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E23" w:rsidRPr="00A65344" w:rsidRDefault="005D0E23" w:rsidP="005D0E23">
      <w:pPr>
        <w:spacing w:after="0"/>
        <w:jc w:val="center"/>
        <w:rPr>
          <w:rFonts w:ascii="Trebuchet MS" w:hAnsi="Trebuchet MS"/>
          <w:b/>
          <w:sz w:val="18"/>
        </w:rPr>
      </w:pPr>
      <w:r w:rsidRPr="00A65344">
        <w:rPr>
          <w:rFonts w:ascii="Trebuchet MS" w:hAnsi="Trebuchet MS"/>
          <w:noProof/>
        </w:rPr>
        <w:drawing>
          <wp:inline distT="0" distB="0" distL="0" distR="0" wp14:anchorId="7A8CA662" wp14:editId="00D7F15F">
            <wp:extent cx="3219450" cy="9810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E23" w:rsidRPr="00A65344" w:rsidRDefault="005D0E23" w:rsidP="005D0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rebuchet MS" w:hAnsi="Trebuchet MS"/>
          <w:sz w:val="32"/>
          <w:szCs w:val="32"/>
        </w:rPr>
      </w:pPr>
      <w:r w:rsidRPr="00A65344">
        <w:rPr>
          <w:rFonts w:ascii="Trebuchet MS" w:hAnsi="Trebuchet MS"/>
          <w:b/>
          <w:sz w:val="32"/>
          <w:szCs w:val="32"/>
        </w:rPr>
        <w:t>Avis d'appel public à la concurrence</w:t>
      </w:r>
    </w:p>
    <w:p w:rsidR="005D0E23" w:rsidRDefault="005D0E23">
      <w:pPr>
        <w:pBdr>
          <w:left w:val="none" w:sz="0" w:space="19" w:color="auto"/>
        </w:pBdr>
        <w:spacing w:after="0"/>
        <w:rPr>
          <w:rFonts w:ascii="Arial" w:hAnsi="Arial"/>
          <w:b/>
          <w:i/>
          <w:color w:val="5A5A5A"/>
          <w:sz w:val="18"/>
        </w:rPr>
      </w:pPr>
    </w:p>
    <w:p w:rsidR="00584CD8" w:rsidRPr="005D0E23" w:rsidRDefault="00D41E7F">
      <w:pPr>
        <w:pBdr>
          <w:left w:val="none" w:sz="0" w:space="19" w:color="auto"/>
        </w:pBdr>
        <w:spacing w:after="0"/>
        <w:rPr>
          <w:rFonts w:ascii="Trebuchet MS" w:hAnsi="Trebuchet MS"/>
          <w:u w:val="single"/>
        </w:rPr>
      </w:pPr>
      <w:r w:rsidRPr="005D0E23">
        <w:rPr>
          <w:rFonts w:ascii="Trebuchet MS" w:hAnsi="Trebuchet MS"/>
          <w:b/>
          <w:i/>
          <w:u w:val="single"/>
        </w:rPr>
        <w:t>Nom et adresse officiels de l'organisme acheteur :</w:t>
      </w:r>
    </w:p>
    <w:p w:rsidR="00584CD8" w:rsidRPr="005D0E23" w:rsidRDefault="00D41E7F">
      <w:pPr>
        <w:pBdr>
          <w:left w:val="none" w:sz="0" w:space="6" w:color="auto"/>
        </w:pBdr>
        <w:spacing w:after="0"/>
        <w:rPr>
          <w:rFonts w:ascii="Trebuchet MS" w:hAnsi="Trebuchet MS"/>
        </w:rPr>
      </w:pPr>
      <w:r w:rsidRPr="005D0E23">
        <w:rPr>
          <w:rFonts w:ascii="Trebuchet MS" w:hAnsi="Trebuchet MS"/>
        </w:rPr>
        <w:t>HABITAT &amp; METROPOLE</w:t>
      </w:r>
      <w:r w:rsidRPr="005D0E23">
        <w:rPr>
          <w:rFonts w:ascii="Trebuchet MS" w:hAnsi="Trebuchet MS"/>
        </w:rPr>
        <w:br/>
      </w:r>
      <w:r w:rsidRPr="005D0E23">
        <w:rPr>
          <w:rFonts w:ascii="Trebuchet MS" w:hAnsi="Trebuchet MS"/>
        </w:rPr>
        <w:t xml:space="preserve">Correspondant : MME </w:t>
      </w:r>
      <w:r w:rsidR="005D0E23" w:rsidRPr="005D0E23">
        <w:rPr>
          <w:rFonts w:ascii="Trebuchet MS" w:hAnsi="Trebuchet MS"/>
        </w:rPr>
        <w:t>MORTIER Audrey</w:t>
      </w:r>
      <w:r w:rsidRPr="005D0E23">
        <w:rPr>
          <w:rFonts w:ascii="Trebuchet MS" w:hAnsi="Trebuchet MS"/>
        </w:rPr>
        <w:t>, Assistante Administrative chargée des Appels d''Off</w:t>
      </w:r>
      <w:r w:rsidRPr="005D0E23">
        <w:rPr>
          <w:rFonts w:ascii="Trebuchet MS" w:hAnsi="Trebuchet MS"/>
        </w:rPr>
        <w:t xml:space="preserve">res, 19, rue Honoré de </w:t>
      </w:r>
      <w:proofErr w:type="gramStart"/>
      <w:r w:rsidRPr="005D0E23">
        <w:rPr>
          <w:rFonts w:ascii="Trebuchet MS" w:hAnsi="Trebuchet MS"/>
        </w:rPr>
        <w:t>Balzac ,</w:t>
      </w:r>
      <w:proofErr w:type="gramEnd"/>
      <w:r w:rsidRPr="005D0E23">
        <w:rPr>
          <w:rFonts w:ascii="Trebuchet MS" w:hAnsi="Trebuchet MS"/>
        </w:rPr>
        <w:t xml:space="preserve"> 42028 SAINT ETIENNE</w:t>
      </w:r>
      <w:r w:rsidRPr="005D0E23">
        <w:rPr>
          <w:rFonts w:ascii="Trebuchet MS" w:hAnsi="Trebuchet MS"/>
        </w:rPr>
        <w:br/>
      </w:r>
      <w:r w:rsidRPr="005D0E23">
        <w:rPr>
          <w:rFonts w:ascii="Trebuchet MS" w:hAnsi="Trebuchet MS"/>
        </w:rPr>
        <w:t xml:space="preserve">Adresse internet du profil d'acheteur: </w:t>
      </w:r>
      <w:hyperlink r:id="rId5">
        <w:r w:rsidRPr="005D0E23">
          <w:rPr>
            <w:rFonts w:ascii="Trebuchet MS" w:hAnsi="Trebuchet MS"/>
            <w:u w:val="single"/>
          </w:rPr>
          <w:t>https://www.marches-securises.fr</w:t>
        </w:r>
      </w:hyperlink>
    </w:p>
    <w:p w:rsidR="00584CD8" w:rsidRPr="005D0E23" w:rsidRDefault="00D41E7F">
      <w:pPr>
        <w:pBdr>
          <w:left w:val="none" w:sz="0" w:space="19" w:color="auto"/>
        </w:pBdr>
        <w:spacing w:after="0"/>
        <w:rPr>
          <w:rFonts w:ascii="Trebuchet MS" w:hAnsi="Trebuchet MS"/>
          <w:u w:val="single"/>
        </w:rPr>
      </w:pPr>
      <w:r w:rsidRPr="005D0E23">
        <w:rPr>
          <w:rFonts w:ascii="Trebuchet MS" w:hAnsi="Trebuchet MS"/>
          <w:b/>
          <w:i/>
          <w:u w:val="single"/>
        </w:rPr>
        <w:t>Objet du marché :</w:t>
      </w:r>
    </w:p>
    <w:p w:rsidR="005D0E23" w:rsidRDefault="00D41E7F">
      <w:pPr>
        <w:pBdr>
          <w:left w:val="none" w:sz="0" w:space="6" w:color="auto"/>
        </w:pBdr>
        <w:spacing w:after="0"/>
        <w:rPr>
          <w:rFonts w:ascii="Trebuchet MS" w:hAnsi="Trebuchet MS"/>
        </w:rPr>
      </w:pPr>
      <w:r w:rsidRPr="005D0E23">
        <w:rPr>
          <w:rFonts w:ascii="Trebuchet MS" w:hAnsi="Trebuchet MS"/>
        </w:rPr>
        <w:t xml:space="preserve">Numéro de la consultation : 22CHAUDBEL </w:t>
      </w:r>
    </w:p>
    <w:p w:rsidR="00584CD8" w:rsidRPr="005D0E23" w:rsidRDefault="00D41E7F">
      <w:pPr>
        <w:pBdr>
          <w:left w:val="none" w:sz="0" w:space="6" w:color="auto"/>
        </w:pBdr>
        <w:spacing w:after="0"/>
        <w:rPr>
          <w:rFonts w:ascii="Trebuchet MS" w:hAnsi="Trebuchet MS"/>
        </w:rPr>
      </w:pPr>
      <w:r w:rsidRPr="005D0E23">
        <w:rPr>
          <w:rFonts w:ascii="Trebuchet MS" w:hAnsi="Trebuchet MS"/>
        </w:rPr>
        <w:t>REMPLACEMENT D'UNE CHAUDIERE ET DE LA PRODUCTION ECS sur le site EHPAD BEL HORIZON</w:t>
      </w:r>
    </w:p>
    <w:p w:rsidR="00584CD8" w:rsidRPr="005D0E23" w:rsidRDefault="00D41E7F">
      <w:pPr>
        <w:pBdr>
          <w:left w:val="none" w:sz="0" w:space="19" w:color="auto"/>
        </w:pBdr>
        <w:spacing w:after="0"/>
        <w:rPr>
          <w:rFonts w:ascii="Trebuchet MS" w:hAnsi="Trebuchet MS"/>
          <w:u w:val="single"/>
        </w:rPr>
      </w:pPr>
      <w:r w:rsidRPr="005D0E23">
        <w:rPr>
          <w:rFonts w:ascii="Trebuchet MS" w:hAnsi="Trebuchet MS"/>
          <w:b/>
          <w:i/>
          <w:u w:val="single"/>
        </w:rPr>
        <w:t>Lieu d'exécution :</w:t>
      </w:r>
    </w:p>
    <w:p w:rsidR="00584CD8" w:rsidRPr="005D0E23" w:rsidRDefault="00D41E7F">
      <w:pPr>
        <w:pBdr>
          <w:left w:val="none" w:sz="0" w:space="6" w:color="auto"/>
        </w:pBdr>
        <w:spacing w:after="0"/>
        <w:rPr>
          <w:rFonts w:ascii="Trebuchet MS" w:hAnsi="Trebuchet MS"/>
        </w:rPr>
      </w:pPr>
      <w:r w:rsidRPr="005D0E23">
        <w:rPr>
          <w:rFonts w:ascii="Trebuchet MS" w:hAnsi="Trebuchet MS"/>
        </w:rPr>
        <w:t xml:space="preserve">20 RUE FRANKLIN à SAINT ETIENNE. 42000 SAINT ETIENNE. </w:t>
      </w:r>
    </w:p>
    <w:p w:rsidR="00584CD8" w:rsidRPr="005D0E23" w:rsidRDefault="00D41E7F">
      <w:pPr>
        <w:pBdr>
          <w:left w:val="none" w:sz="0" w:space="19" w:color="auto"/>
        </w:pBdr>
        <w:spacing w:after="0"/>
        <w:rPr>
          <w:rFonts w:ascii="Trebuchet MS" w:hAnsi="Trebuchet MS"/>
          <w:u w:val="single"/>
        </w:rPr>
      </w:pPr>
      <w:r w:rsidRPr="005D0E23">
        <w:rPr>
          <w:rFonts w:ascii="Trebuchet MS" w:hAnsi="Trebuchet MS"/>
          <w:b/>
          <w:i/>
          <w:u w:val="single"/>
        </w:rPr>
        <w:t>Caractéristiques principales :</w:t>
      </w:r>
    </w:p>
    <w:p w:rsidR="00584CD8" w:rsidRPr="005D0E23" w:rsidRDefault="00D41E7F">
      <w:pPr>
        <w:pBdr>
          <w:left w:val="none" w:sz="0" w:space="6" w:color="auto"/>
        </w:pBdr>
        <w:spacing w:after="0"/>
        <w:rPr>
          <w:rFonts w:ascii="Trebuchet MS" w:hAnsi="Trebuchet MS"/>
        </w:rPr>
      </w:pPr>
      <w:r w:rsidRPr="005D0E23">
        <w:rPr>
          <w:rFonts w:ascii="Trebuchet MS" w:hAnsi="Trebuchet MS"/>
        </w:rPr>
        <w:t>Forme de marché : ordinaire. Attribution d'un marché unique.</w:t>
      </w:r>
    </w:p>
    <w:p w:rsidR="00584CD8" w:rsidRPr="005D0E23" w:rsidRDefault="00D41E7F">
      <w:pPr>
        <w:pBdr>
          <w:left w:val="none" w:sz="0" w:space="19" w:color="auto"/>
        </w:pBdr>
        <w:spacing w:after="0"/>
        <w:rPr>
          <w:rFonts w:ascii="Trebuchet MS" w:hAnsi="Trebuchet MS"/>
          <w:u w:val="single"/>
        </w:rPr>
      </w:pPr>
      <w:r w:rsidRPr="005D0E23">
        <w:rPr>
          <w:rFonts w:ascii="Trebuchet MS" w:hAnsi="Trebuchet MS"/>
          <w:b/>
          <w:i/>
          <w:u w:val="single"/>
        </w:rPr>
        <w:t>Des variantes seront-elles prises en compte :</w:t>
      </w:r>
    </w:p>
    <w:p w:rsidR="00584CD8" w:rsidRPr="005D0E23" w:rsidRDefault="00D41E7F">
      <w:pPr>
        <w:pBdr>
          <w:left w:val="none" w:sz="0" w:space="6" w:color="auto"/>
        </w:pBdr>
        <w:spacing w:after="0"/>
        <w:rPr>
          <w:rFonts w:ascii="Trebuchet MS" w:hAnsi="Trebuchet MS"/>
        </w:rPr>
      </w:pPr>
      <w:r w:rsidRPr="005D0E23">
        <w:rPr>
          <w:rFonts w:ascii="Trebuchet MS" w:hAnsi="Trebuchet MS"/>
        </w:rPr>
        <w:t xml:space="preserve">Non. </w:t>
      </w:r>
    </w:p>
    <w:p w:rsidR="00584CD8" w:rsidRPr="005D0E23" w:rsidRDefault="00D41E7F">
      <w:pPr>
        <w:pBdr>
          <w:left w:val="none" w:sz="0" w:space="19" w:color="auto"/>
        </w:pBdr>
        <w:spacing w:after="0"/>
        <w:rPr>
          <w:rFonts w:ascii="Trebuchet MS" w:hAnsi="Trebuchet MS"/>
          <w:u w:val="single"/>
        </w:rPr>
      </w:pPr>
      <w:r w:rsidRPr="005D0E23">
        <w:rPr>
          <w:rFonts w:ascii="Trebuchet MS" w:hAnsi="Trebuchet MS"/>
          <w:b/>
          <w:i/>
          <w:u w:val="single"/>
        </w:rPr>
        <w:t>Prestations divisées en lots :</w:t>
      </w:r>
      <w:bookmarkStart w:id="0" w:name="_GoBack"/>
      <w:bookmarkEnd w:id="0"/>
    </w:p>
    <w:p w:rsidR="00584CD8" w:rsidRPr="005D0E23" w:rsidRDefault="00D41E7F">
      <w:pPr>
        <w:pBdr>
          <w:left w:val="none" w:sz="0" w:space="6" w:color="auto"/>
        </w:pBdr>
        <w:spacing w:after="0"/>
        <w:rPr>
          <w:rFonts w:ascii="Trebuchet MS" w:hAnsi="Trebuchet MS"/>
        </w:rPr>
      </w:pPr>
      <w:r w:rsidRPr="005D0E23">
        <w:rPr>
          <w:rFonts w:ascii="Trebuchet MS" w:hAnsi="Trebuchet MS"/>
        </w:rPr>
        <w:t>Non.</w:t>
      </w:r>
    </w:p>
    <w:p w:rsidR="00584CD8" w:rsidRPr="005D0E23" w:rsidRDefault="00D41E7F">
      <w:pPr>
        <w:pBdr>
          <w:left w:val="none" w:sz="0" w:space="19" w:color="auto"/>
        </w:pBdr>
        <w:spacing w:after="0"/>
        <w:rPr>
          <w:rFonts w:ascii="Trebuchet MS" w:hAnsi="Trebuchet MS"/>
          <w:u w:val="single"/>
        </w:rPr>
      </w:pPr>
      <w:r w:rsidRPr="005D0E23">
        <w:rPr>
          <w:rFonts w:ascii="Trebuchet MS" w:hAnsi="Trebuchet MS"/>
          <w:b/>
          <w:i/>
          <w:u w:val="single"/>
        </w:rPr>
        <w:t>Durée du marché ou délai d'exécution :</w:t>
      </w:r>
    </w:p>
    <w:p w:rsidR="00584CD8" w:rsidRPr="005D0E23" w:rsidRDefault="00D41E7F">
      <w:pPr>
        <w:pBdr>
          <w:left w:val="none" w:sz="0" w:space="6" w:color="auto"/>
        </w:pBdr>
        <w:spacing w:after="0"/>
        <w:rPr>
          <w:rFonts w:ascii="Trebuchet MS" w:hAnsi="Trebuchet MS"/>
        </w:rPr>
      </w:pPr>
      <w:r w:rsidRPr="005D0E23">
        <w:rPr>
          <w:rFonts w:ascii="Trebuchet MS" w:hAnsi="Trebuchet MS"/>
        </w:rPr>
        <w:t>2 mois</w:t>
      </w:r>
      <w:r w:rsidR="005D0E23">
        <w:rPr>
          <w:rFonts w:ascii="Trebuchet MS" w:hAnsi="Trebuchet MS"/>
        </w:rPr>
        <w:t>, plus 1 mois de préparation.</w:t>
      </w:r>
    </w:p>
    <w:p w:rsidR="00584CD8" w:rsidRPr="00D41E7F" w:rsidRDefault="00D41E7F">
      <w:pPr>
        <w:pBdr>
          <w:left w:val="none" w:sz="0" w:space="19" w:color="auto"/>
        </w:pBdr>
        <w:spacing w:after="0"/>
        <w:rPr>
          <w:rFonts w:ascii="Trebuchet MS" w:hAnsi="Trebuchet MS"/>
          <w:u w:val="single"/>
        </w:rPr>
      </w:pPr>
      <w:r w:rsidRPr="00D41E7F">
        <w:rPr>
          <w:rFonts w:ascii="Trebuchet MS" w:hAnsi="Trebuchet MS"/>
          <w:b/>
          <w:i/>
          <w:u w:val="single"/>
        </w:rPr>
        <w:t>Conditions de participation :</w:t>
      </w:r>
    </w:p>
    <w:p w:rsidR="00D41E7F" w:rsidRPr="00741912" w:rsidRDefault="00D41E7F" w:rsidP="00D41E7F">
      <w:pPr>
        <w:pBdr>
          <w:left w:val="none" w:sz="0" w:space="6" w:color="auto"/>
        </w:pBd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 reporter au règlement de la consultation.</w:t>
      </w:r>
    </w:p>
    <w:p w:rsidR="00D41E7F" w:rsidRPr="00741912" w:rsidRDefault="00D41E7F" w:rsidP="00D41E7F">
      <w:pPr>
        <w:pBdr>
          <w:left w:val="none" w:sz="0" w:space="19" w:color="auto"/>
        </w:pBdr>
        <w:spacing w:after="0"/>
        <w:rPr>
          <w:rFonts w:ascii="Trebuchet MS" w:hAnsi="Trebuchet MS"/>
          <w:sz w:val="24"/>
          <w:szCs w:val="24"/>
        </w:rPr>
      </w:pPr>
      <w:r w:rsidRPr="00741912">
        <w:rPr>
          <w:rFonts w:ascii="Trebuchet MS" w:hAnsi="Trebuchet MS"/>
          <w:b/>
          <w:i/>
          <w:sz w:val="24"/>
          <w:szCs w:val="24"/>
          <w:u w:val="single"/>
        </w:rPr>
        <w:t>Critères d'attribution</w:t>
      </w:r>
      <w:r w:rsidRPr="00741912">
        <w:rPr>
          <w:rFonts w:ascii="Trebuchet MS" w:hAnsi="Trebuchet MS"/>
          <w:b/>
          <w:i/>
          <w:sz w:val="24"/>
          <w:szCs w:val="24"/>
        </w:rPr>
        <w:t xml:space="preserve"> :</w:t>
      </w:r>
    </w:p>
    <w:p w:rsidR="00D41E7F" w:rsidRPr="00741912" w:rsidRDefault="00D41E7F" w:rsidP="00D41E7F">
      <w:pPr>
        <w:pBdr>
          <w:left w:val="none" w:sz="0" w:space="6" w:color="auto"/>
        </w:pBdr>
        <w:spacing w:after="0"/>
        <w:rPr>
          <w:rFonts w:ascii="Trebuchet MS" w:hAnsi="Trebuchet MS"/>
          <w:sz w:val="24"/>
          <w:szCs w:val="24"/>
        </w:rPr>
      </w:pPr>
      <w:r w:rsidRPr="00741912">
        <w:rPr>
          <w:rFonts w:ascii="Trebuchet MS" w:hAnsi="Trebuchet MS"/>
          <w:sz w:val="24"/>
          <w:szCs w:val="24"/>
        </w:rPr>
        <w:t xml:space="preserve">Offre économiquement la plus avantageuse appréciée en fonction des critères énoncés dans le règlement de la consultation. </w:t>
      </w:r>
    </w:p>
    <w:p w:rsidR="00584CD8" w:rsidRPr="00D41E7F" w:rsidRDefault="00D41E7F">
      <w:pPr>
        <w:pBdr>
          <w:left w:val="none" w:sz="0" w:space="19" w:color="auto"/>
        </w:pBdr>
        <w:spacing w:after="0"/>
        <w:rPr>
          <w:rFonts w:ascii="Trebuchet MS" w:hAnsi="Trebuchet MS"/>
          <w:u w:val="single"/>
        </w:rPr>
      </w:pPr>
      <w:r w:rsidRPr="00D41E7F">
        <w:rPr>
          <w:rFonts w:ascii="Trebuchet MS" w:hAnsi="Trebuchet MS"/>
          <w:b/>
          <w:i/>
          <w:u w:val="single"/>
        </w:rPr>
        <w:t>Type de procédure :</w:t>
      </w:r>
    </w:p>
    <w:p w:rsidR="00584CD8" w:rsidRPr="005D0E23" w:rsidRDefault="00D41E7F">
      <w:pPr>
        <w:pBdr>
          <w:left w:val="none" w:sz="0" w:space="6" w:color="auto"/>
        </w:pBdr>
        <w:spacing w:after="0"/>
        <w:rPr>
          <w:rFonts w:ascii="Trebuchet MS" w:hAnsi="Trebuchet MS"/>
        </w:rPr>
      </w:pPr>
      <w:r w:rsidRPr="005D0E23">
        <w:rPr>
          <w:rFonts w:ascii="Trebuchet MS" w:hAnsi="Trebuchet MS"/>
        </w:rPr>
        <w:t xml:space="preserve">Procédure adaptée. </w:t>
      </w:r>
    </w:p>
    <w:p w:rsidR="00584CD8" w:rsidRPr="00D41E7F" w:rsidRDefault="00D41E7F">
      <w:pPr>
        <w:pBdr>
          <w:left w:val="none" w:sz="0" w:space="19" w:color="auto"/>
        </w:pBdr>
        <w:spacing w:after="0"/>
        <w:rPr>
          <w:rFonts w:ascii="Trebuchet MS" w:hAnsi="Trebuchet MS"/>
          <w:u w:val="single"/>
        </w:rPr>
      </w:pPr>
      <w:r w:rsidRPr="00D41E7F">
        <w:rPr>
          <w:rFonts w:ascii="Trebuchet MS" w:hAnsi="Trebuchet MS"/>
          <w:b/>
          <w:i/>
          <w:u w:val="single"/>
        </w:rPr>
        <w:t>Date limite de réception des offres :</w:t>
      </w:r>
    </w:p>
    <w:p w:rsidR="00584CD8" w:rsidRPr="00D41E7F" w:rsidRDefault="00D41E7F">
      <w:pPr>
        <w:pBdr>
          <w:left w:val="none" w:sz="0" w:space="6" w:color="auto"/>
        </w:pBdr>
        <w:spacing w:after="0"/>
        <w:rPr>
          <w:rFonts w:ascii="Trebuchet MS" w:hAnsi="Trebuchet MS"/>
          <w:b/>
          <w:color w:val="4472C4" w:themeColor="accent1"/>
        </w:rPr>
      </w:pPr>
      <w:r w:rsidRPr="00D41E7F">
        <w:rPr>
          <w:rFonts w:ascii="Trebuchet MS" w:hAnsi="Trebuchet MS"/>
          <w:b/>
          <w:color w:val="4472C4" w:themeColor="accent1"/>
        </w:rPr>
        <w:t>25-03-2022 </w:t>
      </w:r>
      <w:r w:rsidRPr="00D41E7F">
        <w:rPr>
          <w:rFonts w:ascii="Trebuchet MS" w:hAnsi="Trebuchet MS"/>
          <w:b/>
          <w:color w:val="4472C4" w:themeColor="accent1"/>
        </w:rPr>
        <w:t>(</w:t>
      </w:r>
      <w:proofErr w:type="gramStart"/>
      <w:r w:rsidRPr="00D41E7F">
        <w:rPr>
          <w:rFonts w:ascii="Trebuchet MS" w:hAnsi="Trebuchet MS"/>
          <w:b/>
          <w:color w:val="4472C4" w:themeColor="accent1"/>
        </w:rPr>
        <w:t>12:</w:t>
      </w:r>
      <w:proofErr w:type="gramEnd"/>
      <w:r w:rsidRPr="00D41E7F">
        <w:rPr>
          <w:rFonts w:ascii="Trebuchet MS" w:hAnsi="Trebuchet MS"/>
          <w:b/>
          <w:color w:val="4472C4" w:themeColor="accent1"/>
        </w:rPr>
        <w:t xml:space="preserve">00) </w:t>
      </w:r>
    </w:p>
    <w:p w:rsidR="00584CD8" w:rsidRPr="00D41E7F" w:rsidRDefault="00D41E7F">
      <w:pPr>
        <w:pBdr>
          <w:left w:val="none" w:sz="0" w:space="19" w:color="auto"/>
        </w:pBdr>
        <w:spacing w:after="0"/>
        <w:rPr>
          <w:rFonts w:ascii="Trebuchet MS" w:hAnsi="Trebuchet MS"/>
          <w:u w:val="single"/>
        </w:rPr>
      </w:pPr>
      <w:r w:rsidRPr="00D41E7F">
        <w:rPr>
          <w:rFonts w:ascii="Trebuchet MS" w:hAnsi="Trebuchet MS"/>
          <w:b/>
          <w:i/>
          <w:u w:val="single"/>
        </w:rPr>
        <w:t>Délai de validité des offres :</w:t>
      </w:r>
    </w:p>
    <w:p w:rsidR="00584CD8" w:rsidRPr="005D0E23" w:rsidRDefault="00D41E7F">
      <w:pPr>
        <w:pBdr>
          <w:left w:val="none" w:sz="0" w:space="6" w:color="auto"/>
        </w:pBdr>
        <w:spacing w:after="0"/>
        <w:rPr>
          <w:rFonts w:ascii="Trebuchet MS" w:hAnsi="Trebuchet MS"/>
        </w:rPr>
      </w:pPr>
      <w:r w:rsidRPr="005D0E23">
        <w:rPr>
          <w:rFonts w:ascii="Trebuchet MS" w:hAnsi="Trebuchet MS"/>
        </w:rPr>
        <w:t xml:space="preserve">120 jours à compter de la date limite de réception des offres. </w:t>
      </w:r>
    </w:p>
    <w:p w:rsidR="00584CD8" w:rsidRPr="00D41E7F" w:rsidRDefault="00D41E7F">
      <w:pPr>
        <w:pBdr>
          <w:left w:val="none" w:sz="0" w:space="19" w:color="auto"/>
        </w:pBdr>
        <w:spacing w:after="0"/>
        <w:rPr>
          <w:rFonts w:ascii="Trebuchet MS" w:hAnsi="Trebuchet MS"/>
          <w:u w:val="single"/>
        </w:rPr>
      </w:pPr>
      <w:r w:rsidRPr="00D41E7F">
        <w:rPr>
          <w:rFonts w:ascii="Trebuchet MS" w:hAnsi="Trebuchet MS"/>
          <w:b/>
          <w:i/>
          <w:u w:val="single"/>
        </w:rPr>
        <w:t>Renseignements complémentaires :</w:t>
      </w:r>
    </w:p>
    <w:p w:rsidR="00D41E7F" w:rsidRDefault="00D41E7F">
      <w:pPr>
        <w:pBdr>
          <w:left w:val="none" w:sz="0" w:space="6" w:color="auto"/>
        </w:pBdr>
        <w:spacing w:after="0"/>
        <w:rPr>
          <w:rFonts w:ascii="Trebuchet MS" w:hAnsi="Trebuchet MS"/>
        </w:rPr>
      </w:pPr>
      <w:r w:rsidRPr="005D0E23">
        <w:rPr>
          <w:rFonts w:ascii="Trebuchet MS" w:hAnsi="Trebuchet MS"/>
        </w:rPr>
        <w:t xml:space="preserve">La transmission des documents par voie </w:t>
      </w:r>
      <w:r w:rsidRPr="005D0E23">
        <w:rPr>
          <w:rFonts w:ascii="Trebuchet MS" w:hAnsi="Trebuchet MS"/>
        </w:rPr>
        <w:t>électronique est effectuée sur le profil d'acheteur. Les modalités de transmission des plis par voie électronique sont définies dans le règlement de la consultation. Numéro de la consultation : 22CHAUDBEL</w:t>
      </w:r>
    </w:p>
    <w:p w:rsidR="00584CD8" w:rsidRPr="005D0E23" w:rsidRDefault="00D41E7F">
      <w:pPr>
        <w:pBdr>
          <w:left w:val="none" w:sz="0" w:space="6" w:color="auto"/>
        </w:pBdr>
        <w:spacing w:after="0"/>
        <w:rPr>
          <w:rFonts w:ascii="Trebuchet MS" w:hAnsi="Trebuchet MS"/>
        </w:rPr>
      </w:pPr>
      <w:r w:rsidRPr="00D41E7F">
        <w:rPr>
          <w:rFonts w:ascii="Trebuchet MS" w:hAnsi="Trebuchet MS"/>
          <w:b/>
          <w:u w:val="single"/>
        </w:rPr>
        <w:t>Une visite sur site est obligatoire</w:t>
      </w:r>
      <w:r w:rsidRPr="005D0E23">
        <w:rPr>
          <w:rFonts w:ascii="Trebuchet MS" w:hAnsi="Trebuchet MS"/>
        </w:rPr>
        <w:t>. L'offre d'u</w:t>
      </w:r>
      <w:r w:rsidRPr="005D0E23">
        <w:rPr>
          <w:rFonts w:ascii="Trebuchet MS" w:hAnsi="Trebuchet MS"/>
        </w:rPr>
        <w:t>n candidat qui n'a pas effectué cette visite sera déclarée irrégulière. Les conditions de visites sont les suivantes : Visite Obligatoire sur site : EPHAD Bel Horizon 20 rue Franklin St Etienne Visite sur la semaine du 14 du 18 Mars 2022. Prise de RDV obli</w:t>
      </w:r>
      <w:r w:rsidRPr="005D0E23">
        <w:rPr>
          <w:rFonts w:ascii="Trebuchet MS" w:hAnsi="Trebuchet MS"/>
        </w:rPr>
        <w:t>gatoire auprès de MME Marion DULAC au 07.83.71.78.08</w:t>
      </w:r>
    </w:p>
    <w:p w:rsidR="00D41E7F" w:rsidRPr="00741912" w:rsidRDefault="00D41E7F" w:rsidP="00D41E7F">
      <w:pPr>
        <w:spacing w:line="240" w:lineRule="exact"/>
        <w:rPr>
          <w:rFonts w:ascii="Trebuchet MS" w:hAnsi="Trebuchet MS"/>
          <w:sz w:val="24"/>
          <w:szCs w:val="24"/>
        </w:rPr>
      </w:pPr>
      <w:r w:rsidRPr="00741912">
        <w:rPr>
          <w:rFonts w:ascii="Trebuchet MS" w:hAnsi="Trebuchet MS"/>
          <w:b/>
          <w:i/>
          <w:sz w:val="24"/>
          <w:szCs w:val="24"/>
          <w:u w:val="single"/>
        </w:rPr>
        <w:t xml:space="preserve">Adresse auprès de laquelle </w:t>
      </w:r>
      <w:r>
        <w:rPr>
          <w:rFonts w:ascii="Trebuchet MS" w:hAnsi="Trebuchet MS"/>
          <w:b/>
          <w:i/>
          <w:sz w:val="24"/>
          <w:szCs w:val="24"/>
          <w:u w:val="single"/>
        </w:rPr>
        <w:t>les documents et/ou</w:t>
      </w:r>
      <w:r w:rsidRPr="00741912">
        <w:rPr>
          <w:rFonts w:ascii="Trebuchet MS" w:hAnsi="Trebuchet MS"/>
          <w:b/>
          <w:i/>
          <w:sz w:val="24"/>
          <w:szCs w:val="24"/>
          <w:u w:val="single"/>
        </w:rPr>
        <w:t xml:space="preserve"> renseignements</w:t>
      </w:r>
      <w:r>
        <w:rPr>
          <w:rFonts w:ascii="Trebuchet MS" w:hAnsi="Trebuchet MS"/>
          <w:b/>
          <w:i/>
          <w:sz w:val="24"/>
          <w:szCs w:val="24"/>
          <w:u w:val="single"/>
        </w:rPr>
        <w:t xml:space="preserve"> </w:t>
      </w:r>
      <w:r w:rsidRPr="00741912">
        <w:rPr>
          <w:rFonts w:ascii="Trebuchet MS" w:hAnsi="Trebuchet MS"/>
          <w:b/>
          <w:i/>
          <w:sz w:val="24"/>
          <w:szCs w:val="24"/>
          <w:u w:val="single"/>
        </w:rPr>
        <w:t>complémentaires peuvent être obtenus</w:t>
      </w:r>
      <w:r>
        <w:rPr>
          <w:rFonts w:ascii="Trebuchet MS" w:hAnsi="Trebuchet MS"/>
          <w:b/>
          <w:i/>
          <w:sz w:val="24"/>
          <w:szCs w:val="24"/>
          <w:u w:val="single"/>
        </w:rPr>
        <w:t xml:space="preserve"> et téléchargés</w:t>
      </w:r>
      <w:r w:rsidRPr="00741912">
        <w:rPr>
          <w:rFonts w:ascii="Trebuchet MS" w:hAnsi="Trebuchet MS"/>
          <w:b/>
          <w:i/>
          <w:sz w:val="24"/>
          <w:szCs w:val="24"/>
        </w:rPr>
        <w:t xml:space="preserve"> :</w:t>
      </w:r>
    </w:p>
    <w:p w:rsidR="00584CD8" w:rsidRPr="005D0E23" w:rsidRDefault="00D41E7F" w:rsidP="00D41E7F">
      <w:pPr>
        <w:pBdr>
          <w:left w:val="none" w:sz="0" w:space="6" w:color="auto"/>
        </w:pBdr>
        <w:spacing w:after="0"/>
        <w:rPr>
          <w:rFonts w:ascii="Trebuchet MS" w:hAnsi="Trebuchet MS"/>
        </w:rPr>
      </w:pPr>
      <w:r w:rsidRPr="00741912">
        <w:rPr>
          <w:rFonts w:ascii="Trebuchet MS" w:hAnsi="Trebuchet MS"/>
          <w:sz w:val="24"/>
          <w:szCs w:val="24"/>
        </w:rPr>
        <w:t>https://www.marches-securises.fr</w:t>
      </w:r>
    </w:p>
    <w:sectPr w:rsidR="00584CD8" w:rsidRPr="005D0E23" w:rsidSect="00D41E7F">
      <w:pgSz w:w="11907" w:h="16839" w:code="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D8"/>
    <w:rsid w:val="00584CD8"/>
    <w:rsid w:val="005D0E23"/>
    <w:rsid w:val="00D4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26595E3"/>
  <w15:docId w15:val="{0E19FE16-A14C-48AD-8981-DFFCCD26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277"/>
  </w:style>
  <w:style w:type="paragraph" w:styleId="Titre1">
    <w:name w:val="heading 1"/>
    <w:basedOn w:val="Normal"/>
    <w:next w:val="Normal"/>
    <w:link w:val="Titre1C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41CD9"/>
  </w:style>
  <w:style w:type="character" w:customStyle="1" w:styleId="Titre1Car">
    <w:name w:val="Titre 1 Car"/>
    <w:basedOn w:val="Policepardfaut"/>
    <w:link w:val="Titre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re4Car">
    <w:name w:val="Titre 4 Car"/>
    <w:basedOn w:val="Policepardfaut"/>
    <w:link w:val="Titre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Retraitnormal">
    <w:name w:val="Normal Indent"/>
    <w:basedOn w:val="Normal"/>
    <w:uiPriority w:val="99"/>
    <w:unhideWhenUsed/>
    <w:rsid w:val="00841CD9"/>
    <w:pPr>
      <w:ind w:left="72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D1197D"/>
    <w:rPr>
      <w:i/>
      <w:iCs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gende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rches-securises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MORTIER Audrey</dc:creator>
  <cp:lastModifiedBy>MORTIER Audrey</cp:lastModifiedBy>
  <cp:revision>2</cp:revision>
  <dcterms:created xsi:type="dcterms:W3CDTF">2022-02-22T15:20:00Z</dcterms:created>
  <dcterms:modified xsi:type="dcterms:W3CDTF">2022-02-22T15:20:00Z</dcterms:modified>
</cp:coreProperties>
</file>