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49"/>
        <w:gridCol w:w="7932"/>
        <w:gridCol w:w="1284"/>
      </w:tblGrid>
      <w:tr w:rsidR="00965C7A" w:rsidRPr="000209C0" w14:paraId="6CDBF798" w14:textId="77777777" w:rsidTr="00B31235"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355FDB4A" w14:textId="77777777" w:rsidR="00965C7A" w:rsidRPr="000209C0" w:rsidRDefault="00965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6C6426" w14:textId="77777777" w:rsidR="00965C7A" w:rsidRPr="000209C0" w:rsidRDefault="00491DF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09C0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78E2BF08" wp14:editId="2DC785DA">
                  <wp:extent cx="3192322" cy="573048"/>
                  <wp:effectExtent l="19050" t="0" r="8078" b="0"/>
                  <wp:docPr id="2" name="Image 1" descr="departement06-logoinstit-Q-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artement06-logoinstit-Q-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93" cy="574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4ADD79" w14:textId="77777777" w:rsidR="00380585" w:rsidRPr="000209C0" w:rsidRDefault="0038058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91F325D" w14:textId="77777777" w:rsidR="00965C7A" w:rsidRPr="000209C0" w:rsidRDefault="00965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5C7A" w:rsidRPr="000209C0" w14:paraId="487D7858" w14:textId="77777777" w:rsidTr="00B31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3"/>
          </w:tcPr>
          <w:p w14:paraId="4DB66BF1" w14:textId="77777777" w:rsidR="00965C7A" w:rsidRPr="000209C0" w:rsidRDefault="00486304">
            <w:pPr>
              <w:tabs>
                <w:tab w:val="left" w:pos="3119"/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209C0">
              <w:rPr>
                <w:rFonts w:ascii="Arial" w:hAnsi="Arial" w:cs="Arial"/>
                <w:b/>
                <w:sz w:val="22"/>
                <w:szCs w:val="22"/>
              </w:rPr>
              <w:t xml:space="preserve">Identification </w:t>
            </w:r>
            <w:r w:rsidR="00B53D2E" w:rsidRPr="000209C0">
              <w:rPr>
                <w:rFonts w:ascii="Arial" w:hAnsi="Arial" w:cs="Arial"/>
                <w:b/>
                <w:sz w:val="22"/>
                <w:szCs w:val="22"/>
              </w:rPr>
              <w:t>de la collectivité</w:t>
            </w:r>
            <w:r w:rsidRPr="000209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65C7A" w:rsidRPr="000209C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65C7A" w:rsidRPr="000209C0">
              <w:rPr>
                <w:rFonts w:ascii="Arial" w:hAnsi="Arial" w:cs="Arial"/>
                <w:sz w:val="22"/>
                <w:szCs w:val="22"/>
              </w:rPr>
              <w:t xml:space="preserve">Conseil </w:t>
            </w:r>
            <w:r w:rsidR="009768C3" w:rsidRPr="000209C0">
              <w:rPr>
                <w:rFonts w:ascii="Arial" w:hAnsi="Arial" w:cs="Arial"/>
                <w:sz w:val="22"/>
                <w:szCs w:val="22"/>
              </w:rPr>
              <w:t>d</w:t>
            </w:r>
            <w:r w:rsidR="00205503" w:rsidRPr="000209C0">
              <w:rPr>
                <w:rFonts w:ascii="Arial" w:hAnsi="Arial" w:cs="Arial"/>
                <w:sz w:val="22"/>
                <w:szCs w:val="22"/>
              </w:rPr>
              <w:t xml:space="preserve">épartemental </w:t>
            </w:r>
            <w:r w:rsidR="009768C3" w:rsidRPr="000209C0">
              <w:rPr>
                <w:rFonts w:ascii="Arial" w:hAnsi="Arial" w:cs="Arial"/>
                <w:sz w:val="22"/>
                <w:szCs w:val="22"/>
              </w:rPr>
              <w:t>des Alpes-</w:t>
            </w:r>
            <w:r w:rsidR="00965C7A" w:rsidRPr="000209C0">
              <w:rPr>
                <w:rFonts w:ascii="Arial" w:hAnsi="Arial" w:cs="Arial"/>
                <w:sz w:val="22"/>
                <w:szCs w:val="22"/>
              </w:rPr>
              <w:t>Maritimes</w:t>
            </w:r>
            <w:r w:rsidR="00965C7A" w:rsidRPr="000209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A57E1C7" w14:textId="77777777" w:rsidR="00BB3D83" w:rsidRPr="000209C0" w:rsidRDefault="00B53D2E" w:rsidP="004C51AD">
            <w:pPr>
              <w:tabs>
                <w:tab w:val="left" w:pos="3119"/>
                <w:tab w:val="left" w:pos="7088"/>
              </w:tabs>
              <w:rPr>
                <w:rFonts w:ascii="Arial" w:hAnsi="Arial" w:cs="Arial"/>
                <w:sz w:val="22"/>
                <w:szCs w:val="22"/>
              </w:rPr>
            </w:pPr>
            <w:r w:rsidRPr="000209C0">
              <w:rPr>
                <w:rFonts w:ascii="Arial" w:hAnsi="Arial" w:cs="Arial"/>
                <w:b/>
                <w:sz w:val="22"/>
                <w:szCs w:val="22"/>
              </w:rPr>
              <w:t xml:space="preserve">Identification </w:t>
            </w:r>
            <w:r w:rsidR="00486304" w:rsidRPr="000209C0">
              <w:rPr>
                <w:rFonts w:ascii="Arial" w:hAnsi="Arial" w:cs="Arial"/>
                <w:b/>
                <w:sz w:val="22"/>
                <w:szCs w:val="22"/>
              </w:rPr>
              <w:t>de l’autorité</w:t>
            </w:r>
            <w:r w:rsidR="00965C7A" w:rsidRPr="000209C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965C7A" w:rsidRPr="000209C0">
              <w:rPr>
                <w:rFonts w:ascii="Arial" w:hAnsi="Arial" w:cs="Arial"/>
                <w:sz w:val="22"/>
                <w:szCs w:val="22"/>
              </w:rPr>
              <w:t xml:space="preserve">: Monsieur le Président du Conseil </w:t>
            </w:r>
            <w:r w:rsidR="009768C3" w:rsidRPr="000209C0">
              <w:rPr>
                <w:rFonts w:ascii="Arial" w:hAnsi="Arial" w:cs="Arial"/>
                <w:sz w:val="22"/>
                <w:szCs w:val="22"/>
              </w:rPr>
              <w:t>d</w:t>
            </w:r>
            <w:r w:rsidR="00205503" w:rsidRPr="000209C0">
              <w:rPr>
                <w:rFonts w:ascii="Arial" w:hAnsi="Arial" w:cs="Arial"/>
                <w:sz w:val="22"/>
                <w:szCs w:val="22"/>
              </w:rPr>
              <w:t xml:space="preserve">épartemental </w:t>
            </w:r>
            <w:r w:rsidR="009768C3" w:rsidRPr="000209C0">
              <w:rPr>
                <w:rFonts w:ascii="Arial" w:hAnsi="Arial" w:cs="Arial"/>
                <w:sz w:val="22"/>
                <w:szCs w:val="22"/>
              </w:rPr>
              <w:t>des Alpes-</w:t>
            </w:r>
            <w:r w:rsidR="00965C7A" w:rsidRPr="000209C0">
              <w:rPr>
                <w:rFonts w:ascii="Arial" w:hAnsi="Arial" w:cs="Arial"/>
                <w:sz w:val="22"/>
                <w:szCs w:val="22"/>
              </w:rPr>
              <w:t>Maritimes</w:t>
            </w:r>
          </w:p>
        </w:tc>
      </w:tr>
      <w:tr w:rsidR="00965C7A" w:rsidRPr="000209C0" w14:paraId="631E2A5F" w14:textId="77777777" w:rsidTr="00B31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3"/>
          </w:tcPr>
          <w:p w14:paraId="107E94C6" w14:textId="25156A08" w:rsidR="00BB3D83" w:rsidRPr="000209C0" w:rsidRDefault="00965C7A" w:rsidP="005F4B05">
            <w:pPr>
              <w:pStyle w:val="RedTxt"/>
              <w:jc w:val="both"/>
              <w:rPr>
                <w:rFonts w:cs="Arial"/>
                <w:sz w:val="22"/>
                <w:szCs w:val="22"/>
              </w:rPr>
            </w:pPr>
            <w:r w:rsidRPr="000209C0">
              <w:rPr>
                <w:rFonts w:cs="Arial"/>
                <w:b/>
                <w:sz w:val="22"/>
                <w:szCs w:val="22"/>
              </w:rPr>
              <w:t>Nom et adresse</w:t>
            </w:r>
            <w:r w:rsidR="004C51AD" w:rsidRPr="000209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45D03" w:rsidRPr="000209C0">
              <w:rPr>
                <w:rFonts w:cs="Arial"/>
                <w:sz w:val="22"/>
                <w:szCs w:val="22"/>
              </w:rPr>
              <w:t>: Monsieur</w:t>
            </w:r>
            <w:r w:rsidR="00D47781" w:rsidRPr="000209C0">
              <w:rPr>
                <w:rFonts w:cs="Arial"/>
                <w:sz w:val="22"/>
                <w:szCs w:val="22"/>
              </w:rPr>
              <w:t xml:space="preserve"> </w:t>
            </w:r>
            <w:r w:rsidR="00A83B9F" w:rsidRPr="000209C0">
              <w:rPr>
                <w:rFonts w:cs="Arial"/>
                <w:sz w:val="22"/>
                <w:szCs w:val="22"/>
              </w:rPr>
              <w:t>le Président</w:t>
            </w:r>
            <w:r w:rsidR="00DC3ABB" w:rsidRPr="000209C0">
              <w:rPr>
                <w:rFonts w:cs="Arial"/>
                <w:sz w:val="22"/>
                <w:szCs w:val="22"/>
              </w:rPr>
              <w:t xml:space="preserve"> </w:t>
            </w:r>
            <w:r w:rsidR="002A5ABA" w:rsidRPr="000209C0">
              <w:rPr>
                <w:rFonts w:cs="Arial"/>
                <w:sz w:val="22"/>
                <w:szCs w:val="22"/>
              </w:rPr>
              <w:t xml:space="preserve">du </w:t>
            </w:r>
            <w:r w:rsidR="000B4359" w:rsidRPr="000209C0">
              <w:rPr>
                <w:rFonts w:cs="Arial"/>
                <w:sz w:val="22"/>
                <w:szCs w:val="22"/>
              </w:rPr>
              <w:t xml:space="preserve">Conseil </w:t>
            </w:r>
            <w:r w:rsidR="009768C3" w:rsidRPr="000209C0">
              <w:rPr>
                <w:rFonts w:cs="Arial"/>
                <w:sz w:val="22"/>
                <w:szCs w:val="22"/>
              </w:rPr>
              <w:t>d</w:t>
            </w:r>
            <w:r w:rsidR="00205503" w:rsidRPr="000209C0">
              <w:rPr>
                <w:rFonts w:cs="Arial"/>
                <w:sz w:val="22"/>
                <w:szCs w:val="22"/>
              </w:rPr>
              <w:t xml:space="preserve">épartemental </w:t>
            </w:r>
            <w:r w:rsidR="000B4359" w:rsidRPr="000209C0">
              <w:rPr>
                <w:rFonts w:cs="Arial"/>
                <w:sz w:val="22"/>
                <w:szCs w:val="22"/>
              </w:rPr>
              <w:t xml:space="preserve">des Alpes </w:t>
            </w:r>
            <w:r w:rsidR="00322AA3" w:rsidRPr="000209C0">
              <w:rPr>
                <w:rFonts w:cs="Arial"/>
                <w:sz w:val="22"/>
                <w:szCs w:val="22"/>
              </w:rPr>
              <w:t>Maritimes,</w:t>
            </w:r>
            <w:r w:rsidR="00747594" w:rsidRPr="000209C0">
              <w:rPr>
                <w:rFonts w:cs="Arial"/>
                <w:sz w:val="22"/>
                <w:szCs w:val="22"/>
              </w:rPr>
              <w:t xml:space="preserve"> </w:t>
            </w:r>
            <w:r w:rsidR="005F4B05">
              <w:rPr>
                <w:rFonts w:cs="Arial"/>
                <w:sz w:val="22"/>
                <w:szCs w:val="22"/>
              </w:rPr>
              <w:t>Direction de la Culture</w:t>
            </w:r>
            <w:r w:rsidR="004C51AD" w:rsidRPr="000209C0">
              <w:rPr>
                <w:rFonts w:cs="Arial"/>
                <w:sz w:val="22"/>
                <w:szCs w:val="22"/>
              </w:rPr>
              <w:t xml:space="preserve">, </w:t>
            </w:r>
            <w:r w:rsidR="007A1170" w:rsidRPr="000209C0">
              <w:rPr>
                <w:rFonts w:cs="Arial"/>
                <w:sz w:val="22"/>
                <w:szCs w:val="22"/>
              </w:rPr>
              <w:t>CADAM</w:t>
            </w:r>
            <w:r w:rsidR="000B4359" w:rsidRPr="000209C0">
              <w:rPr>
                <w:rFonts w:cs="Arial"/>
                <w:sz w:val="22"/>
                <w:szCs w:val="22"/>
              </w:rPr>
              <w:t xml:space="preserve">, </w:t>
            </w:r>
            <w:r w:rsidR="000601C3" w:rsidRPr="000209C0">
              <w:rPr>
                <w:rFonts w:eastAsiaTheme="minorEastAsia" w:cs="Arial"/>
                <w:noProof/>
                <w:sz w:val="22"/>
                <w:szCs w:val="22"/>
              </w:rPr>
              <w:t xml:space="preserve">147, boulevard du </w:t>
            </w:r>
            <w:r w:rsidR="009537D2" w:rsidRPr="000209C0">
              <w:rPr>
                <w:rFonts w:eastAsiaTheme="minorEastAsia" w:cs="Arial"/>
                <w:noProof/>
                <w:sz w:val="22"/>
                <w:szCs w:val="22"/>
              </w:rPr>
              <w:t>Mercantour,</w:t>
            </w:r>
            <w:r w:rsidR="000B4359" w:rsidRPr="000209C0">
              <w:rPr>
                <w:rFonts w:cs="Arial"/>
                <w:sz w:val="22"/>
                <w:szCs w:val="22"/>
              </w:rPr>
              <w:t xml:space="preserve"> B.P. 3007, 06201 Nice Cedex 3</w:t>
            </w:r>
            <w:r w:rsidR="00486304" w:rsidRPr="000209C0">
              <w:rPr>
                <w:rFonts w:cs="Arial"/>
                <w:sz w:val="22"/>
                <w:szCs w:val="22"/>
              </w:rPr>
              <w:t>.</w:t>
            </w:r>
          </w:p>
        </w:tc>
      </w:tr>
      <w:tr w:rsidR="00965C7A" w:rsidRPr="000209C0" w14:paraId="748D5FDC" w14:textId="77777777" w:rsidTr="00B31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3"/>
          </w:tcPr>
          <w:p w14:paraId="174C726E" w14:textId="77777777" w:rsidR="004C51AD" w:rsidRPr="000209C0" w:rsidRDefault="004C51AD" w:rsidP="00AC726E">
            <w:pPr>
              <w:jc w:val="both"/>
              <w:outlineLvl w:val="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ACE995C" w14:textId="5119F2B8" w:rsidR="00CA22DF" w:rsidRPr="000209C0" w:rsidRDefault="004D6996" w:rsidP="00AC726E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965C7A" w:rsidRPr="000209C0">
              <w:rPr>
                <w:rFonts w:ascii="Arial" w:hAnsi="Arial" w:cs="Arial"/>
                <w:b/>
                <w:sz w:val="22"/>
                <w:szCs w:val="22"/>
              </w:rPr>
              <w:t xml:space="preserve">bjet </w:t>
            </w:r>
            <w:r w:rsidR="00486304" w:rsidRPr="000209C0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491DF8" w:rsidRPr="000209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7116" w:rsidRPr="000209C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4C51AD" w:rsidRPr="000209C0">
              <w:rPr>
                <w:rFonts w:ascii="Arial" w:hAnsi="Arial" w:cs="Arial"/>
                <w:b/>
                <w:sz w:val="22"/>
                <w:szCs w:val="22"/>
              </w:rPr>
              <w:t>a consultation</w:t>
            </w:r>
            <w:r w:rsidR="00205503" w:rsidRPr="000209C0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965C7A" w:rsidRPr="000209C0">
              <w:rPr>
                <w:rFonts w:ascii="Arial" w:hAnsi="Arial" w:cs="Arial"/>
                <w:sz w:val="22"/>
                <w:szCs w:val="22"/>
              </w:rPr>
              <w:t>:</w:t>
            </w:r>
            <w:r w:rsidR="00780012" w:rsidRPr="000209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2D47" w:rsidRPr="000209C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Réalisation </w:t>
            </w:r>
            <w:r w:rsidR="00561255" w:rsidRPr="000209C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 photographies </w:t>
            </w:r>
            <w:r w:rsidR="00ED61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aériennes par drone </w:t>
            </w:r>
            <w:r w:rsidR="006F102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 sites fortifiés </w:t>
            </w:r>
            <w:r w:rsidR="005A625F">
              <w:rPr>
                <w:rFonts w:ascii="Arial" w:hAnsi="Arial" w:cs="Arial"/>
                <w:b/>
                <w:color w:val="000000"/>
                <w:sz w:val="22"/>
                <w:szCs w:val="22"/>
              </w:rPr>
              <w:t>et de</w:t>
            </w:r>
            <w:r w:rsidR="00394F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villages </w:t>
            </w:r>
            <w:r w:rsidR="006F102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 Alpes-Maritimes</w:t>
            </w:r>
          </w:p>
          <w:p w14:paraId="12DE4F7E" w14:textId="77777777" w:rsidR="00CA22DF" w:rsidRPr="000209C0" w:rsidRDefault="00CA22DF" w:rsidP="00AC726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4B9FA4" w14:textId="55A68D56" w:rsidR="00E553FB" w:rsidRDefault="00CA22DF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Objet de la commande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 : </w:t>
            </w:r>
            <w:r w:rsidR="00195FBA" w:rsidRPr="008560CB">
              <w:rPr>
                <w:rFonts w:ascii="Arial" w:hAnsi="Arial" w:cs="Arial"/>
                <w:color w:val="000000"/>
                <w:sz w:val="22"/>
                <w:szCs w:val="22"/>
              </w:rPr>
              <w:t>Dans le cadre de la création d’un centre d’interprétation du patrimoine fortifié des Alpes-Maritimes et de la publication d’ouvrages et de documents consacrés à cette thématique</w:t>
            </w:r>
            <w:r w:rsidR="009700BD">
              <w:rPr>
                <w:rFonts w:ascii="Arial" w:hAnsi="Arial" w:cs="Arial"/>
                <w:color w:val="000000"/>
                <w:sz w:val="22"/>
                <w:szCs w:val="22"/>
              </w:rPr>
              <w:t xml:space="preserve">, le Département souhaite commander </w:t>
            </w:r>
            <w:r w:rsidR="009700BD" w:rsidRPr="000209C0">
              <w:rPr>
                <w:rFonts w:ascii="Arial" w:hAnsi="Arial" w:cs="Arial"/>
                <w:color w:val="000000"/>
                <w:sz w:val="22"/>
                <w:szCs w:val="22"/>
              </w:rPr>
              <w:t>des photographies</w:t>
            </w:r>
            <w:r w:rsidR="00195FBA">
              <w:rPr>
                <w:rFonts w:ascii="Arial" w:hAnsi="Arial" w:cs="Arial"/>
                <w:color w:val="000000"/>
                <w:sz w:val="22"/>
                <w:szCs w:val="22"/>
              </w:rPr>
              <w:t xml:space="preserve"> aériennes par drone </w:t>
            </w:r>
            <w:r w:rsidR="009700BD">
              <w:rPr>
                <w:rFonts w:ascii="Arial" w:hAnsi="Arial" w:cs="Arial"/>
                <w:color w:val="000000"/>
                <w:sz w:val="22"/>
                <w:szCs w:val="22"/>
              </w:rPr>
              <w:t>de grande qualité</w:t>
            </w:r>
            <w:r w:rsidR="00195F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E3B51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="00195FBA">
              <w:rPr>
                <w:rFonts w:ascii="Arial" w:hAnsi="Arial" w:cs="Arial"/>
                <w:color w:val="000000"/>
                <w:sz w:val="22"/>
                <w:szCs w:val="22"/>
              </w:rPr>
              <w:t xml:space="preserve"> sites fortifiés remarquable</w:t>
            </w:r>
            <w:r w:rsidR="00F7036A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195FBA">
              <w:rPr>
                <w:rFonts w:ascii="Arial" w:hAnsi="Arial" w:cs="Arial"/>
                <w:color w:val="000000"/>
                <w:sz w:val="22"/>
                <w:szCs w:val="22"/>
              </w:rPr>
              <w:t xml:space="preserve"> du département. </w:t>
            </w:r>
            <w:r w:rsidR="009700BD">
              <w:rPr>
                <w:rFonts w:ascii="Arial" w:hAnsi="Arial" w:cs="Arial"/>
                <w:color w:val="000000"/>
                <w:sz w:val="22"/>
                <w:szCs w:val="22"/>
              </w:rPr>
              <w:t xml:space="preserve"> Cette commande fera l’objet de </w:t>
            </w:r>
            <w:r w:rsidR="00195FBA">
              <w:rPr>
                <w:rFonts w:ascii="Arial" w:hAnsi="Arial" w:cs="Arial"/>
                <w:color w:val="000000"/>
                <w:sz w:val="22"/>
                <w:szCs w:val="22"/>
              </w:rPr>
              <w:t xml:space="preserve">deux </w:t>
            </w:r>
            <w:r w:rsidR="009700BD">
              <w:rPr>
                <w:rFonts w:ascii="Arial" w:hAnsi="Arial" w:cs="Arial"/>
                <w:color w:val="000000"/>
                <w:sz w:val="22"/>
                <w:szCs w:val="22"/>
              </w:rPr>
              <w:t>lots distinct</w:t>
            </w:r>
            <w:r w:rsidR="00195FBA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185E18">
              <w:rPr>
                <w:rFonts w:ascii="Arial" w:hAnsi="Arial" w:cs="Arial"/>
                <w:color w:val="000000"/>
                <w:sz w:val="22"/>
                <w:szCs w:val="22"/>
              </w:rPr>
              <w:t xml:space="preserve"> (n° 1 </w:t>
            </w:r>
            <w:r w:rsidR="0097716A">
              <w:rPr>
                <w:rFonts w:ascii="Arial" w:hAnsi="Arial" w:cs="Arial"/>
                <w:color w:val="000000"/>
                <w:sz w:val="22"/>
                <w:szCs w:val="22"/>
              </w:rPr>
              <w:t>et n° 2)</w:t>
            </w:r>
            <w:r w:rsidR="00195FB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A7C1766" w14:textId="2A4F0D80" w:rsidR="00895514" w:rsidRDefault="00895514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 ailleurs, dans le cadre de </w:t>
            </w:r>
            <w:r w:rsidR="00A17D58">
              <w:rPr>
                <w:rFonts w:ascii="Arial" w:hAnsi="Arial" w:cs="Arial"/>
                <w:color w:val="000000"/>
                <w:sz w:val="22"/>
                <w:szCs w:val="22"/>
              </w:rPr>
              <w:t xml:space="preserve">la valorisation du patrimoine rural des Alpes-Maritimes, le Département souhaite commander des photographies aériennes </w:t>
            </w:r>
            <w:r w:rsidR="00CE2F17">
              <w:rPr>
                <w:rFonts w:ascii="Arial" w:hAnsi="Arial" w:cs="Arial"/>
                <w:color w:val="000000"/>
                <w:sz w:val="22"/>
                <w:szCs w:val="22"/>
              </w:rPr>
              <w:t xml:space="preserve">de villages et de hameaux. Cette commande fera </w:t>
            </w:r>
            <w:r w:rsidR="00DB6DDB">
              <w:rPr>
                <w:rFonts w:ascii="Arial" w:hAnsi="Arial" w:cs="Arial"/>
                <w:color w:val="000000"/>
                <w:sz w:val="22"/>
                <w:szCs w:val="22"/>
              </w:rPr>
              <w:t>l’objet d’un lot</w:t>
            </w:r>
            <w:r w:rsidR="0097716A">
              <w:rPr>
                <w:rFonts w:ascii="Arial" w:hAnsi="Arial" w:cs="Arial"/>
                <w:color w:val="000000"/>
                <w:sz w:val="22"/>
                <w:szCs w:val="22"/>
              </w:rPr>
              <w:t xml:space="preserve"> (n° 3).</w:t>
            </w:r>
          </w:p>
          <w:p w14:paraId="16360105" w14:textId="77777777" w:rsidR="00195FBA" w:rsidRDefault="00195FBA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F19348" w14:textId="793376E2" w:rsidR="00A72BE0" w:rsidRDefault="00A72BE0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2BE0">
              <w:rPr>
                <w:rFonts w:ascii="Arial" w:hAnsi="Arial" w:cs="Arial"/>
                <w:color w:val="000000"/>
                <w:sz w:val="22"/>
                <w:szCs w:val="22"/>
              </w:rPr>
              <w:t xml:space="preserve">Lot 1 – </w:t>
            </w:r>
            <w:r w:rsidR="006F1021">
              <w:rPr>
                <w:rFonts w:ascii="Arial" w:hAnsi="Arial" w:cs="Arial"/>
                <w:color w:val="000000"/>
                <w:sz w:val="22"/>
                <w:szCs w:val="22"/>
              </w:rPr>
              <w:t xml:space="preserve">Quarante-trois (43) </w:t>
            </w:r>
            <w:r w:rsidR="00CB1C63">
              <w:rPr>
                <w:rFonts w:ascii="Arial" w:hAnsi="Arial" w:cs="Arial"/>
                <w:color w:val="000000"/>
                <w:sz w:val="22"/>
                <w:szCs w:val="22"/>
              </w:rPr>
              <w:t>jeux de p</w:t>
            </w:r>
            <w:r w:rsidR="00294DA7" w:rsidRPr="00A72BE0">
              <w:rPr>
                <w:rFonts w:ascii="Arial" w:hAnsi="Arial" w:cs="Arial"/>
                <w:color w:val="000000"/>
                <w:sz w:val="22"/>
                <w:szCs w:val="22"/>
              </w:rPr>
              <w:t xml:space="preserve">hotographies </w:t>
            </w:r>
            <w:r w:rsidR="00294DA7">
              <w:rPr>
                <w:rFonts w:ascii="Arial" w:hAnsi="Arial" w:cs="Arial"/>
                <w:color w:val="000000"/>
                <w:sz w:val="22"/>
                <w:szCs w:val="22"/>
              </w:rPr>
              <w:t xml:space="preserve">aériennes </w:t>
            </w:r>
            <w:r w:rsidR="006F1021">
              <w:rPr>
                <w:rFonts w:ascii="Arial" w:hAnsi="Arial" w:cs="Arial"/>
                <w:color w:val="000000"/>
                <w:sz w:val="22"/>
                <w:szCs w:val="22"/>
              </w:rPr>
              <w:t xml:space="preserve">par drone </w:t>
            </w:r>
            <w:r w:rsidR="00294DA7">
              <w:rPr>
                <w:rFonts w:ascii="Arial" w:hAnsi="Arial" w:cs="Arial"/>
                <w:color w:val="000000"/>
                <w:sz w:val="22"/>
                <w:szCs w:val="22"/>
              </w:rPr>
              <w:t>de sites fortifiés dont certains en zone urbaine</w:t>
            </w:r>
            <w:r w:rsidR="00CB1C6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294DA7">
              <w:rPr>
                <w:rFonts w:ascii="Arial" w:hAnsi="Arial" w:cs="Arial"/>
                <w:color w:val="000000"/>
                <w:sz w:val="22"/>
                <w:szCs w:val="22"/>
              </w:rPr>
              <w:t xml:space="preserve"> soumise à </w:t>
            </w:r>
            <w:r w:rsidR="00F255EC">
              <w:rPr>
                <w:rFonts w:ascii="Arial" w:hAnsi="Arial" w:cs="Arial"/>
                <w:color w:val="000000"/>
                <w:sz w:val="22"/>
                <w:szCs w:val="22"/>
              </w:rPr>
              <w:t>autorisation</w:t>
            </w:r>
            <w:r w:rsidR="00395B7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68F14DC" w14:textId="77777777" w:rsidR="00395B7F" w:rsidRDefault="00395B7F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11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3509"/>
              <w:gridCol w:w="2268"/>
              <w:gridCol w:w="3263"/>
            </w:tblGrid>
            <w:tr w:rsidR="000B45C8" w:rsidRPr="000B45C8" w14:paraId="278482C5" w14:textId="77777777" w:rsidTr="000B45C8">
              <w:trPr>
                <w:trHeight w:val="300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534E989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Commune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hideMark/>
                </w:tcPr>
                <w:p w14:paraId="093FCFAA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Site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700E703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74F2F3EB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Coordonnées</w:t>
                  </w:r>
                </w:p>
              </w:tc>
            </w:tr>
            <w:tr w:rsidR="000B45C8" w:rsidRPr="000B45C8" w14:paraId="77E29139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997E9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Antibes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57F0B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Fort Carré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781B7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 xml:space="preserve">Zone urbaine 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83694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43.590344 , 7.127227</w:t>
                  </w:r>
                </w:p>
              </w:tc>
            </w:tr>
            <w:tr w:rsidR="000B45C8" w:rsidRPr="000B45C8" w14:paraId="5018A35B" w14:textId="77777777" w:rsidTr="000B45C8">
              <w:trPr>
                <w:trHeight w:val="5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A202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Antibes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E08077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Remparts (Porte Marine/Bastion de la Marine /Bastion Jaume / Bastion 23)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D183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 xml:space="preserve">Zone urbaine 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6DEA9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0B45C8" w:rsidRPr="000B45C8" w14:paraId="1215DD95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FB49C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 xml:space="preserve">Antibes 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009F0A" w14:textId="57682381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Batterie du Graillon (Cap d'Antibes)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1F85C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 xml:space="preserve">Zone urbaine 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19DF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43.549037 , 7.118986</w:t>
                  </w:r>
                </w:p>
              </w:tc>
            </w:tr>
            <w:tr w:rsidR="000B45C8" w:rsidRPr="000B45C8" w14:paraId="7888AF49" w14:textId="77777777" w:rsidTr="000B45C8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2503A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Cannes - Ile Ste Maguerite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2CBCA0" w14:textId="3221FE02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Fort et batterie de la Convention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D3432" w14:textId="2A0283EB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 xml:space="preserve">1h A/R du </w:t>
                  </w:r>
                  <w:r w:rsidR="00D47289" w:rsidRPr="000B45C8">
                    <w:rPr>
                      <w:rFonts w:ascii="Calibri" w:hAnsi="Calibri" w:cs="Calibri"/>
                      <w:sz w:val="18"/>
                      <w:szCs w:val="18"/>
                    </w:rPr>
                    <w:t>déba</w:t>
                  </w:r>
                  <w:r w:rsidR="00D47289">
                    <w:rPr>
                      <w:rFonts w:ascii="Calibri" w:hAnsi="Calibri" w:cs="Calibri"/>
                      <w:sz w:val="18"/>
                      <w:szCs w:val="18"/>
                    </w:rPr>
                    <w:t>rca</w:t>
                  </w:r>
                  <w:r w:rsidR="00D47289" w:rsidRPr="000B45C8">
                    <w:rPr>
                      <w:rFonts w:ascii="Calibri" w:hAnsi="Calibri" w:cs="Calibri"/>
                      <w:sz w:val="18"/>
                      <w:szCs w:val="18"/>
                    </w:rPr>
                    <w:t>dère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8357C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43.516829 , 7.06839</w:t>
                  </w:r>
                </w:p>
              </w:tc>
            </w:tr>
            <w:tr w:rsidR="000B45C8" w:rsidRPr="000B45C8" w14:paraId="47C20763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96A2C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Castillon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AEE22" w14:textId="32B3ADDE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Gros ouvrage mixte Col de Castillon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E4126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654D9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43.836200 - 7.459049</w:t>
                  </w:r>
                </w:p>
              </w:tc>
            </w:tr>
            <w:tr w:rsidR="000B45C8" w:rsidRPr="000B45C8" w14:paraId="6D3B9848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232C9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Drap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83305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Retranchement du Plan Tercier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28C63" w14:textId="32F66CAB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 xml:space="preserve">1h30 randonnée A/R - 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0ABCD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43.752865 , 7.356143</w:t>
                  </w:r>
                </w:p>
              </w:tc>
            </w:tr>
            <w:tr w:rsidR="000B45C8" w:rsidRPr="000B45C8" w14:paraId="32CA9151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E06EE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Entrevaux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6CAD35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Remparts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D8E7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E43C3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43.949803 , 6.811611</w:t>
                  </w:r>
                </w:p>
              </w:tc>
            </w:tr>
            <w:tr w:rsidR="000B45C8" w:rsidRPr="000B45C8" w14:paraId="25EFD49A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5A579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Entrevaux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9CCA7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Citadelle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CF744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6A1F4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43.952481 , 6.813629</w:t>
                  </w:r>
                </w:p>
              </w:tc>
            </w:tr>
            <w:tr w:rsidR="000B45C8" w:rsidRPr="000B45C8" w14:paraId="64AA2357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BCBF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Eze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BDF00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Batterie de la Semboula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6E5FB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1A600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43.736349 , 7.372265</w:t>
                  </w:r>
                </w:p>
              </w:tc>
            </w:tr>
            <w:tr w:rsidR="000B45C8" w:rsidRPr="000B45C8" w14:paraId="2595768E" w14:textId="77777777" w:rsidTr="000B45C8">
              <w:trPr>
                <w:trHeight w:val="48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ABC89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Eze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BFBE3F" w14:textId="3BB82956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 xml:space="preserve">mur de </w:t>
                  </w:r>
                  <w:r w:rsidR="00225479">
                    <w:rPr>
                      <w:rFonts w:ascii="Calibri" w:hAnsi="Calibri" w:cs="Calibri"/>
                      <w:sz w:val="18"/>
                      <w:szCs w:val="18"/>
                    </w:rPr>
                    <w:t>r</w:t>
                  </w: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etranchement (près de la maison du parc départemental)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22EB5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6BBF5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43.736899 , 7.371317</w:t>
                  </w:r>
                </w:p>
              </w:tc>
            </w:tr>
            <w:tr w:rsidR="000B45C8" w:rsidRPr="000B45C8" w14:paraId="0C33F178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1E32D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 xml:space="preserve">Isola 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A51B06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Casernement italien du Col de la Lombarde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AA1C0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C242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44.203007 , 7.151271</w:t>
                  </w:r>
                </w:p>
              </w:tc>
            </w:tr>
            <w:tr w:rsidR="000B45C8" w:rsidRPr="000B45C8" w14:paraId="4DBF5297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34164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La Trinité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06707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Batterie des Feuillerins (Astrorama)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D5F3E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BB659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43.74008 , 7.352841</w:t>
                  </w:r>
                </w:p>
              </w:tc>
            </w:tr>
            <w:tr w:rsidR="000B45C8" w:rsidRPr="000B45C8" w14:paraId="52590F38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05807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La Turbie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DD0F9" w14:textId="364C31B1" w:rsidR="000B45C8" w:rsidRPr="000B45C8" w:rsidRDefault="000B45C8" w:rsidP="000B45C8">
                  <w:pPr>
                    <w:rPr>
                      <w:rFonts w:ascii="Roboto" w:hAnsi="Roboto" w:cs="Calibri"/>
                      <w:sz w:val="18"/>
                      <w:szCs w:val="18"/>
                    </w:rPr>
                  </w:pPr>
                  <w:r w:rsidRPr="000B45C8">
                    <w:rPr>
                      <w:rFonts w:ascii="Roboto" w:hAnsi="Roboto" w:cs="Calibri"/>
                      <w:sz w:val="18"/>
                      <w:szCs w:val="18"/>
                    </w:rPr>
                    <w:t xml:space="preserve">Fort de la Tête de </w:t>
                  </w:r>
                  <w:r w:rsidR="00225479">
                    <w:rPr>
                      <w:rFonts w:ascii="Roboto" w:hAnsi="Roboto" w:cs="Calibri"/>
                      <w:sz w:val="18"/>
                      <w:szCs w:val="18"/>
                    </w:rPr>
                    <w:t>c</w:t>
                  </w:r>
                  <w:r w:rsidRPr="000B45C8">
                    <w:rPr>
                      <w:rFonts w:ascii="Roboto" w:hAnsi="Roboto" w:cs="Calibri"/>
                      <w:sz w:val="18"/>
                      <w:szCs w:val="18"/>
                    </w:rPr>
                    <w:t>hien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69E6D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87765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43.732501 , 7.402576</w:t>
                  </w:r>
                </w:p>
              </w:tc>
            </w:tr>
            <w:tr w:rsidR="000B45C8" w:rsidRPr="000B45C8" w14:paraId="3E43A23F" w14:textId="77777777" w:rsidTr="000B45C8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9B3A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La Turbie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5E057B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Batterie de la Forna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5042B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Piste carrossable - Autorisation Parc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DC036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43.739199 , 7.384381</w:t>
                  </w:r>
                </w:p>
              </w:tc>
            </w:tr>
            <w:tr w:rsidR="000B45C8" w:rsidRPr="000B45C8" w14:paraId="21CAFC30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4216E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La Turbie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734AEE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Batterie du Pin (Fort de la Revère)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E81BA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37A63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43.739415 , 7.38414</w:t>
                  </w:r>
                </w:p>
              </w:tc>
            </w:tr>
            <w:tr w:rsidR="000B45C8" w:rsidRPr="000B45C8" w14:paraId="1120C708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97736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Le Broc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9F07D1" w14:textId="77777777" w:rsidR="000B45C8" w:rsidRPr="000B45C8" w:rsidRDefault="000B45C8" w:rsidP="000B45C8">
                  <w:pPr>
                    <w:rPr>
                      <w:rFonts w:ascii="Roboto" w:hAnsi="Roboto" w:cs="Calibri"/>
                      <w:sz w:val="18"/>
                      <w:szCs w:val="18"/>
                    </w:rPr>
                  </w:pPr>
                  <w:r w:rsidRPr="000B45C8">
                    <w:rPr>
                      <w:rFonts w:ascii="Roboto" w:hAnsi="Roboto" w:cs="Calibri"/>
                      <w:sz w:val="18"/>
                      <w:szCs w:val="18"/>
                    </w:rPr>
                    <w:t>Redoute de la Pinatelle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BB56B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BA834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43.824799 , 7.179162</w:t>
                  </w:r>
                </w:p>
              </w:tc>
            </w:tr>
            <w:tr w:rsidR="000B45C8" w:rsidRPr="000B45C8" w14:paraId="5DC4EE49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04637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 xml:space="preserve">Menton 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126A53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Le Bastion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5AA6C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Zone Urbaine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7DAE2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43.7748, 7.5085</w:t>
                  </w:r>
                </w:p>
              </w:tc>
            </w:tr>
            <w:tr w:rsidR="000B45C8" w:rsidRPr="000B45C8" w14:paraId="626EADB1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64CB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Nice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A25C2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Batterie du Mont-Boron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7411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80EDB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43.689777 , 7.300731</w:t>
                  </w:r>
                </w:p>
              </w:tc>
            </w:tr>
            <w:tr w:rsidR="000B45C8" w:rsidRPr="000B45C8" w14:paraId="4C312C0A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A39BD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 xml:space="preserve">Nice 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55EAB7" w14:textId="265A9069" w:rsidR="000B45C8" w:rsidRPr="000B45C8" w:rsidRDefault="000B45C8" w:rsidP="000B45C8">
                  <w:pPr>
                    <w:rPr>
                      <w:rFonts w:ascii="Roboto" w:hAnsi="Roboto" w:cs="Calibri"/>
                      <w:sz w:val="18"/>
                      <w:szCs w:val="18"/>
                    </w:rPr>
                  </w:pPr>
                  <w:r w:rsidRPr="000B45C8">
                    <w:rPr>
                      <w:rFonts w:ascii="Roboto" w:hAnsi="Roboto" w:cs="Calibri"/>
                      <w:sz w:val="18"/>
                      <w:szCs w:val="18"/>
                    </w:rPr>
                    <w:t xml:space="preserve">Batterie </w:t>
                  </w:r>
                  <w:r w:rsidR="00040901">
                    <w:rPr>
                      <w:rFonts w:ascii="Roboto" w:hAnsi="Roboto" w:cs="Calibri"/>
                      <w:sz w:val="18"/>
                      <w:szCs w:val="18"/>
                    </w:rPr>
                    <w:t>r</w:t>
                  </w:r>
                  <w:r w:rsidRPr="000B45C8">
                    <w:rPr>
                      <w:rFonts w:ascii="Roboto" w:hAnsi="Roboto" w:cs="Calibri"/>
                      <w:sz w:val="18"/>
                      <w:szCs w:val="18"/>
                    </w:rPr>
                    <w:t>usse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A4D45" w14:textId="77777777" w:rsidR="000B45C8" w:rsidRPr="000B45C8" w:rsidRDefault="000B45C8" w:rsidP="000B45C8">
                  <w:pPr>
                    <w:rPr>
                      <w:rFonts w:ascii="Roboto" w:hAnsi="Roboto" w:cs="Calibri"/>
                      <w:sz w:val="18"/>
                      <w:szCs w:val="18"/>
                    </w:rPr>
                  </w:pPr>
                  <w:r w:rsidRPr="000B45C8">
                    <w:rPr>
                      <w:rFonts w:ascii="Roboto" w:hAnsi="Roboto" w:cs="Calibri"/>
                      <w:sz w:val="18"/>
                      <w:szCs w:val="18"/>
                    </w:rPr>
                    <w:t>Zone Urbaine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2FAED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43.679567 , 7.215125</w:t>
                  </w:r>
                </w:p>
              </w:tc>
            </w:tr>
            <w:tr w:rsidR="000B45C8" w:rsidRPr="000B45C8" w14:paraId="5673FF0E" w14:textId="77777777" w:rsidTr="000B45C8">
              <w:trPr>
                <w:trHeight w:val="48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36296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Rimplas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99DE00" w14:textId="7B62C6CF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Ouvrage d'infanterie de la Frassinea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660BE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 (AV)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A4273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44.062739 , 7.117199</w:t>
                  </w:r>
                </w:p>
              </w:tc>
            </w:tr>
            <w:tr w:rsidR="000B45C8" w:rsidRPr="000B45C8" w14:paraId="5D658FD3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CAEA7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Roquebillière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50C17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Gros ouvrage mixte de Gordolon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DBCE0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 (AV)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3B43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43.998661 , 7.311066</w:t>
                  </w:r>
                </w:p>
              </w:tc>
            </w:tr>
            <w:tr w:rsidR="000B45C8" w:rsidRPr="000B45C8" w14:paraId="58A19670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B766F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Roquebrune-Cap-Martin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0B3F9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Gros ouvrage mixte Cap Martin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25CD7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 (AV)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082AB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43.756090 , 7.481364</w:t>
                  </w:r>
                </w:p>
              </w:tc>
            </w:tr>
            <w:tr w:rsidR="000B45C8" w:rsidRPr="000B45C8" w14:paraId="05093E9D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528FE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Roquebrune-Cap-Martin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27E1A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Gros ouvrage  Roquebrune-Cornillat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C7F84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 (AV)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4BD26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43.770077 , 7.467297</w:t>
                  </w:r>
                </w:p>
              </w:tc>
            </w:tr>
            <w:tr w:rsidR="000B45C8" w:rsidRPr="000B45C8" w14:paraId="13D1A051" w14:textId="77777777" w:rsidTr="000B45C8">
              <w:trPr>
                <w:trHeight w:val="48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3BE6A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Saint-Agnès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9CB6E2" w14:textId="1771FC05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blockhaus dit poste de Siricoc</w:t>
                  </w:r>
                  <w:r w:rsidR="00040901">
                    <w:rPr>
                      <w:rFonts w:ascii="Calibri" w:hAnsi="Calibri" w:cs="Calibri"/>
                      <w:sz w:val="18"/>
                      <w:szCs w:val="18"/>
                    </w:rPr>
                    <w:t>c</w:t>
                  </w: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a, de la position fortifiée du Mont Ours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0D5CA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4h randonnée A/R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6907B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43.816459 , 7.459202</w:t>
                  </w:r>
                </w:p>
              </w:tc>
            </w:tr>
            <w:tr w:rsidR="000B45C8" w:rsidRPr="000B45C8" w14:paraId="2B4E2939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010E6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Saint-Jean-Cap-Ferrat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540B6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Tour de Saint-Hospice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07B6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A1C5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43.4109, 7.2047</w:t>
                  </w:r>
                </w:p>
              </w:tc>
            </w:tr>
            <w:tr w:rsidR="000B45C8" w:rsidRPr="000B45C8" w14:paraId="71244B3F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02D9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Saint-Jean-La-Rivière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221C5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Chiuse de Saint-Jean-La-Rivière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65EA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A0F93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43.933743 - 7.264811</w:t>
                  </w:r>
                </w:p>
              </w:tc>
            </w:tr>
            <w:tr w:rsidR="000B45C8" w:rsidRPr="000B45C8" w14:paraId="60A8BE09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7AFB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Saorge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CCD4D3" w14:textId="0ADE195F" w:rsidR="000B45C8" w:rsidRPr="000B45C8" w:rsidRDefault="000B45C8" w:rsidP="000B45C8">
                  <w:pPr>
                    <w:rPr>
                      <w:rFonts w:ascii="Roboto" w:hAnsi="Roboto" w:cs="Calibri"/>
                      <w:sz w:val="18"/>
                      <w:szCs w:val="18"/>
                    </w:rPr>
                  </w:pPr>
                  <w:r w:rsidRPr="000B45C8">
                    <w:rPr>
                      <w:rFonts w:ascii="Roboto" w:hAnsi="Roboto" w:cs="Calibri"/>
                      <w:sz w:val="18"/>
                      <w:szCs w:val="18"/>
                    </w:rPr>
                    <w:t>Ruine du fort Saint-George</w:t>
                  </w:r>
                  <w:r w:rsidR="00040901">
                    <w:rPr>
                      <w:rFonts w:ascii="Roboto" w:hAnsi="Roboto" w:cs="Calibri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D7839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9E6D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43.987476 , 7.550233</w:t>
                  </w:r>
                </w:p>
              </w:tc>
            </w:tr>
            <w:tr w:rsidR="000B45C8" w:rsidRPr="000B45C8" w14:paraId="67F8C51F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F3E8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Sospel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DAF8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Gros Ouvrage Saint Roch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3D7FD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1C7BF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43.873706 , 7.441778</w:t>
                  </w:r>
                </w:p>
              </w:tc>
            </w:tr>
            <w:tr w:rsidR="000B45C8" w:rsidRPr="000B45C8" w14:paraId="4CFB5994" w14:textId="77777777" w:rsidTr="000B45C8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F353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Sospel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8671A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Gros Ouvrage Agaisen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8232A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9F079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43.887478 , 7.452882</w:t>
                  </w:r>
                </w:p>
              </w:tc>
            </w:tr>
            <w:tr w:rsidR="000B45C8" w:rsidRPr="000B45C8" w14:paraId="0008AF71" w14:textId="77777777" w:rsidTr="000B45C8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853E9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Sospel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A806FC" w14:textId="77777777" w:rsidR="000B45C8" w:rsidRPr="000B45C8" w:rsidRDefault="000B45C8" w:rsidP="000B45C8">
                  <w:pPr>
                    <w:rPr>
                      <w:rFonts w:ascii="Roboto" w:hAnsi="Roboto" w:cs="Calibri"/>
                      <w:sz w:val="18"/>
                      <w:szCs w:val="18"/>
                    </w:rPr>
                  </w:pPr>
                  <w:r w:rsidRPr="000B45C8">
                    <w:rPr>
                      <w:rFonts w:ascii="Roboto" w:hAnsi="Roboto" w:cs="Calibri"/>
                      <w:sz w:val="18"/>
                      <w:szCs w:val="18"/>
                    </w:rPr>
                    <w:t xml:space="preserve">Gros ouvrage du Monte-Grosso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0B641" w14:textId="77777777" w:rsidR="000B45C8" w:rsidRPr="000B45C8" w:rsidRDefault="000B45C8" w:rsidP="000B45C8">
                  <w:pPr>
                    <w:rPr>
                      <w:rFonts w:ascii="Roboto" w:hAnsi="Roboto" w:cs="Calibri"/>
                      <w:sz w:val="18"/>
                      <w:szCs w:val="18"/>
                    </w:rPr>
                  </w:pPr>
                  <w:r w:rsidRPr="000B45C8">
                    <w:rPr>
                      <w:rFonts w:ascii="Roboto" w:hAnsi="Roboto" w:cs="Calibri"/>
                      <w:sz w:val="18"/>
                      <w:szCs w:val="18"/>
                    </w:rPr>
                    <w:t>Piste carrossable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CCB1B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43.915235 , 7.463337</w:t>
                  </w:r>
                </w:p>
              </w:tc>
            </w:tr>
            <w:tr w:rsidR="000B45C8" w:rsidRPr="000B45C8" w14:paraId="6CAF3563" w14:textId="77777777" w:rsidTr="000B45C8">
              <w:trPr>
                <w:trHeight w:val="48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F335A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Tende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A1F177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Ouvrage 261 de Vievola - XIII caposaldo Vievola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94DAD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5D1D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44.121775 , 7.567284</w:t>
                  </w:r>
                </w:p>
              </w:tc>
            </w:tr>
            <w:tr w:rsidR="000B45C8" w:rsidRPr="000B45C8" w14:paraId="3375A8B8" w14:textId="77777777" w:rsidTr="000B45C8">
              <w:trPr>
                <w:trHeight w:val="48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FF77A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Tende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E5B4FF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Caposaldo Monte Corto - Monte Bertrand - Opera 244 - Rocce di Servia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D84E3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FC1AC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44.121949 , 7.628674</w:t>
                  </w:r>
                </w:p>
              </w:tc>
            </w:tr>
            <w:tr w:rsidR="000B45C8" w:rsidRPr="000B45C8" w14:paraId="73F54F92" w14:textId="77777777" w:rsidTr="000B45C8">
              <w:trPr>
                <w:trHeight w:val="48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66E64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Tende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55BA1D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Caposaldo Monte Corto - Monte Bertrand - Opera 243 Castel Tournou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19E76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8E9FB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44.125273 , 7.624347</w:t>
                  </w:r>
                </w:p>
              </w:tc>
            </w:tr>
            <w:tr w:rsidR="000B45C8" w:rsidRPr="000B45C8" w14:paraId="66B045C3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A8AF4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Tende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1704F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Fort du Tabourde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E4CFB" w14:textId="6C299FE5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Piste soumise à autorisation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C218F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44.136184 , 7.58651</w:t>
                  </w:r>
                </w:p>
              </w:tc>
            </w:tr>
            <w:tr w:rsidR="00B71BAD" w:rsidRPr="000B45C8" w14:paraId="199041AB" w14:textId="77777777" w:rsidTr="00620228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12960" w14:textId="77777777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Tende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4D120D" w14:textId="77777777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Fort Giaure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BA762E" w14:textId="1E2E9E43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Piste soumise à autorisation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4AD7C" w14:textId="77777777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44.136885 , 7.523969</w:t>
                  </w:r>
                </w:p>
              </w:tc>
            </w:tr>
            <w:tr w:rsidR="00B71BAD" w:rsidRPr="000B45C8" w14:paraId="02DB84ED" w14:textId="77777777" w:rsidTr="0062022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40BDF" w14:textId="77777777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Tende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8402E" w14:textId="058004EB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Fort de la Ma</w:t>
                  </w:r>
                  <w:r w:rsidR="00040901">
                    <w:rPr>
                      <w:rFonts w:ascii="Calibri" w:hAnsi="Calibri" w:cs="Calibri"/>
                      <w:sz w:val="18"/>
                      <w:szCs w:val="18"/>
                    </w:rPr>
                    <w:t>r</w:t>
                  </w: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guerie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82FA34" w14:textId="53D94249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Piste soumise à autorisation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58066" w14:textId="77777777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44.138374 , 7.549516</w:t>
                  </w:r>
                </w:p>
              </w:tc>
            </w:tr>
            <w:tr w:rsidR="00B71BAD" w:rsidRPr="000B45C8" w14:paraId="49A340BC" w14:textId="77777777" w:rsidTr="00620228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73098" w14:textId="77777777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Tende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600F69" w14:textId="77777777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Fort Pépin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3C17F8" w14:textId="72DEDC8A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Piste soumise à autorisation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0636E" w14:textId="77777777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44.142566 , 7.602753</w:t>
                  </w:r>
                </w:p>
              </w:tc>
            </w:tr>
            <w:tr w:rsidR="00B71BAD" w:rsidRPr="000B45C8" w14:paraId="2DF686DB" w14:textId="77777777" w:rsidTr="00620228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75AF8" w14:textId="77777777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Tende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699A70" w14:textId="77777777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Fort Pernante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5672F6" w14:textId="547C5C62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Piste soumise à autorisation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50AA6" w14:textId="77777777" w:rsidR="00B71BAD" w:rsidRPr="000B45C8" w:rsidRDefault="00B71BAD" w:rsidP="00B71B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44.144928 , 7.545509</w:t>
                  </w:r>
                </w:p>
              </w:tc>
            </w:tr>
            <w:tr w:rsidR="000B45C8" w:rsidRPr="000B45C8" w14:paraId="16923F4D" w14:textId="77777777" w:rsidTr="000B45C8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03F7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Tourette-Levens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FDC79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Mont-Chauve de Tourette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9EDCB" w14:textId="77777777" w:rsidR="000B45C8" w:rsidRPr="000B45C8" w:rsidRDefault="000B45C8" w:rsidP="000B45C8">
                  <w:pPr>
                    <w:rPr>
                      <w:rFonts w:ascii="Roboto" w:hAnsi="Roboto" w:cs="Calibri"/>
                      <w:sz w:val="18"/>
                      <w:szCs w:val="18"/>
                    </w:rPr>
                  </w:pPr>
                  <w:r w:rsidRPr="000B45C8">
                    <w:rPr>
                      <w:rFonts w:ascii="Roboto" w:hAnsi="Roboto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44470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43.776276 , 7.264093</w:t>
                  </w:r>
                </w:p>
              </w:tc>
            </w:tr>
            <w:tr w:rsidR="000B45C8" w:rsidRPr="000B45C8" w14:paraId="254E2EFE" w14:textId="77777777" w:rsidTr="000B45C8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332CF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Tournefort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0EDC4" w14:textId="6F5954E1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Ch</w:t>
                  </w:r>
                  <w:r w:rsidR="00040901">
                    <w:rPr>
                      <w:rFonts w:ascii="Calibri" w:hAnsi="Calibri" w:cs="Calibri"/>
                      <w:sz w:val="18"/>
                      <w:szCs w:val="18"/>
                    </w:rPr>
                    <w:t>iu</w:t>
                  </w: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se de la Bauma Negra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E456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87787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43.91653 , 7.188788</w:t>
                  </w:r>
                </w:p>
              </w:tc>
            </w:tr>
            <w:tr w:rsidR="000B45C8" w:rsidRPr="000B45C8" w14:paraId="6FC5254D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D7B8C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Tournefort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98951" w14:textId="71C3149D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Fort du Picc</w:t>
                  </w:r>
                  <w:r w:rsidR="00040901">
                    <w:rPr>
                      <w:rFonts w:ascii="Calibri" w:hAnsi="Calibri" w:cs="Calibri"/>
                      <w:sz w:val="18"/>
                      <w:szCs w:val="18"/>
                    </w:rPr>
                    <w:t>i</w:t>
                  </w: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arvet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5D20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Piste carrossable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62137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43.929195 , 7.166865</w:t>
                  </w:r>
                </w:p>
              </w:tc>
            </w:tr>
            <w:tr w:rsidR="000B45C8" w:rsidRPr="000B45C8" w14:paraId="3799DD01" w14:textId="77777777" w:rsidTr="000B45C8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4F182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Villefranche-sur-Mer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1EFD9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Fort Saint-Elme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B6020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3950C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43.701341 , 7.310563</w:t>
                  </w:r>
                </w:p>
              </w:tc>
            </w:tr>
            <w:tr w:rsidR="000B45C8" w:rsidRPr="000B45C8" w14:paraId="762F6F99" w14:textId="77777777" w:rsidTr="000B45C8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03BB8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Lucéram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BFB8D6" w14:textId="233A8430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Peira-Cava - Caserne Cré</w:t>
                  </w:r>
                  <w:r w:rsidR="00040901">
                    <w:rPr>
                      <w:rFonts w:ascii="Calibri" w:hAnsi="Calibri" w:cs="Calibri"/>
                      <w:sz w:val="18"/>
                      <w:szCs w:val="18"/>
                    </w:rPr>
                    <w:t>m</w:t>
                  </w: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ant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2F662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Accessible en véhicule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2E531" w14:textId="77777777" w:rsidR="000B45C8" w:rsidRPr="000B45C8" w:rsidRDefault="000B45C8" w:rsidP="000B45C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45C8">
                    <w:rPr>
                      <w:rFonts w:ascii="Calibri" w:hAnsi="Calibri" w:cs="Calibri"/>
                      <w:sz w:val="18"/>
                      <w:szCs w:val="18"/>
                    </w:rPr>
                    <w:t>43.930055 , 7.361338</w:t>
                  </w:r>
                </w:p>
              </w:tc>
            </w:tr>
          </w:tbl>
          <w:p w14:paraId="698919B7" w14:textId="77777777" w:rsidR="00F255EC" w:rsidRPr="00A72BE0" w:rsidRDefault="00F255EC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9B2C5E" w14:textId="148A976A" w:rsidR="00A72BE0" w:rsidRDefault="00A72BE0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2BE0">
              <w:rPr>
                <w:rFonts w:ascii="Arial" w:hAnsi="Arial" w:cs="Arial"/>
                <w:color w:val="000000"/>
                <w:sz w:val="22"/>
                <w:szCs w:val="22"/>
              </w:rPr>
              <w:t xml:space="preserve">Lot 2 – </w:t>
            </w:r>
            <w:r w:rsidR="00130271">
              <w:rPr>
                <w:rFonts w:ascii="Arial" w:hAnsi="Arial" w:cs="Arial"/>
                <w:color w:val="000000"/>
                <w:sz w:val="22"/>
                <w:szCs w:val="22"/>
              </w:rPr>
              <w:t xml:space="preserve">Quinze (15) </w:t>
            </w:r>
            <w:r w:rsidR="00BE59DE">
              <w:rPr>
                <w:rFonts w:ascii="Arial" w:hAnsi="Arial" w:cs="Arial"/>
                <w:color w:val="000000"/>
                <w:sz w:val="22"/>
                <w:szCs w:val="22"/>
              </w:rPr>
              <w:t>jeux de p</w:t>
            </w:r>
            <w:r w:rsidRPr="00A72BE0">
              <w:rPr>
                <w:rFonts w:ascii="Arial" w:hAnsi="Arial" w:cs="Arial"/>
                <w:color w:val="000000"/>
                <w:sz w:val="22"/>
                <w:szCs w:val="22"/>
              </w:rPr>
              <w:t xml:space="preserve">hotographies </w:t>
            </w:r>
            <w:r w:rsidR="00AE3B51">
              <w:rPr>
                <w:rFonts w:ascii="Arial" w:hAnsi="Arial" w:cs="Arial"/>
                <w:color w:val="000000"/>
                <w:sz w:val="22"/>
                <w:szCs w:val="22"/>
              </w:rPr>
              <w:t>aériennes de sites fortifiés en zone centrale du Parc National du Mercantour, sous réserve d’autorisation de survol par le Parc National du Mercantour.</w:t>
            </w:r>
          </w:p>
          <w:p w14:paraId="34197FDE" w14:textId="77777777" w:rsidR="006F1021" w:rsidRDefault="006F1021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110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1808"/>
              <w:gridCol w:w="3260"/>
              <w:gridCol w:w="3717"/>
            </w:tblGrid>
            <w:tr w:rsidR="00130271" w:rsidRPr="00130271" w14:paraId="2ECCD468" w14:textId="77777777" w:rsidTr="00130271">
              <w:trPr>
                <w:trHeight w:val="300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4AE52BAD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Commune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hideMark/>
                </w:tcPr>
                <w:p w14:paraId="54C96A42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Site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4DFE3AB8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ACCES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2D1F8F65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Coordonnées</w:t>
                  </w:r>
                </w:p>
              </w:tc>
            </w:tr>
            <w:tr w:rsidR="00130271" w:rsidRPr="00130271" w14:paraId="2A457214" w14:textId="77777777" w:rsidTr="00130271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D74E6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Barcelonnette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A4A3C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Abri du la Moutière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EBFDB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2h rando A/R Zone Centrale Parc National Mercantour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32027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44.311035 - 6.789794</w:t>
                  </w:r>
                </w:p>
              </w:tc>
            </w:tr>
            <w:tr w:rsidR="00130271" w:rsidRPr="00130271" w14:paraId="321634D0" w14:textId="77777777" w:rsidTr="00130271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6310C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Saint-Dalmas-le-Selvage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473A6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Fortin de Pelousette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57C6D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3h de randonnée en montagne A/R - Zone Centrale Parc National du Mercantour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32244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44.343123 , 6.855458</w:t>
                  </w:r>
                </w:p>
              </w:tc>
            </w:tr>
            <w:tr w:rsidR="00130271" w:rsidRPr="00130271" w14:paraId="28F2A270" w14:textId="77777777" w:rsidTr="00130271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4EC8D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Breil-sur-Roya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23A0A9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Plan Caval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73926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Zone Centrale Parc National Mercantour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86B20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43.997885 , 7.443585</w:t>
                  </w:r>
                </w:p>
              </w:tc>
            </w:tr>
            <w:tr w:rsidR="00130271" w:rsidRPr="00130271" w14:paraId="2D1BCF83" w14:textId="77777777" w:rsidTr="00130271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E672B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Jausiers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D8DD92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Gros Ouvrage Col de Restefond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91B1C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Zone Centrale Parc National Mercantour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1B864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44.330315 , 6.809280</w:t>
                  </w:r>
                </w:p>
              </w:tc>
            </w:tr>
            <w:tr w:rsidR="00130271" w:rsidRPr="00130271" w14:paraId="19E0142F" w14:textId="77777777" w:rsidTr="00130271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49FBF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La Bollène-Vésubie  -Authion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11CFB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Gros ouvrage de Plan Caval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1A4AC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Zone Centrale Parc National Mercantour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72C01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43.998553 , 7.442416</w:t>
                  </w:r>
                </w:p>
              </w:tc>
            </w:tr>
            <w:tr w:rsidR="00130271" w:rsidRPr="00130271" w14:paraId="74BB1A93" w14:textId="77777777" w:rsidTr="00130271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2FF41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Moulinet  -Authion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73297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Gros ouvrage de la Baisse de la Déa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C7365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Zone Centrale Parc National Mercantour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3A76F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43.952264 , 7.456025</w:t>
                  </w:r>
                </w:p>
              </w:tc>
            </w:tr>
            <w:tr w:rsidR="00130271" w:rsidRPr="00130271" w14:paraId="2B6AC703" w14:textId="77777777" w:rsidTr="00130271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75DA8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Breil-sur-Roya - Authion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D0D15E" w14:textId="63C126D9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 xml:space="preserve">Batterie </w:t>
                  </w:r>
                  <w:r w:rsidR="00C13831">
                    <w:rPr>
                      <w:rFonts w:ascii="Calibri" w:hAnsi="Calibri" w:cs="Calibri"/>
                      <w:sz w:val="18"/>
                      <w:szCs w:val="18"/>
                    </w:rPr>
                    <w:t>de</w:t>
                  </w: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 xml:space="preserve"> Plan Caval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CED18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Zone Centrale Parc National Mercantour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0ABC7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43.997885 , 7.443585</w:t>
                  </w:r>
                </w:p>
              </w:tc>
            </w:tr>
            <w:tr w:rsidR="00130271" w:rsidRPr="00130271" w14:paraId="218A9BA1" w14:textId="77777777" w:rsidTr="00130271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19023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Breil-sur-Roya - Authion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E36495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 xml:space="preserve">Casernement du Plan Caval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6881C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Zone Centrale Parc National Mercantour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08E29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43.997885 , 7.443585</w:t>
                  </w:r>
                </w:p>
              </w:tc>
            </w:tr>
            <w:tr w:rsidR="00130271" w:rsidRPr="00130271" w14:paraId="0869C273" w14:textId="77777777" w:rsidTr="00130271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13612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Breil-sur-Roya - Authion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42E6D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redoute de Mille Fourches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5D5ED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Zone Centrale Parc National Mercantour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CC621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43.991901 , 7.434413</w:t>
                  </w:r>
                </w:p>
              </w:tc>
            </w:tr>
            <w:tr w:rsidR="00130271" w:rsidRPr="00130271" w14:paraId="73BCBC82" w14:textId="77777777" w:rsidTr="00130271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55CD0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La Bollène-Vésubie  -Authion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D689C1" w14:textId="008C0325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 xml:space="preserve">Pointe des </w:t>
                  </w:r>
                  <w:r w:rsidR="00C13831">
                    <w:rPr>
                      <w:rFonts w:ascii="Calibri" w:hAnsi="Calibri" w:cs="Calibri"/>
                      <w:sz w:val="18"/>
                      <w:szCs w:val="18"/>
                    </w:rPr>
                    <w:t>T</w:t>
                  </w: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rois communes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F840F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Zone Centrale Parc National Mercantour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A1037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44.001035 , 7.433023</w:t>
                  </w:r>
                </w:p>
              </w:tc>
            </w:tr>
            <w:tr w:rsidR="00130271" w:rsidRPr="00130271" w14:paraId="2955BA7F" w14:textId="77777777" w:rsidTr="00130271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8BFB6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Moulinet  -Authion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FF85F4" w14:textId="32CCDF79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 xml:space="preserve">Redoute de </w:t>
                  </w:r>
                  <w:r w:rsidR="00C13831">
                    <w:rPr>
                      <w:rFonts w:ascii="Calibri" w:hAnsi="Calibri" w:cs="Calibri"/>
                      <w:sz w:val="18"/>
                      <w:szCs w:val="18"/>
                    </w:rPr>
                    <w:t xml:space="preserve">la </w:t>
                  </w: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Forca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2BD81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Zone Centrale Parc National Mercantour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CCBDD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43.995578 , 7.42969</w:t>
                  </w:r>
                </w:p>
              </w:tc>
            </w:tr>
            <w:tr w:rsidR="00130271" w:rsidRPr="00130271" w14:paraId="65EBC06B" w14:textId="77777777" w:rsidTr="00130271">
              <w:trPr>
                <w:trHeight w:val="30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0727A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Moulinet  -Authion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49214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Cabanes Vieilles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4E85A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Zone Centrale Parc National Mercantour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28B6D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43.984207 , 7.437566</w:t>
                  </w:r>
                </w:p>
              </w:tc>
            </w:tr>
            <w:tr w:rsidR="00130271" w:rsidRPr="00130271" w14:paraId="3346439C" w14:textId="77777777" w:rsidTr="00130271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1B166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Saint-Dalmas-le-Selvage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3F5872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Blockhaus Mt des Fourches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0BE59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AV / Zone Centrale Parc National Mercantour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300E5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44.328889 , 6.871696</w:t>
                  </w:r>
                </w:p>
              </w:tc>
            </w:tr>
            <w:tr w:rsidR="00130271" w:rsidRPr="00130271" w14:paraId="6002EBA5" w14:textId="77777777" w:rsidTr="00130271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C878C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Saint-Dalmas-le-Selvage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8D176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Petit ouvrage du col de la Moutière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88045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AV / Zone Centrale Parc National Mercantour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DC031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44.314552 , 6.796061</w:t>
                  </w:r>
                </w:p>
              </w:tc>
            </w:tr>
            <w:tr w:rsidR="00130271" w:rsidRPr="00130271" w14:paraId="19567B15" w14:textId="77777777" w:rsidTr="00130271">
              <w:trPr>
                <w:trHeight w:val="31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6FC98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Saint-Dalmas-le-Selvage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54362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Camp des Fourches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703A8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AV / Zone Centrale Parc National Mercantour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42405" w14:textId="77777777" w:rsidR="00130271" w:rsidRPr="00130271" w:rsidRDefault="00130271" w:rsidP="0013027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30271">
                    <w:rPr>
                      <w:rFonts w:ascii="Calibri" w:hAnsi="Calibri" w:cs="Calibri"/>
                      <w:sz w:val="18"/>
                      <w:szCs w:val="18"/>
                    </w:rPr>
                    <w:t>44.333724 , 6.865363</w:t>
                  </w:r>
                </w:p>
              </w:tc>
            </w:tr>
          </w:tbl>
          <w:p w14:paraId="4BCC303C" w14:textId="77777777" w:rsidR="006F1021" w:rsidRDefault="006F1021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FE6087" w14:textId="4EE7D2F1" w:rsidR="00A72BE0" w:rsidRDefault="00A72BE0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6115E8" w14:textId="77777777" w:rsidR="00130271" w:rsidRPr="00812A8F" w:rsidRDefault="00130271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AB22BFD" w14:textId="4FC9F270" w:rsidR="00842FD2" w:rsidRDefault="00842FD2" w:rsidP="00842FD2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2BE0">
              <w:rPr>
                <w:rFonts w:ascii="Arial" w:hAnsi="Arial" w:cs="Arial"/>
                <w:color w:val="000000"/>
                <w:sz w:val="22"/>
                <w:szCs w:val="22"/>
              </w:rPr>
              <w:t xml:space="preserve">Lot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A72BE0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="00037983">
              <w:rPr>
                <w:rFonts w:ascii="Arial" w:hAnsi="Arial" w:cs="Arial"/>
                <w:color w:val="000000"/>
                <w:sz w:val="22"/>
                <w:szCs w:val="22"/>
              </w:rPr>
              <w:t>Trente-cinq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037983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="00BE59DE">
              <w:rPr>
                <w:rFonts w:ascii="Arial" w:hAnsi="Arial" w:cs="Arial"/>
                <w:color w:val="000000"/>
                <w:sz w:val="22"/>
                <w:szCs w:val="22"/>
              </w:rPr>
              <w:t>jeux de p</w:t>
            </w:r>
            <w:r w:rsidRPr="00A72BE0">
              <w:rPr>
                <w:rFonts w:ascii="Arial" w:hAnsi="Arial" w:cs="Arial"/>
                <w:color w:val="000000"/>
                <w:sz w:val="22"/>
                <w:szCs w:val="22"/>
              </w:rPr>
              <w:t xml:space="preserve">hotographies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aériennes de </w:t>
            </w:r>
            <w:r w:rsidR="00F90DB7">
              <w:rPr>
                <w:rFonts w:ascii="Arial" w:hAnsi="Arial" w:cs="Arial"/>
                <w:color w:val="000000"/>
                <w:sz w:val="22"/>
                <w:szCs w:val="22"/>
              </w:rPr>
              <w:t xml:space="preserve">villages et hameaux situés dans les vallées </w:t>
            </w:r>
            <w:r w:rsidR="00D62B76">
              <w:rPr>
                <w:rFonts w:ascii="Arial" w:hAnsi="Arial" w:cs="Arial"/>
                <w:color w:val="000000"/>
                <w:sz w:val="22"/>
                <w:szCs w:val="22"/>
              </w:rPr>
              <w:t xml:space="preserve">du Paillon, de la Roya, de la Bévéra, du Var, </w:t>
            </w:r>
            <w:r w:rsidR="00C5064B">
              <w:rPr>
                <w:rFonts w:ascii="Arial" w:hAnsi="Arial" w:cs="Arial"/>
                <w:color w:val="000000"/>
                <w:sz w:val="22"/>
                <w:szCs w:val="22"/>
              </w:rPr>
              <w:t>du Loup et du haut-pays grassois</w:t>
            </w:r>
            <w:r w:rsidR="000F699D"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</w:p>
          <w:p w14:paraId="20C8E86C" w14:textId="23A60E7F" w:rsidR="000F699D" w:rsidRDefault="000F699D" w:rsidP="00842FD2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L’Escarène</w:t>
            </w:r>
            <w:r w:rsidR="00262590">
              <w:rPr>
                <w:rFonts w:ascii="Arial" w:hAnsi="Arial" w:cs="Arial"/>
                <w:color w:val="000000"/>
                <w:sz w:val="22"/>
                <w:szCs w:val="22"/>
              </w:rPr>
              <w:t xml:space="preserve"> (notamment église Saint-Pierre)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Touët</w:t>
            </w:r>
            <w:r w:rsidR="009968A0">
              <w:rPr>
                <w:rFonts w:ascii="Arial" w:hAnsi="Arial" w:cs="Arial"/>
                <w:color w:val="000000"/>
                <w:sz w:val="22"/>
                <w:szCs w:val="22"/>
              </w:rPr>
              <w:t xml:space="preserve">-de-l’Escarène, Contes, Berre-les-Alpes, Coaraze, Peille, Peillon, </w:t>
            </w:r>
            <w:r w:rsidR="00B36691">
              <w:rPr>
                <w:rFonts w:ascii="Arial" w:hAnsi="Arial" w:cs="Arial"/>
                <w:color w:val="000000"/>
                <w:sz w:val="22"/>
                <w:szCs w:val="22"/>
              </w:rPr>
              <w:t xml:space="preserve">Lucéram, </w:t>
            </w:r>
            <w:r w:rsidR="00EF3110">
              <w:rPr>
                <w:rFonts w:ascii="Arial" w:hAnsi="Arial" w:cs="Arial"/>
                <w:color w:val="000000"/>
                <w:sz w:val="22"/>
                <w:szCs w:val="22"/>
              </w:rPr>
              <w:t xml:space="preserve">Sospel, Fontan, Berghe inférieur, Berghe supérieur, </w:t>
            </w:r>
            <w:r w:rsidR="00262590">
              <w:rPr>
                <w:rFonts w:ascii="Arial" w:hAnsi="Arial" w:cs="Arial"/>
                <w:color w:val="000000"/>
                <w:sz w:val="22"/>
                <w:szCs w:val="22"/>
              </w:rPr>
              <w:t xml:space="preserve">Breil-sur-Roya, </w:t>
            </w:r>
            <w:r w:rsidR="00876B68">
              <w:rPr>
                <w:rFonts w:ascii="Arial" w:hAnsi="Arial" w:cs="Arial"/>
                <w:color w:val="000000"/>
                <w:sz w:val="22"/>
                <w:szCs w:val="22"/>
              </w:rPr>
              <w:t xml:space="preserve">Saorge, La Brigue, Morignole, </w:t>
            </w:r>
            <w:r w:rsidR="007B4B06">
              <w:rPr>
                <w:rFonts w:ascii="Arial" w:hAnsi="Arial" w:cs="Arial"/>
                <w:color w:val="000000"/>
                <w:sz w:val="22"/>
                <w:szCs w:val="22"/>
              </w:rPr>
              <w:t xml:space="preserve">Tende, Saint-Dalmas-de-Tende, Vievola, Granile, Malaussène, </w:t>
            </w:r>
            <w:r w:rsidR="001A68D9">
              <w:rPr>
                <w:rFonts w:ascii="Arial" w:hAnsi="Arial" w:cs="Arial"/>
                <w:color w:val="000000"/>
                <w:sz w:val="22"/>
                <w:szCs w:val="22"/>
              </w:rPr>
              <w:t>Massoins, Villars-sur-Var, Touët-sur-Var, Puget-Théniers, Puget-Rostang, La Croix-sur-Roudoule, Saint-Léger</w:t>
            </w:r>
            <w:r w:rsidR="00FC6A37">
              <w:rPr>
                <w:rFonts w:ascii="Arial" w:hAnsi="Arial" w:cs="Arial"/>
                <w:color w:val="000000"/>
                <w:sz w:val="22"/>
                <w:szCs w:val="22"/>
              </w:rPr>
              <w:t xml:space="preserve">, Beuil, Saint-Vallier (et l’oppidum de la Malle), </w:t>
            </w:r>
            <w:r w:rsidR="001A20B5">
              <w:rPr>
                <w:rFonts w:ascii="Arial" w:hAnsi="Arial" w:cs="Arial"/>
                <w:color w:val="000000"/>
                <w:sz w:val="22"/>
                <w:szCs w:val="22"/>
              </w:rPr>
              <w:t>Gréolières (notamment Gréolières le haut), Andon, Thorenc</w:t>
            </w:r>
            <w:r w:rsidR="007B38D1">
              <w:rPr>
                <w:rFonts w:ascii="Arial" w:hAnsi="Arial" w:cs="Arial"/>
                <w:color w:val="000000"/>
                <w:sz w:val="22"/>
                <w:szCs w:val="22"/>
              </w:rPr>
              <w:t xml:space="preserve"> (notamment castellaras)</w:t>
            </w:r>
            <w:r w:rsidR="001A20B5">
              <w:rPr>
                <w:rFonts w:ascii="Arial" w:hAnsi="Arial" w:cs="Arial"/>
                <w:color w:val="000000"/>
                <w:sz w:val="22"/>
                <w:szCs w:val="22"/>
              </w:rPr>
              <w:t>, Séranon</w:t>
            </w:r>
            <w:r w:rsidR="00861104">
              <w:rPr>
                <w:rFonts w:ascii="Arial" w:hAnsi="Arial" w:cs="Arial"/>
                <w:color w:val="000000"/>
                <w:sz w:val="22"/>
                <w:szCs w:val="22"/>
              </w:rPr>
              <w:t xml:space="preserve"> (notamment vestiges de l’ancien village), Caille</w:t>
            </w:r>
            <w:r w:rsidR="001D568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1F300C5" w14:textId="7718148A" w:rsidR="00833C9A" w:rsidRDefault="00833C9A" w:rsidP="00842FD2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 photographe prêtera une attention particulière aux é</w:t>
            </w:r>
            <w:r w:rsidR="00C5765C">
              <w:rPr>
                <w:rFonts w:ascii="Arial" w:hAnsi="Arial" w:cs="Arial"/>
                <w:color w:val="000000"/>
                <w:sz w:val="22"/>
                <w:szCs w:val="22"/>
              </w:rPr>
              <w:t>difices patrimoniaux, notamment les églises et les chapelles.</w:t>
            </w:r>
          </w:p>
          <w:p w14:paraId="0097A95B" w14:textId="77777777" w:rsidR="00842FD2" w:rsidRDefault="00842FD2" w:rsidP="006F102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  <w:p w14:paraId="10F742E0" w14:textId="5CAD54B6" w:rsidR="006F1021" w:rsidRPr="006F1021" w:rsidRDefault="009700BD" w:rsidP="006F102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Caractéristiques générales</w:t>
            </w:r>
            <w:r w:rsidR="00CA22DF" w:rsidRPr="000209C0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de la commande</w:t>
            </w:r>
            <w:r w:rsidR="00CA22DF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 : </w:t>
            </w:r>
            <w:r w:rsidR="006F1021" w:rsidRPr="006F10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Réalisation de photographies aériennes par drone des sites fortifiés des Alpes-Maritimes</w:t>
            </w:r>
            <w:r w:rsidR="001302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78CD48AA" w14:textId="77777777" w:rsidR="006F1021" w:rsidRPr="000209C0" w:rsidRDefault="006F1021" w:rsidP="006F102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46C5CF" w14:textId="14A78265" w:rsidR="00F0141A" w:rsidRDefault="00555EB0" w:rsidP="00F96AD6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7B3254">
              <w:rPr>
                <w:rFonts w:ascii="Arial" w:hAnsi="Arial" w:cs="Arial"/>
                <w:color w:val="000000"/>
                <w:sz w:val="22"/>
                <w:szCs w:val="22"/>
              </w:rPr>
              <w:t xml:space="preserve">haque </w:t>
            </w:r>
            <w:r w:rsidR="003860CF">
              <w:rPr>
                <w:rFonts w:ascii="Arial" w:hAnsi="Arial" w:cs="Arial"/>
                <w:color w:val="000000"/>
                <w:sz w:val="22"/>
                <w:szCs w:val="22"/>
              </w:rPr>
              <w:t>sujet</w:t>
            </w:r>
            <w:r w:rsidR="007B32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A22DF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donnera lieu </w:t>
            </w:r>
            <w:r w:rsidR="003860CF">
              <w:rPr>
                <w:rFonts w:ascii="Arial" w:hAnsi="Arial" w:cs="Arial"/>
                <w:color w:val="000000"/>
                <w:sz w:val="22"/>
                <w:szCs w:val="22"/>
              </w:rPr>
              <w:t xml:space="preserve">à </w:t>
            </w:r>
            <w:r w:rsidR="00CA22DF" w:rsidRPr="000209C0">
              <w:rPr>
                <w:rFonts w:ascii="Arial" w:hAnsi="Arial" w:cs="Arial"/>
                <w:color w:val="000000"/>
                <w:sz w:val="22"/>
                <w:szCs w:val="22"/>
              </w:rPr>
              <w:t>un minimum de</w:t>
            </w:r>
            <w:r w:rsidR="00F0141A"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</w:p>
          <w:p w14:paraId="406135A8" w14:textId="0C49DB0B" w:rsidR="00E11BC8" w:rsidRDefault="00F0141A" w:rsidP="00F0141A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lot </w:t>
            </w:r>
            <w:r w:rsidR="0084502B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 : </w:t>
            </w:r>
            <w:r w:rsidR="00BE11BA">
              <w:rPr>
                <w:rFonts w:ascii="Arial" w:hAnsi="Arial" w:cs="Arial"/>
                <w:color w:val="000000"/>
              </w:rPr>
              <w:t xml:space="preserve">12 </w:t>
            </w:r>
            <w:r w:rsidR="00CA22DF" w:rsidRPr="00F0141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photographies</w:t>
            </w:r>
            <w:r w:rsidR="00BE11BA">
              <w:rPr>
                <w:rFonts w:ascii="Arial" w:hAnsi="Arial" w:cs="Arial"/>
                <w:color w:val="000000"/>
              </w:rPr>
              <w:t xml:space="preserve"> aériennes</w:t>
            </w:r>
            <w:r w:rsidR="00555EB0">
              <w:rPr>
                <w:rFonts w:ascii="Arial" w:hAnsi="Arial" w:cs="Arial"/>
                <w:color w:val="000000"/>
              </w:rPr>
              <w:t>,</w:t>
            </w:r>
            <w:r w:rsidR="00DF68D6">
              <w:rPr>
                <w:rFonts w:ascii="Arial" w:hAnsi="Arial" w:cs="Arial"/>
                <w:color w:val="000000"/>
              </w:rPr>
              <w:t xml:space="preserve"> </w:t>
            </w:r>
          </w:p>
          <w:p w14:paraId="16418097" w14:textId="503870D2" w:rsidR="00F0141A" w:rsidRDefault="00F0141A" w:rsidP="00F0141A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lot </w:t>
            </w:r>
            <w:r w:rsidR="0084502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 : </w:t>
            </w:r>
            <w:r w:rsidR="00BE11BA">
              <w:rPr>
                <w:rFonts w:ascii="Arial" w:hAnsi="Arial" w:cs="Arial"/>
                <w:color w:val="000000"/>
              </w:rPr>
              <w:t>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F68D6">
              <w:rPr>
                <w:rFonts w:ascii="Arial" w:hAnsi="Arial" w:cs="Arial"/>
                <w:color w:val="000000"/>
              </w:rPr>
              <w:t>photographies aériennes</w:t>
            </w:r>
            <w:r w:rsidR="00555EB0">
              <w:rPr>
                <w:rFonts w:ascii="Arial" w:hAnsi="Arial" w:cs="Arial"/>
                <w:color w:val="000000"/>
              </w:rPr>
              <w:t>,</w:t>
            </w:r>
          </w:p>
          <w:p w14:paraId="17741D39" w14:textId="1026682F" w:rsidR="00565086" w:rsidRPr="00F0141A" w:rsidRDefault="00565086" w:rsidP="00F0141A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3 : 20 photographies aériennes</w:t>
            </w:r>
            <w:r w:rsidR="00555EB0">
              <w:rPr>
                <w:rFonts w:ascii="Arial" w:hAnsi="Arial" w:cs="Arial"/>
                <w:color w:val="000000"/>
              </w:rPr>
              <w:t>.</w:t>
            </w:r>
          </w:p>
          <w:p w14:paraId="28549BC1" w14:textId="77777777" w:rsidR="00C5765C" w:rsidRDefault="00632F06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C0">
              <w:rPr>
                <w:rFonts w:ascii="Arial" w:hAnsi="Arial" w:cs="Arial"/>
                <w:sz w:val="22"/>
                <w:szCs w:val="22"/>
              </w:rPr>
              <w:t xml:space="preserve">Les photographies seront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livrées retouchées</w:t>
            </w:r>
            <w:r w:rsidRPr="000209C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et </w:t>
            </w:r>
            <w:r w:rsidRPr="000209C0">
              <w:rPr>
                <w:rFonts w:ascii="Arial" w:hAnsi="Arial" w:cs="Arial"/>
                <w:sz w:val="22"/>
                <w:szCs w:val="22"/>
              </w:rPr>
              <w:t>fournies sous deux formes : fichiers haute définition permettant l’utilisation sur tous supports et fichiers basse définition pour publication sur Internet</w:t>
            </w:r>
            <w:r w:rsidR="00F93DA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9671B65" w14:textId="71D8E1A0" w:rsidR="00CA22DF" w:rsidRPr="000209C0" w:rsidRDefault="00CA22DF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Les informations nécessaires aux prises de vues seront fournies par le service du patrimoine culturel (localisations, autorisations d’accès).</w:t>
            </w:r>
          </w:p>
          <w:p w14:paraId="6269F229" w14:textId="7A76B1A4" w:rsidR="00F0141A" w:rsidRDefault="00CA22DF" w:rsidP="00F93DAC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Les droits seront acquis pour le </w:t>
            </w:r>
            <w:r w:rsidR="003860CF">
              <w:rPr>
                <w:rFonts w:ascii="Arial" w:hAnsi="Arial" w:cs="Arial"/>
                <w:color w:val="000000"/>
                <w:sz w:val="22"/>
                <w:szCs w:val="22"/>
              </w:rPr>
              <w:t>Département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 des Alpes-Maritimes pour tous supports de diffusion : exposition, édition, dépliant, vidéo, site internet.</w:t>
            </w:r>
            <w:r w:rsidRPr="000209C0">
              <w:rPr>
                <w:rFonts w:ascii="Arial" w:hAnsi="Arial" w:cs="Arial"/>
                <w:sz w:val="22"/>
                <w:szCs w:val="22"/>
              </w:rPr>
              <w:br/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Les photographies devront avoir été réalisées pour le </w:t>
            </w:r>
            <w:r w:rsidR="00F255EC">
              <w:rPr>
                <w:rFonts w:ascii="Arial" w:hAnsi="Arial" w:cs="Arial"/>
                <w:color w:val="000000"/>
                <w:sz w:val="22"/>
                <w:szCs w:val="22"/>
              </w:rPr>
              <w:t xml:space="preserve">15 </w:t>
            </w:r>
            <w:r w:rsidR="00FF11CB">
              <w:rPr>
                <w:rFonts w:ascii="Arial" w:hAnsi="Arial" w:cs="Arial"/>
                <w:color w:val="000000"/>
                <w:sz w:val="22"/>
                <w:szCs w:val="22"/>
              </w:rPr>
              <w:t>novembre</w:t>
            </w:r>
            <w:r w:rsidR="00AD26FF">
              <w:rPr>
                <w:rFonts w:ascii="Arial" w:hAnsi="Arial" w:cs="Arial"/>
                <w:color w:val="000000"/>
                <w:sz w:val="22"/>
                <w:szCs w:val="22"/>
              </w:rPr>
              <w:t xml:space="preserve"> 202</w:t>
            </w:r>
            <w:r w:rsidR="00F255E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3600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166EA93" w14:textId="67839C3B" w:rsidR="00336002" w:rsidRPr="00336002" w:rsidRDefault="00F96AD6" w:rsidP="00336002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Pour chaque lot, u</w:t>
            </w:r>
            <w:r w:rsidR="00AC726E" w:rsidRPr="00336002">
              <w:rPr>
                <w:rFonts w:ascii="Arial" w:hAnsi="Arial" w:cs="Arial"/>
                <w:color w:val="000000"/>
                <w:sz w:val="22"/>
                <w:szCs w:val="22"/>
              </w:rPr>
              <w:t>n bon de commande sera émis pour la totalité de la prestation</w:t>
            </w:r>
            <w:r w:rsidR="00FA407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336002" w:rsidRPr="00336002">
              <w:rPr>
                <w:rFonts w:ascii="Arial" w:hAnsi="Arial" w:cs="Arial"/>
                <w:color w:val="000000"/>
                <w:sz w:val="22"/>
                <w:szCs w:val="22"/>
              </w:rPr>
              <w:t xml:space="preserve">Un premier paiement pourra intervenir </w:t>
            </w:r>
            <w:r w:rsidR="00237BFA">
              <w:rPr>
                <w:rFonts w:ascii="Arial" w:hAnsi="Arial" w:cs="Arial"/>
                <w:color w:val="000000"/>
                <w:sz w:val="22"/>
                <w:szCs w:val="22"/>
              </w:rPr>
              <w:t>à</w:t>
            </w:r>
            <w:r w:rsidR="00237BFA" w:rsidRPr="00336002">
              <w:rPr>
                <w:rFonts w:ascii="Arial" w:hAnsi="Arial" w:cs="Arial"/>
                <w:color w:val="000000"/>
                <w:sz w:val="22"/>
                <w:szCs w:val="22"/>
              </w:rPr>
              <w:t xml:space="preserve"> la livraison </w:t>
            </w:r>
            <w:r w:rsidR="00237BFA">
              <w:rPr>
                <w:rFonts w:ascii="Arial" w:hAnsi="Arial" w:cs="Arial"/>
                <w:color w:val="000000"/>
                <w:sz w:val="22"/>
                <w:szCs w:val="22"/>
              </w:rPr>
              <w:t>de 30 jeux de photographies</w:t>
            </w:r>
            <w:r w:rsidR="00237BFA" w:rsidRPr="003360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6002" w:rsidRPr="00336002">
              <w:rPr>
                <w:rFonts w:ascii="Arial" w:hAnsi="Arial" w:cs="Arial"/>
                <w:color w:val="000000"/>
                <w:sz w:val="22"/>
                <w:szCs w:val="22"/>
              </w:rPr>
              <w:t>sur présentation d’une facture. Le solde sera réglé à l’issue de la prestation.</w:t>
            </w:r>
          </w:p>
          <w:p w14:paraId="7BEEB344" w14:textId="77777777" w:rsidR="00CA22DF" w:rsidRPr="000209C0" w:rsidRDefault="00CA22DF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6029AC" w14:textId="77777777" w:rsidR="00CA22DF" w:rsidRPr="000209C0" w:rsidRDefault="00CA22DF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Capacités professionnelles demandées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 : </w:t>
            </w:r>
          </w:p>
          <w:p w14:paraId="2BC24653" w14:textId="77777777" w:rsidR="001C48BD" w:rsidRDefault="001C48BD" w:rsidP="0017241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111A23" w14:textId="181C1CE6" w:rsidR="00B16C6B" w:rsidRDefault="00023004" w:rsidP="00B16C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2414">
              <w:rPr>
                <w:rFonts w:ascii="Arial" w:hAnsi="Arial" w:cs="Arial"/>
                <w:sz w:val="22"/>
                <w:szCs w:val="22"/>
              </w:rPr>
              <w:t>Les candidats devront posséder les compétences suivantes :</w:t>
            </w:r>
          </w:p>
          <w:p w14:paraId="6B3843EC" w14:textId="7D089DBD" w:rsidR="00B16C6B" w:rsidRPr="00B16C6B" w:rsidRDefault="00B16C6B" w:rsidP="00B16C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6B">
              <w:rPr>
                <w:rFonts w:ascii="Arial" w:hAnsi="Arial" w:cs="Arial"/>
                <w:sz w:val="22"/>
                <w:szCs w:val="22"/>
              </w:rPr>
              <w:t>-</w:t>
            </w:r>
            <w:r w:rsidR="00023004" w:rsidRPr="00B16C6B">
              <w:rPr>
                <w:rFonts w:ascii="Arial" w:hAnsi="Arial" w:cs="Arial"/>
                <w:sz w:val="22"/>
                <w:szCs w:val="22"/>
              </w:rPr>
              <w:t xml:space="preserve"> maîtrise de la photographie </w:t>
            </w:r>
            <w:r w:rsidR="00C17CF7" w:rsidRPr="00B16C6B">
              <w:rPr>
                <w:rFonts w:ascii="Arial" w:hAnsi="Arial" w:cs="Arial"/>
                <w:sz w:val="22"/>
                <w:szCs w:val="22"/>
              </w:rPr>
              <w:t>par drone</w:t>
            </w:r>
            <w:r w:rsidR="00DC4174" w:rsidRPr="00B16C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CF7" w:rsidRPr="00B16C6B">
              <w:rPr>
                <w:rFonts w:ascii="Arial" w:hAnsi="Arial" w:cs="Arial"/>
                <w:sz w:val="22"/>
                <w:szCs w:val="22"/>
              </w:rPr>
              <w:t>d’architecture</w:t>
            </w:r>
            <w:r w:rsidR="00023004" w:rsidRPr="00B16C6B">
              <w:rPr>
                <w:rFonts w:ascii="Arial" w:hAnsi="Arial" w:cs="Arial"/>
                <w:sz w:val="22"/>
                <w:szCs w:val="22"/>
              </w:rPr>
              <w:t xml:space="preserve">, de patrimoine fortifié et de paysage </w:t>
            </w:r>
            <w:r w:rsidR="00DC4174" w:rsidRPr="00B16C6B">
              <w:rPr>
                <w:rFonts w:ascii="Arial" w:hAnsi="Arial" w:cs="Arial"/>
                <w:sz w:val="22"/>
                <w:szCs w:val="22"/>
              </w:rPr>
              <w:t>ainsi que de la retouche d’image.</w:t>
            </w:r>
          </w:p>
          <w:p w14:paraId="37868E22" w14:textId="77777777" w:rsidR="00B16C6B" w:rsidRDefault="00B16C6B" w:rsidP="0017241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E37C2E" w14:textId="77777777" w:rsidR="00B16C6B" w:rsidRPr="000209C0" w:rsidRDefault="00B16C6B" w:rsidP="00B16C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Les compétences susmentionnées sont obligatoires et seront clairement exprimées dans 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es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 candidature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61FE06E" w14:textId="77777777" w:rsidR="00B16C6B" w:rsidRPr="000209C0" w:rsidRDefault="00B16C6B" w:rsidP="00B16C6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Les candidats devront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 fournir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pour chaque lot 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un devis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la totalité de la prestation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en indiquant le prix unitaire par sujet, 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ainsi qu’un mémoire technique comprenant :</w:t>
            </w:r>
          </w:p>
          <w:p w14:paraId="7FF1AF21" w14:textId="49083142" w:rsidR="00B16C6B" w:rsidRPr="000209C0" w:rsidRDefault="00B16C6B" w:rsidP="00B16C6B">
            <w:pPr>
              <w:pStyle w:val="RedTxt"/>
              <w:keepLines w:val="0"/>
              <w:widowControl/>
              <w:numPr>
                <w:ilvl w:val="0"/>
                <w:numId w:val="16"/>
              </w:numPr>
              <w:autoSpaceDE w:val="0"/>
              <w:autoSpaceDN w:val="0"/>
              <w:spacing w:before="120" w:after="12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douze (12</w:t>
            </w:r>
            <w:r w:rsidRPr="000209C0">
              <w:rPr>
                <w:rFonts w:cs="Arial"/>
                <w:color w:val="000000"/>
                <w:sz w:val="22"/>
                <w:szCs w:val="22"/>
              </w:rPr>
              <w:t>) photographies, représentatives du savoir-faire du photographe</w:t>
            </w:r>
            <w:r w:rsidR="00237BFA">
              <w:rPr>
                <w:rFonts w:cs="Arial"/>
                <w:color w:val="000000"/>
                <w:sz w:val="22"/>
                <w:szCs w:val="22"/>
              </w:rPr>
              <w:t xml:space="preserve"> et en rapport avec les objets des commandes</w:t>
            </w:r>
            <w:r w:rsidRPr="000209C0">
              <w:rPr>
                <w:rFonts w:cs="Arial"/>
                <w:color w:val="000000"/>
                <w:sz w:val="22"/>
                <w:szCs w:val="22"/>
              </w:rPr>
              <w:t>, au format numérique JPEG d’environ 2 méga comprenant :</w:t>
            </w:r>
          </w:p>
          <w:p w14:paraId="75D876A7" w14:textId="77777777" w:rsidR="00B16C6B" w:rsidRDefault="00B16C6B" w:rsidP="00B16C6B">
            <w:pPr>
              <w:pStyle w:val="RedTxt"/>
              <w:keepLines w:val="0"/>
              <w:widowControl/>
              <w:numPr>
                <w:ilvl w:val="2"/>
                <w:numId w:val="16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Pr="003860CF">
              <w:rPr>
                <w:rFonts w:cs="Arial"/>
                <w:color w:val="000000"/>
                <w:sz w:val="22"/>
                <w:szCs w:val="22"/>
              </w:rPr>
              <w:t xml:space="preserve"> photographies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aériennes de forts </w:t>
            </w:r>
          </w:p>
          <w:p w14:paraId="0C4CD3A4" w14:textId="77777777" w:rsidR="00B16C6B" w:rsidRDefault="00B16C6B" w:rsidP="00B16C6B">
            <w:pPr>
              <w:pStyle w:val="RedTxt"/>
              <w:keepLines w:val="0"/>
              <w:widowControl/>
              <w:numPr>
                <w:ilvl w:val="2"/>
                <w:numId w:val="16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Pr="003860CF">
              <w:rPr>
                <w:rFonts w:cs="Arial"/>
                <w:color w:val="000000"/>
                <w:sz w:val="22"/>
                <w:szCs w:val="22"/>
              </w:rPr>
              <w:t xml:space="preserve"> photographies </w:t>
            </w:r>
            <w:r>
              <w:rPr>
                <w:rFonts w:cs="Arial"/>
                <w:color w:val="000000"/>
                <w:sz w:val="22"/>
                <w:szCs w:val="22"/>
              </w:rPr>
              <w:t>aériennes de paysage</w:t>
            </w:r>
          </w:p>
          <w:p w14:paraId="7A5FEE80" w14:textId="77777777" w:rsidR="00B16C6B" w:rsidRDefault="00B16C6B" w:rsidP="00B16C6B">
            <w:pPr>
              <w:pStyle w:val="RedTxt"/>
              <w:keepLines w:val="0"/>
              <w:widowControl/>
              <w:numPr>
                <w:ilvl w:val="2"/>
                <w:numId w:val="16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Pr="003860CF">
              <w:rPr>
                <w:rFonts w:cs="Arial"/>
                <w:color w:val="000000"/>
                <w:sz w:val="22"/>
                <w:szCs w:val="22"/>
              </w:rPr>
              <w:t xml:space="preserve"> photographies </w:t>
            </w:r>
            <w:r>
              <w:rPr>
                <w:rFonts w:cs="Arial"/>
                <w:color w:val="000000"/>
                <w:sz w:val="22"/>
                <w:szCs w:val="22"/>
              </w:rPr>
              <w:t>aériennes d’architecture</w:t>
            </w:r>
          </w:p>
          <w:p w14:paraId="4D4D9FFB" w14:textId="46661E77" w:rsidR="00B16C6B" w:rsidRDefault="00B16C6B" w:rsidP="00B16C6B">
            <w:pPr>
              <w:pStyle w:val="RedTxt"/>
              <w:keepLines w:val="0"/>
              <w:widowControl/>
              <w:numPr>
                <w:ilvl w:val="2"/>
                <w:numId w:val="16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Pr="003860CF">
              <w:rPr>
                <w:rFonts w:cs="Arial"/>
                <w:color w:val="000000"/>
                <w:sz w:val="22"/>
                <w:szCs w:val="22"/>
              </w:rPr>
              <w:t xml:space="preserve"> photographies </w:t>
            </w:r>
            <w:r>
              <w:rPr>
                <w:rFonts w:cs="Arial"/>
                <w:color w:val="000000"/>
                <w:sz w:val="22"/>
                <w:szCs w:val="22"/>
              </w:rPr>
              <w:t>aériennes de village</w:t>
            </w:r>
          </w:p>
          <w:p w14:paraId="35FF4736" w14:textId="77777777" w:rsidR="00B16C6B" w:rsidRPr="000209C0" w:rsidRDefault="00B16C6B" w:rsidP="00B16C6B">
            <w:pPr>
              <w:pStyle w:val="RedTxt"/>
              <w:keepLines w:val="0"/>
              <w:widowControl/>
              <w:numPr>
                <w:ilvl w:val="0"/>
                <w:numId w:val="16"/>
              </w:numPr>
              <w:autoSpaceDE w:val="0"/>
              <w:autoSpaceDN w:val="0"/>
              <w:spacing w:before="120" w:after="12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Un CV détaillé avec l</w:t>
            </w:r>
            <w:r w:rsidRPr="000209C0">
              <w:rPr>
                <w:rFonts w:cs="Arial"/>
                <w:color w:val="000000"/>
                <w:sz w:val="22"/>
                <w:szCs w:val="22"/>
              </w:rPr>
              <w:t xml:space="preserve">e nom et l’expérience professionnelle de la personne affectée à la réalisation des prestations, </w:t>
            </w:r>
          </w:p>
          <w:p w14:paraId="1D5BB318" w14:textId="77777777" w:rsidR="00B16C6B" w:rsidRPr="000209C0" w:rsidRDefault="00B16C6B" w:rsidP="00B16C6B">
            <w:pPr>
              <w:pStyle w:val="RedTxt"/>
              <w:keepLines w:val="0"/>
              <w:widowControl/>
              <w:numPr>
                <w:ilvl w:val="0"/>
                <w:numId w:val="16"/>
              </w:numPr>
              <w:autoSpaceDE w:val="0"/>
              <w:autoSpaceDN w:val="0"/>
              <w:spacing w:before="120" w:after="12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209C0">
              <w:rPr>
                <w:rFonts w:cs="Arial"/>
                <w:color w:val="000000"/>
                <w:sz w:val="22"/>
                <w:szCs w:val="22"/>
              </w:rPr>
              <w:lastRenderedPageBreak/>
              <w:t>Le descriptif du matériel utilisé,</w:t>
            </w:r>
          </w:p>
          <w:p w14:paraId="61F25657" w14:textId="77777777" w:rsidR="00B16C6B" w:rsidRDefault="00B16C6B" w:rsidP="00B16C6B">
            <w:pPr>
              <w:pStyle w:val="RedTxt"/>
              <w:keepLines w:val="0"/>
              <w:widowControl/>
              <w:numPr>
                <w:ilvl w:val="0"/>
                <w:numId w:val="16"/>
              </w:numPr>
              <w:autoSpaceDE w:val="0"/>
              <w:autoSpaceDN w:val="0"/>
              <w:spacing w:before="120" w:after="12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209C0">
              <w:rPr>
                <w:rFonts w:cs="Arial"/>
                <w:color w:val="000000"/>
                <w:sz w:val="22"/>
                <w:szCs w:val="22"/>
              </w:rPr>
              <w:t xml:space="preserve">La méthodologie </w:t>
            </w:r>
            <w:r>
              <w:rPr>
                <w:rFonts w:cs="Arial"/>
                <w:color w:val="000000"/>
                <w:sz w:val="22"/>
                <w:szCs w:val="22"/>
              </w:rPr>
              <w:t>et le calendrier proposés</w:t>
            </w:r>
            <w:r w:rsidRPr="000209C0">
              <w:rPr>
                <w:rFonts w:cs="Arial"/>
                <w:color w:val="000000"/>
                <w:sz w:val="22"/>
                <w:szCs w:val="22"/>
              </w:rPr>
              <w:t xml:space="preserve"> pour assurer la prestation dans le délai imparti au </w:t>
            </w:r>
            <w:r>
              <w:rPr>
                <w:rFonts w:cs="Arial"/>
                <w:color w:val="000000"/>
                <w:sz w:val="22"/>
                <w:szCs w:val="22"/>
              </w:rPr>
              <w:t>15 novembre 2022</w:t>
            </w:r>
            <w:r w:rsidRPr="000209C0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08C51AAE" w14:textId="4CE66271" w:rsidR="00B16C6B" w:rsidRPr="00EA36B3" w:rsidRDefault="00B16C6B" w:rsidP="00EA36B3">
            <w:pPr>
              <w:pStyle w:val="RedTxt"/>
              <w:keepLines w:val="0"/>
              <w:widowControl/>
              <w:autoSpaceDE w:val="0"/>
              <w:autoSpaceDN w:val="0"/>
              <w:spacing w:before="120" w:after="12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209C0">
              <w:rPr>
                <w:rFonts w:cs="Arial"/>
                <w:color w:val="000000"/>
                <w:sz w:val="22"/>
                <w:szCs w:val="22"/>
              </w:rPr>
              <w:t>L’absence de l’une des pièces demandées ci-dessus rendra la proposition irrégulière, elle sera alors rejetée sans être étudiée.</w:t>
            </w:r>
          </w:p>
          <w:p w14:paraId="7D3F5E84" w14:textId="27C6BE92" w:rsidR="00F0141A" w:rsidRDefault="00EA36B3" w:rsidP="0017241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candidats</w:t>
            </w:r>
            <w:r w:rsidR="00023004" w:rsidRPr="00172414">
              <w:rPr>
                <w:rFonts w:ascii="Arial" w:hAnsi="Arial" w:cs="Arial"/>
                <w:sz w:val="22"/>
                <w:szCs w:val="22"/>
              </w:rPr>
              <w:t xml:space="preserve"> devront fournir un devis de la totalité de la prestation</w:t>
            </w:r>
            <w:r>
              <w:rPr>
                <w:rFonts w:ascii="Arial" w:hAnsi="Arial" w:cs="Arial"/>
                <w:sz w:val="22"/>
                <w:szCs w:val="22"/>
              </w:rPr>
              <w:t>, séparant chaque lot</w:t>
            </w:r>
            <w:r w:rsidR="008E43B0">
              <w:rPr>
                <w:rFonts w:ascii="Arial" w:hAnsi="Arial" w:cs="Arial"/>
                <w:sz w:val="22"/>
                <w:szCs w:val="22"/>
              </w:rPr>
              <w:t xml:space="preserve"> si nécessaire</w:t>
            </w:r>
            <w:r w:rsidR="00023004" w:rsidRPr="00172414">
              <w:rPr>
                <w:rFonts w:ascii="Arial" w:hAnsi="Arial" w:cs="Arial"/>
                <w:sz w:val="22"/>
                <w:szCs w:val="22"/>
              </w:rPr>
              <w:t xml:space="preserve">, ainsi qu’un CV détaillé accompagné d’une liste de références dans le domaine de la photographie </w:t>
            </w:r>
            <w:r w:rsidR="001C48BD">
              <w:rPr>
                <w:rFonts w:ascii="Arial" w:hAnsi="Arial" w:cs="Arial"/>
                <w:sz w:val="22"/>
                <w:szCs w:val="22"/>
              </w:rPr>
              <w:t>aérienne</w:t>
            </w:r>
            <w:r w:rsidR="00023004" w:rsidRPr="00172414">
              <w:rPr>
                <w:rFonts w:ascii="Arial" w:hAnsi="Arial" w:cs="Arial"/>
                <w:sz w:val="22"/>
                <w:szCs w:val="22"/>
              </w:rPr>
              <w:t>,</w:t>
            </w:r>
            <w:r w:rsidR="00F0141A" w:rsidRPr="00172414">
              <w:rPr>
                <w:rFonts w:ascii="Arial" w:hAnsi="Arial" w:cs="Arial"/>
                <w:sz w:val="22"/>
                <w:szCs w:val="22"/>
              </w:rPr>
              <w:t xml:space="preserve"> la méthodologie et le calendrier proposés pour assurer la prestation dans le délai imparti au </w:t>
            </w:r>
            <w:r w:rsidR="00D15918">
              <w:rPr>
                <w:rFonts w:ascii="Arial" w:hAnsi="Arial" w:cs="Arial"/>
                <w:sz w:val="22"/>
                <w:szCs w:val="22"/>
              </w:rPr>
              <w:t>15</w:t>
            </w:r>
            <w:r w:rsidR="00F0141A" w:rsidRPr="00172414">
              <w:rPr>
                <w:rFonts w:ascii="Arial" w:hAnsi="Arial" w:cs="Arial"/>
                <w:sz w:val="22"/>
                <w:szCs w:val="22"/>
              </w:rPr>
              <w:t xml:space="preserve"> novembre 202</w:t>
            </w:r>
            <w:r w:rsidR="00D15918">
              <w:rPr>
                <w:rFonts w:ascii="Arial" w:hAnsi="Arial" w:cs="Arial"/>
                <w:sz w:val="22"/>
                <w:szCs w:val="22"/>
              </w:rPr>
              <w:t>2</w:t>
            </w:r>
            <w:r w:rsidR="00F0141A" w:rsidRPr="00172414">
              <w:rPr>
                <w:rFonts w:ascii="Arial" w:hAnsi="Arial" w:cs="Arial"/>
                <w:sz w:val="22"/>
                <w:szCs w:val="22"/>
              </w:rPr>
              <w:t>, le descriptif du matériel utilisé</w:t>
            </w:r>
            <w:r w:rsidR="0017241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6849A5" w14:textId="77777777" w:rsidR="009945E5" w:rsidRDefault="009945E5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505F2C8C" w14:textId="77777777" w:rsidR="00130271" w:rsidRDefault="00130271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313E50BF" w14:textId="77777777" w:rsidR="00130271" w:rsidRDefault="00130271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22DDE921" w14:textId="6E3CE58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0209C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</w:t>
            </w:r>
            <w:r w:rsidR="00561255" w:rsidRPr="000209C0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ritères de jugement des offres (commun aux deux lots)</w:t>
            </w:r>
          </w:p>
          <w:p w14:paraId="36455495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Le jugement des propositions sera effectué au moyen des critères suivants :</w:t>
            </w:r>
          </w:p>
          <w:p w14:paraId="1CCA9772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1. la valeur technique de l’offre (pondération : 60%)</w:t>
            </w:r>
          </w:p>
          <w:p w14:paraId="2320B68D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2. le prix (pondération : 40%)</w:t>
            </w:r>
          </w:p>
          <w:p w14:paraId="3907F34C" w14:textId="77777777" w:rsidR="00007A8A" w:rsidRPr="000209C0" w:rsidRDefault="00007A8A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0D8DAB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Notation de la valeur technique : élément d'explication du calcul</w:t>
            </w:r>
          </w:p>
          <w:p w14:paraId="0000918C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La valeur technique d</w:t>
            </w:r>
            <w:r w:rsidR="00B31235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e l’offre (VTO) sera notée sur </w:t>
            </w:r>
            <w:r w:rsidR="00613DB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, en fonction des éléments suivants :</w:t>
            </w:r>
          </w:p>
          <w:p w14:paraId="30DC52B9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5E3E4A" w14:textId="77777777" w:rsidR="00182D47" w:rsidRPr="000209C0" w:rsidRDefault="005B32DE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674420" w:rsidRPr="000209C0">
              <w:rPr>
                <w:rFonts w:ascii="Arial" w:hAnsi="Arial" w:cs="Arial"/>
                <w:color w:val="000000"/>
                <w:sz w:val="22"/>
                <w:szCs w:val="22"/>
              </w:rPr>
              <w:t>Sous-critère 1 : a</w:t>
            </w:r>
            <w:r w:rsidR="00182D47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ppréciation </w:t>
            </w:r>
            <w:r w:rsidR="006634EC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de la qualité artistique des photographies fournies (noté sur </w:t>
            </w:r>
            <w:r w:rsidR="00AD26F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),</w:t>
            </w:r>
          </w:p>
          <w:p w14:paraId="2D885767" w14:textId="77777777" w:rsidR="006634EC" w:rsidRPr="000209C0" w:rsidRDefault="005B32DE" w:rsidP="00AC726E">
            <w:pPr>
              <w:pStyle w:val="RedTxt"/>
              <w:keepLines w:val="0"/>
              <w:widowControl/>
              <w:autoSpaceDE w:val="0"/>
              <w:autoSpaceDN w:val="0"/>
              <w:spacing w:before="120" w:after="120" w:line="276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209C0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 w:rsidR="00182D47" w:rsidRPr="000209C0">
              <w:rPr>
                <w:rFonts w:cs="Arial"/>
                <w:color w:val="000000"/>
                <w:sz w:val="22"/>
                <w:szCs w:val="22"/>
              </w:rPr>
              <w:t xml:space="preserve">Sous-critère 2 : </w:t>
            </w:r>
            <w:r w:rsidR="006634EC" w:rsidRPr="000209C0">
              <w:rPr>
                <w:rFonts w:cs="Arial"/>
                <w:color w:val="000000"/>
                <w:sz w:val="22"/>
                <w:szCs w:val="22"/>
              </w:rPr>
              <w:t xml:space="preserve">appréciation de l’expérience professionnelle </w:t>
            </w:r>
            <w:r w:rsidRPr="000209C0">
              <w:rPr>
                <w:rFonts w:cs="Arial"/>
                <w:color w:val="000000"/>
                <w:sz w:val="22"/>
                <w:szCs w:val="22"/>
              </w:rPr>
              <w:t>de la personne affectée</w:t>
            </w:r>
            <w:r w:rsidR="006634EC" w:rsidRPr="000209C0">
              <w:rPr>
                <w:rFonts w:cs="Arial"/>
                <w:color w:val="000000"/>
                <w:sz w:val="22"/>
                <w:szCs w:val="22"/>
              </w:rPr>
              <w:t xml:space="preserve"> à la réalisation des prestations</w:t>
            </w:r>
            <w:r w:rsidR="00674420" w:rsidRPr="000209C0">
              <w:rPr>
                <w:rFonts w:cs="Arial"/>
                <w:color w:val="000000"/>
                <w:sz w:val="22"/>
                <w:szCs w:val="22"/>
              </w:rPr>
              <w:t xml:space="preserve"> (noté sur </w:t>
            </w:r>
            <w:r w:rsidR="00AD26FF">
              <w:rPr>
                <w:rFonts w:cs="Arial"/>
                <w:color w:val="000000"/>
                <w:sz w:val="22"/>
                <w:szCs w:val="22"/>
              </w:rPr>
              <w:t>6</w:t>
            </w:r>
            <w:r w:rsidR="00674420" w:rsidRPr="000209C0">
              <w:rPr>
                <w:rFonts w:cs="Arial"/>
                <w:color w:val="000000"/>
                <w:sz w:val="22"/>
                <w:szCs w:val="22"/>
              </w:rPr>
              <w:t>),</w:t>
            </w:r>
          </w:p>
          <w:p w14:paraId="628DDEEF" w14:textId="77777777" w:rsidR="008F28C8" w:rsidRDefault="006634EC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- Sous-critère 3 :</w:t>
            </w:r>
            <w:r w:rsidR="00674420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descriptif du matériel utilisé</w:t>
            </w:r>
            <w:r w:rsidR="00E45075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 pour réaliser la prestation</w:t>
            </w:r>
            <w:r w:rsidR="00674420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 (noté sur </w:t>
            </w:r>
            <w:r w:rsidR="00AD26F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74420" w:rsidRPr="000209C0">
              <w:rPr>
                <w:rFonts w:ascii="Arial" w:hAnsi="Arial" w:cs="Arial"/>
                <w:color w:val="000000"/>
                <w:sz w:val="22"/>
                <w:szCs w:val="22"/>
              </w:rPr>
              <w:t>),</w:t>
            </w:r>
          </w:p>
          <w:p w14:paraId="77AE72D4" w14:textId="77777777" w:rsidR="00613DBF" w:rsidRPr="000209C0" w:rsidRDefault="00613DBF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782074" w14:textId="65F7C92A" w:rsidR="006634EC" w:rsidRPr="000209C0" w:rsidRDefault="000209C0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S</w:t>
            </w:r>
            <w:r w:rsidR="006634EC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ous-critère 4 : </w:t>
            </w:r>
            <w:r w:rsidR="00674420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méthodologie </w:t>
            </w:r>
            <w:r w:rsidR="00AC726E">
              <w:rPr>
                <w:rFonts w:ascii="Arial" w:hAnsi="Arial" w:cs="Arial"/>
                <w:color w:val="000000"/>
                <w:sz w:val="22"/>
                <w:szCs w:val="22"/>
              </w:rPr>
              <w:t>et calendrier proposés</w:t>
            </w:r>
            <w:r w:rsidR="00674420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 pour assurer la presta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tion dans le délai imparti au </w:t>
            </w:r>
            <w:r w:rsidR="00172414">
              <w:rPr>
                <w:rFonts w:ascii="Arial" w:hAnsi="Arial" w:cs="Arial"/>
                <w:color w:val="000000"/>
                <w:sz w:val="22"/>
                <w:szCs w:val="22"/>
              </w:rPr>
              <w:t>30 novembre</w:t>
            </w:r>
            <w:r w:rsidR="00FA4075">
              <w:rPr>
                <w:rFonts w:ascii="Arial" w:hAnsi="Arial" w:cs="Arial"/>
                <w:color w:val="000000"/>
                <w:sz w:val="22"/>
                <w:szCs w:val="22"/>
              </w:rPr>
              <w:t xml:space="preserve"> 2021</w:t>
            </w:r>
            <w:r w:rsidR="00674420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 (noté sur </w:t>
            </w:r>
            <w:r w:rsidR="00AD26F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74420" w:rsidRPr="000209C0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  <w:p w14:paraId="6D8202A4" w14:textId="77777777" w:rsidR="00674420" w:rsidRPr="000209C0" w:rsidRDefault="00674420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AC3B33" w14:textId="77777777" w:rsidR="00182D47" w:rsidRPr="000209C0" w:rsidRDefault="00182D47" w:rsidP="00AC726E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C0">
              <w:rPr>
                <w:rFonts w:ascii="Arial" w:hAnsi="Arial" w:cs="Arial"/>
                <w:sz w:val="22"/>
                <w:szCs w:val="22"/>
              </w:rPr>
              <w:t>La note VTO se verra affectée de la pondération de 60 % soit :</w:t>
            </w:r>
          </w:p>
          <w:p w14:paraId="7D67E379" w14:textId="77777777" w:rsidR="00182D47" w:rsidRPr="000209C0" w:rsidRDefault="00182D47" w:rsidP="00AC726E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C0">
              <w:rPr>
                <w:rFonts w:ascii="Arial" w:hAnsi="Arial" w:cs="Arial"/>
                <w:sz w:val="22"/>
                <w:szCs w:val="22"/>
              </w:rPr>
              <w:t>Note globale VTO = Note VTO x 0,60</w:t>
            </w:r>
          </w:p>
          <w:p w14:paraId="158E91E5" w14:textId="77777777" w:rsidR="00182D47" w:rsidRPr="000209C0" w:rsidRDefault="00182D47" w:rsidP="00AC726E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7FB843" w14:textId="77777777" w:rsidR="00182D47" w:rsidRPr="000209C0" w:rsidRDefault="00182D47" w:rsidP="00AC726E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CCB369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Notation du prix : élément d'explication du calcul</w:t>
            </w:r>
          </w:p>
          <w:p w14:paraId="6F0BB183" w14:textId="77777777" w:rsidR="00182D47" w:rsidRPr="000209C0" w:rsidRDefault="00B31235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Le prix sera noté sur </w:t>
            </w:r>
            <w:r w:rsidR="00613DB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182D47" w:rsidRPr="000209C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EA5DDC9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Le classement sera établi du moins disant au plus disant. Le moins disant se verra attribuer la note maximale de </w:t>
            </w:r>
            <w:r w:rsidR="00613DB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. Les autres candidats seront ensuite notés en fonction des écarts de prix constatés entre leur offre et celle du moins disant.</w:t>
            </w:r>
          </w:p>
          <w:p w14:paraId="2C3A30C7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Le mode de calcul appliqué sera le suivant :</w:t>
            </w:r>
          </w:p>
          <w:p w14:paraId="4F6E0414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N = note maxi x (Mmini/M)</w:t>
            </w:r>
          </w:p>
          <w:p w14:paraId="4A9F5F89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dans laquelle :</w:t>
            </w:r>
          </w:p>
          <w:p w14:paraId="5F20F6AA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N est la note avant pondération</w:t>
            </w:r>
          </w:p>
          <w:p w14:paraId="0EA3C72E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M est le montant de l'offre à analyser</w:t>
            </w:r>
          </w:p>
          <w:p w14:paraId="3C1CE702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Mmini est le montant de l'offre la moins-disante</w:t>
            </w:r>
          </w:p>
          <w:p w14:paraId="3BD71384" w14:textId="2B66F76F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r w:rsidR="00B31235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chant que la note maximale est </w:t>
            </w:r>
            <w:r w:rsidR="00D8696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51475FC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FF25E1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>La note obtenue se verra affectée du coefficient de 40</w:t>
            </w:r>
            <w:r w:rsidR="0048433D"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 %</w:t>
            </w:r>
          </w:p>
          <w:p w14:paraId="235D00B5" w14:textId="77777777" w:rsidR="0048433D" w:rsidRPr="000209C0" w:rsidRDefault="0048433D" w:rsidP="00AC726E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09C0">
              <w:rPr>
                <w:rFonts w:ascii="Arial" w:hAnsi="Arial" w:cs="Arial"/>
                <w:sz w:val="22"/>
                <w:szCs w:val="22"/>
              </w:rPr>
              <w:t>Note globale Prix = Note Prix x 0,40</w:t>
            </w:r>
          </w:p>
          <w:p w14:paraId="41F0DCAC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4E7FCF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</w:rPr>
              <w:t xml:space="preserve">La note finale sera calculée de la façon suivante : </w:t>
            </w:r>
          </w:p>
          <w:p w14:paraId="6E8A136B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  <w:p w14:paraId="4217ED4D" w14:textId="77777777" w:rsidR="00182D47" w:rsidRPr="000209C0" w:rsidRDefault="00182D47" w:rsidP="00AC726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0209C0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Note globale valeur technique + Note globale prix = Note finale du candidat</w:t>
            </w:r>
          </w:p>
          <w:p w14:paraId="2AF77F83" w14:textId="77777777" w:rsidR="00F024CE" w:rsidRDefault="00F024CE" w:rsidP="00F024C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73E38493" w14:textId="77777777" w:rsidR="00F024CE" w:rsidRPr="00F024CE" w:rsidRDefault="00F024CE" w:rsidP="00F024C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F024CE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Modalités de paiement :</w:t>
            </w:r>
          </w:p>
          <w:p w14:paraId="7A62003F" w14:textId="77777777" w:rsidR="00F024CE" w:rsidRPr="00F024CE" w:rsidRDefault="00F024CE" w:rsidP="00F024CE">
            <w:pPr>
              <w:pStyle w:val="RedTxt"/>
              <w:jc w:val="both"/>
              <w:rPr>
                <w:sz w:val="22"/>
                <w:szCs w:val="22"/>
              </w:rPr>
            </w:pPr>
            <w:r w:rsidRPr="00F024CE">
              <w:rPr>
                <w:sz w:val="22"/>
                <w:szCs w:val="22"/>
              </w:rPr>
              <w:t xml:space="preserve">Le règlement des dépenses se fera par mandat administratif suivi d'un virement dans le délai de 30 jours et selon les règles de la comptabilité publique. </w:t>
            </w:r>
          </w:p>
          <w:p w14:paraId="1CB0730A" w14:textId="77777777" w:rsidR="00F024CE" w:rsidRPr="00F024CE" w:rsidRDefault="00F024CE" w:rsidP="00F024CE">
            <w:pPr>
              <w:keepLines/>
              <w:jc w:val="both"/>
              <w:rPr>
                <w:sz w:val="22"/>
                <w:szCs w:val="22"/>
              </w:rPr>
            </w:pPr>
          </w:p>
          <w:p w14:paraId="383A0DBE" w14:textId="77777777" w:rsidR="00F024CE" w:rsidRPr="00F024CE" w:rsidRDefault="00F024CE" w:rsidP="00F024C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24CE">
              <w:rPr>
                <w:rFonts w:ascii="Arial" w:hAnsi="Arial" w:cs="Arial"/>
                <w:snapToGrid w:val="0"/>
                <w:sz w:val="22"/>
                <w:szCs w:val="22"/>
              </w:rPr>
              <w:t xml:space="preserve">Le prestataire établira la facture, portant outre les mentions légales, les indications suivantes : </w:t>
            </w:r>
          </w:p>
          <w:p w14:paraId="262DF3F6" w14:textId="77777777" w:rsidR="00F024CE" w:rsidRPr="00F024CE" w:rsidRDefault="00F024CE" w:rsidP="00F024C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24CE">
              <w:rPr>
                <w:rFonts w:ascii="Arial" w:hAnsi="Arial" w:cs="Arial"/>
                <w:snapToGrid w:val="0"/>
                <w:sz w:val="22"/>
                <w:szCs w:val="22"/>
              </w:rPr>
              <w:t xml:space="preserve">- les nom, n°SIRET et adresse du créancier ; </w:t>
            </w:r>
          </w:p>
          <w:p w14:paraId="4BF4F836" w14:textId="77777777" w:rsidR="00F024CE" w:rsidRPr="00F024CE" w:rsidRDefault="00F024CE" w:rsidP="00F024C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24CE">
              <w:rPr>
                <w:rFonts w:ascii="Arial" w:hAnsi="Arial" w:cs="Arial"/>
                <w:snapToGrid w:val="0"/>
                <w:sz w:val="22"/>
                <w:szCs w:val="22"/>
              </w:rPr>
              <w:t xml:space="preserve">- la domiciliation bancaire ; </w:t>
            </w:r>
          </w:p>
          <w:p w14:paraId="0FE31346" w14:textId="77777777" w:rsidR="00F024CE" w:rsidRPr="00F024CE" w:rsidRDefault="00F024CE" w:rsidP="00F024C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24CE">
              <w:rPr>
                <w:rFonts w:ascii="Arial" w:hAnsi="Arial" w:cs="Arial"/>
                <w:snapToGrid w:val="0"/>
                <w:sz w:val="22"/>
                <w:szCs w:val="22"/>
              </w:rPr>
              <w:t>- la désignation de la prestation effectuée et la date de sa réalisation</w:t>
            </w:r>
          </w:p>
          <w:p w14:paraId="15672E3D" w14:textId="77777777" w:rsidR="00F024CE" w:rsidRPr="00F024CE" w:rsidRDefault="00F024CE" w:rsidP="00F024C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024CE">
              <w:rPr>
                <w:rFonts w:ascii="Arial" w:hAnsi="Arial" w:cs="Arial"/>
                <w:snapToGrid w:val="0"/>
                <w:sz w:val="22"/>
                <w:szCs w:val="22"/>
              </w:rPr>
              <w:t>- le montant HT de la prestation effectuée</w:t>
            </w:r>
          </w:p>
          <w:p w14:paraId="32658A6A" w14:textId="77777777" w:rsidR="00F024CE" w:rsidRPr="00F024CE" w:rsidRDefault="00F024CE" w:rsidP="00F024CE">
            <w:pPr>
              <w:pStyle w:val="RedTxt"/>
              <w:spacing w:after="40"/>
              <w:ind w:left="142" w:hanging="142"/>
              <w:jc w:val="both"/>
              <w:rPr>
                <w:sz w:val="22"/>
                <w:szCs w:val="22"/>
              </w:rPr>
            </w:pPr>
            <w:r w:rsidRPr="00F024CE">
              <w:rPr>
                <w:sz w:val="22"/>
                <w:szCs w:val="22"/>
              </w:rPr>
              <w:t>- le taux et le montant de la TVA et les taxes parafiscales le cas échéant ;</w:t>
            </w:r>
          </w:p>
          <w:p w14:paraId="7C7BDD72" w14:textId="77777777" w:rsidR="00F024CE" w:rsidRPr="00F024CE" w:rsidRDefault="00F024CE" w:rsidP="00F024CE">
            <w:pPr>
              <w:pStyle w:val="RedTxt"/>
              <w:spacing w:after="40"/>
              <w:ind w:left="142" w:hanging="142"/>
              <w:jc w:val="both"/>
              <w:rPr>
                <w:sz w:val="22"/>
                <w:szCs w:val="22"/>
              </w:rPr>
            </w:pPr>
            <w:r w:rsidRPr="00F024CE">
              <w:rPr>
                <w:sz w:val="22"/>
                <w:szCs w:val="22"/>
              </w:rPr>
              <w:t>- le montant total des prestations ;</w:t>
            </w:r>
          </w:p>
          <w:p w14:paraId="36EB4F8F" w14:textId="77777777" w:rsidR="00F024CE" w:rsidRPr="00F024CE" w:rsidRDefault="00F024CE" w:rsidP="00F024CE">
            <w:pPr>
              <w:pStyle w:val="RedTxt"/>
              <w:spacing w:after="40"/>
              <w:ind w:left="142" w:hanging="142"/>
              <w:jc w:val="both"/>
              <w:rPr>
                <w:sz w:val="22"/>
                <w:szCs w:val="22"/>
              </w:rPr>
            </w:pPr>
            <w:r w:rsidRPr="00F024CE">
              <w:rPr>
                <w:sz w:val="22"/>
                <w:szCs w:val="22"/>
              </w:rPr>
              <w:t>- le numéro d'engagement de la commande.</w:t>
            </w:r>
          </w:p>
          <w:p w14:paraId="7C57DF36" w14:textId="77777777" w:rsidR="00F024CE" w:rsidRPr="00F024CE" w:rsidRDefault="00EE450A" w:rsidP="00F024CE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Deux livraisons sont possibles. </w:t>
            </w:r>
            <w:r w:rsidR="00F024CE" w:rsidRPr="00F024CE">
              <w:rPr>
                <w:rFonts w:ascii="Arial" w:hAnsi="Arial" w:cs="Arial"/>
                <w:color w:val="000000"/>
                <w:sz w:val="22"/>
                <w:szCs w:val="22"/>
              </w:rPr>
              <w:t xml:space="preserve">Un premier paiement interviendra à l’issue de la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livraison</w:t>
            </w:r>
            <w:r w:rsidR="00F024CE" w:rsidRPr="00F024CE">
              <w:rPr>
                <w:rFonts w:ascii="Arial" w:hAnsi="Arial" w:cs="Arial"/>
                <w:color w:val="000000"/>
                <w:sz w:val="22"/>
                <w:szCs w:val="22"/>
              </w:rPr>
              <w:t xml:space="preserve"> n°1 et le deuxième paiement à l’issue de la livraison n°2.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Le montant de chaque facture émise sera calculé sur la base des prix détaillés dans le devis du candidat.</w:t>
            </w:r>
          </w:p>
          <w:p w14:paraId="521B18A5" w14:textId="77777777" w:rsidR="004C51AD" w:rsidRPr="000209C0" w:rsidRDefault="004C51AD" w:rsidP="00EE450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7A" w:rsidRPr="000209C0" w14:paraId="37013EBE" w14:textId="77777777" w:rsidTr="00B31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3"/>
          </w:tcPr>
          <w:p w14:paraId="6EA366AB" w14:textId="77777777" w:rsidR="00BF6C56" w:rsidRPr="000209C0" w:rsidRDefault="00BF6C56" w:rsidP="00BF6C56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DA68FC2" w14:textId="7F4E2892" w:rsidR="00DD234C" w:rsidRPr="000209C0" w:rsidRDefault="00DD234C" w:rsidP="00BF6C56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863AE2">
              <w:rPr>
                <w:rFonts w:ascii="Arial" w:hAnsi="Arial" w:cs="Arial"/>
                <w:sz w:val="22"/>
                <w:szCs w:val="22"/>
                <w:u w:val="single"/>
              </w:rPr>
              <w:t>Date limite de</w:t>
            </w:r>
            <w:r w:rsidR="00F83FDF" w:rsidRPr="00863AE2">
              <w:rPr>
                <w:rFonts w:ascii="Arial" w:hAnsi="Arial" w:cs="Arial"/>
                <w:sz w:val="22"/>
                <w:szCs w:val="22"/>
                <w:u w:val="single"/>
              </w:rPr>
              <w:t xml:space="preserve"> remise des propositions</w:t>
            </w:r>
            <w:r w:rsidRPr="00863AE2">
              <w:rPr>
                <w:rFonts w:ascii="Arial" w:hAnsi="Arial" w:cs="Arial"/>
                <w:sz w:val="22"/>
                <w:szCs w:val="22"/>
                <w:u w:val="single"/>
              </w:rPr>
              <w:t xml:space="preserve">: </w:t>
            </w:r>
            <w:r w:rsidR="007C31C4">
              <w:rPr>
                <w:rFonts w:ascii="Arial" w:hAnsi="Arial" w:cs="Arial"/>
                <w:sz w:val="22"/>
                <w:szCs w:val="22"/>
                <w:u w:val="single"/>
              </w:rPr>
              <w:t>5 septembre</w:t>
            </w:r>
            <w:r w:rsidR="00023004">
              <w:rPr>
                <w:rFonts w:ascii="Arial" w:hAnsi="Arial" w:cs="Arial"/>
                <w:sz w:val="22"/>
                <w:szCs w:val="22"/>
                <w:u w:val="single"/>
              </w:rPr>
              <w:t xml:space="preserve"> 202</w:t>
            </w:r>
            <w:r w:rsidR="00F54209">
              <w:rPr>
                <w:rFonts w:ascii="Arial" w:hAnsi="Arial" w:cs="Arial"/>
                <w:sz w:val="22"/>
                <w:szCs w:val="22"/>
                <w:u w:val="single"/>
              </w:rPr>
              <w:t xml:space="preserve">2 </w:t>
            </w:r>
            <w:r w:rsidR="00023004">
              <w:rPr>
                <w:rFonts w:ascii="Arial" w:hAnsi="Arial" w:cs="Arial"/>
                <w:sz w:val="22"/>
                <w:szCs w:val="22"/>
                <w:u w:val="single"/>
              </w:rPr>
              <w:t xml:space="preserve"> à 15h30</w:t>
            </w:r>
          </w:p>
          <w:p w14:paraId="49E5ACAA" w14:textId="5C5813C3" w:rsidR="00863AE2" w:rsidRPr="00863AE2" w:rsidRDefault="00863AE2" w:rsidP="00863AE2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863AE2">
              <w:rPr>
                <w:rFonts w:ascii="Arial" w:hAnsi="Arial" w:cs="Arial"/>
                <w:sz w:val="22"/>
                <w:szCs w:val="22"/>
              </w:rPr>
              <w:t xml:space="preserve">Le candidat déposera sa proposition sur la plateforme sécurisée des marchés publics hormis les documents les plus lourds qui seront envoyés à l’adresse suivante : </w:t>
            </w:r>
            <w:hyperlink r:id="rId12" w:history="1">
              <w:r w:rsidR="001A03CF" w:rsidRPr="003E5295">
                <w:rPr>
                  <w:rStyle w:val="Lienhypertexte"/>
                  <w:rFonts w:ascii="Arial" w:hAnsi="Arial" w:cs="Arial"/>
                  <w:sz w:val="22"/>
                  <w:szCs w:val="22"/>
                </w:rPr>
                <w:t>pthomassin@departement06.fr</w:t>
              </w:r>
            </w:hyperlink>
          </w:p>
          <w:p w14:paraId="0B1DCF87" w14:textId="77777777" w:rsidR="00F83FDF" w:rsidRPr="000209C0" w:rsidRDefault="00F83FDF" w:rsidP="00BF6C56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0209C0">
              <w:rPr>
                <w:rFonts w:ascii="Arial" w:hAnsi="Arial" w:cs="Arial"/>
                <w:b/>
                <w:sz w:val="22"/>
                <w:szCs w:val="22"/>
              </w:rPr>
              <w:t xml:space="preserve">Renseignements complémentaires : </w:t>
            </w:r>
          </w:p>
          <w:p w14:paraId="11AF1263" w14:textId="77777777" w:rsidR="00F83FDF" w:rsidRPr="000209C0" w:rsidRDefault="00F83FDF" w:rsidP="00BF6C56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209C0">
              <w:rPr>
                <w:rFonts w:ascii="Arial" w:hAnsi="Arial" w:cs="Arial"/>
                <w:sz w:val="22"/>
                <w:szCs w:val="22"/>
              </w:rPr>
              <w:t>Pour obtenir tous renseignements comp</w:t>
            </w:r>
            <w:r w:rsidR="00B31235" w:rsidRPr="000209C0">
              <w:rPr>
                <w:rFonts w:ascii="Arial" w:hAnsi="Arial" w:cs="Arial"/>
                <w:sz w:val="22"/>
                <w:szCs w:val="22"/>
              </w:rPr>
              <w:t>lémentaires qui leur apparaîtrai</w:t>
            </w:r>
            <w:r w:rsidRPr="000209C0">
              <w:rPr>
                <w:rFonts w:ascii="Arial" w:hAnsi="Arial" w:cs="Arial"/>
                <w:sz w:val="22"/>
                <w:szCs w:val="22"/>
              </w:rPr>
              <w:t xml:space="preserve">ent nécessaires, les candidats </w:t>
            </w:r>
            <w:r w:rsidR="0017103D" w:rsidRPr="000209C0">
              <w:rPr>
                <w:rFonts w:ascii="Arial" w:hAnsi="Arial" w:cs="Arial"/>
                <w:sz w:val="22"/>
                <w:szCs w:val="22"/>
              </w:rPr>
              <w:t>peuvent faire une demande</w:t>
            </w:r>
            <w:r w:rsidRPr="000209C0">
              <w:rPr>
                <w:rFonts w:ascii="Arial" w:hAnsi="Arial" w:cs="Arial"/>
                <w:sz w:val="22"/>
                <w:szCs w:val="22"/>
              </w:rPr>
              <w:t xml:space="preserve"> à :</w:t>
            </w:r>
          </w:p>
          <w:p w14:paraId="0461171E" w14:textId="77777777" w:rsidR="0048433D" w:rsidRPr="000209C0" w:rsidRDefault="00F83FDF" w:rsidP="00BF6C56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209C0">
              <w:rPr>
                <w:rFonts w:ascii="Arial" w:hAnsi="Arial" w:cs="Arial"/>
                <w:sz w:val="22"/>
                <w:szCs w:val="22"/>
              </w:rPr>
              <w:t>Adresse :</w:t>
            </w:r>
            <w:r w:rsidR="0017103D" w:rsidRPr="000209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1235" w:rsidRPr="000209C0">
              <w:rPr>
                <w:rFonts w:ascii="Arial" w:hAnsi="Arial" w:cs="Arial"/>
                <w:sz w:val="22"/>
                <w:szCs w:val="22"/>
              </w:rPr>
              <w:t xml:space="preserve">Service du Patrimoine culturel, </w:t>
            </w:r>
            <w:r w:rsidR="00AD26FF">
              <w:rPr>
                <w:rFonts w:ascii="Arial" w:hAnsi="Arial" w:cs="Arial"/>
                <w:sz w:val="22"/>
                <w:szCs w:val="22"/>
              </w:rPr>
              <w:t>Direction de la Culture</w:t>
            </w:r>
            <w:r w:rsidR="00B31235" w:rsidRPr="000209C0">
              <w:rPr>
                <w:rFonts w:ascii="Arial" w:hAnsi="Arial" w:cs="Arial"/>
                <w:sz w:val="22"/>
                <w:szCs w:val="22"/>
              </w:rPr>
              <w:t xml:space="preserve">, CADAM, </w:t>
            </w:r>
            <w:r w:rsidR="00B31235" w:rsidRPr="000209C0">
              <w:rPr>
                <w:rFonts w:ascii="Arial" w:eastAsiaTheme="minorEastAsia" w:hAnsi="Arial" w:cs="Arial"/>
                <w:noProof/>
                <w:sz w:val="22"/>
                <w:szCs w:val="22"/>
              </w:rPr>
              <w:t>147, boulevard du Mercantour,</w:t>
            </w:r>
            <w:r w:rsidR="00B31235" w:rsidRPr="000209C0">
              <w:rPr>
                <w:rFonts w:ascii="Arial" w:hAnsi="Arial" w:cs="Arial"/>
                <w:sz w:val="22"/>
                <w:szCs w:val="22"/>
              </w:rPr>
              <w:t xml:space="preserve"> B.P. 3007, 06201 Nice Cedex 3</w:t>
            </w:r>
          </w:p>
          <w:p w14:paraId="1BC08163" w14:textId="515F5512" w:rsidR="0048433D" w:rsidRPr="000209C0" w:rsidRDefault="00BF6C56" w:rsidP="00BF6C56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209C0">
              <w:rPr>
                <w:rFonts w:ascii="Arial" w:hAnsi="Arial" w:cs="Arial"/>
                <w:sz w:val="22"/>
                <w:szCs w:val="22"/>
              </w:rPr>
              <w:t xml:space="preserve">Téléphone : </w:t>
            </w:r>
            <w:r w:rsidR="008F28C8" w:rsidRPr="000209C0">
              <w:rPr>
                <w:rFonts w:ascii="Arial" w:hAnsi="Arial" w:cs="Arial"/>
                <w:sz w:val="22"/>
                <w:szCs w:val="22"/>
              </w:rPr>
              <w:t>0</w:t>
            </w:r>
            <w:r w:rsidR="001A03CF">
              <w:rPr>
                <w:rFonts w:ascii="Arial" w:hAnsi="Arial" w:cs="Arial"/>
                <w:sz w:val="22"/>
                <w:szCs w:val="22"/>
              </w:rPr>
              <w:t>6 76 44 16 28</w:t>
            </w:r>
          </w:p>
          <w:p w14:paraId="4330823D" w14:textId="15B2850A" w:rsidR="00DD234C" w:rsidRPr="000209C0" w:rsidRDefault="00BF6C56" w:rsidP="00E45075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209C0">
              <w:rPr>
                <w:rFonts w:ascii="Arial" w:hAnsi="Arial" w:cs="Arial"/>
                <w:sz w:val="22"/>
                <w:szCs w:val="22"/>
              </w:rPr>
              <w:t xml:space="preserve">Mail : </w:t>
            </w:r>
            <w:hyperlink r:id="rId13" w:history="1">
              <w:r w:rsidR="00BE11BA" w:rsidRPr="003E5295">
                <w:rPr>
                  <w:rStyle w:val="Lienhypertexte"/>
                  <w:rFonts w:ascii="Arial" w:hAnsi="Arial" w:cs="Arial"/>
                  <w:sz w:val="22"/>
                  <w:szCs w:val="22"/>
                </w:rPr>
                <w:t>pthomassin@departement06.fr</w:t>
              </w:r>
            </w:hyperlink>
          </w:p>
        </w:tc>
      </w:tr>
    </w:tbl>
    <w:p w14:paraId="45D0DE08" w14:textId="77777777" w:rsidR="004D6996" w:rsidRPr="000209C0" w:rsidRDefault="004D6996" w:rsidP="00AC726E">
      <w:pPr>
        <w:rPr>
          <w:rFonts w:ascii="Arial" w:hAnsi="Arial" w:cs="Arial"/>
          <w:sz w:val="22"/>
          <w:szCs w:val="22"/>
        </w:rPr>
      </w:pPr>
    </w:p>
    <w:sectPr w:rsidR="004D6996" w:rsidRPr="000209C0" w:rsidSect="003E5CD7">
      <w:pgSz w:w="11906" w:h="16838"/>
      <w:pgMar w:top="709" w:right="849" w:bottom="993" w:left="1273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BE79" w14:textId="77777777" w:rsidR="002439EB" w:rsidRDefault="002439EB" w:rsidP="00BC101B">
      <w:r>
        <w:separator/>
      </w:r>
    </w:p>
  </w:endnote>
  <w:endnote w:type="continuationSeparator" w:id="0">
    <w:p w14:paraId="08D888DC" w14:textId="77777777" w:rsidR="002439EB" w:rsidRDefault="002439EB" w:rsidP="00BC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4FB0" w14:textId="77777777" w:rsidR="002439EB" w:rsidRDefault="002439EB" w:rsidP="00BC101B">
      <w:r>
        <w:separator/>
      </w:r>
    </w:p>
  </w:footnote>
  <w:footnote w:type="continuationSeparator" w:id="0">
    <w:p w14:paraId="757F6D69" w14:textId="77777777" w:rsidR="002439EB" w:rsidRDefault="002439EB" w:rsidP="00BC1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F01"/>
    <w:multiLevelType w:val="hybridMultilevel"/>
    <w:tmpl w:val="0BA64E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0C5E"/>
    <w:multiLevelType w:val="hybridMultilevel"/>
    <w:tmpl w:val="BF60663A"/>
    <w:lvl w:ilvl="0" w:tplc="86AABA18"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0775"/>
    <w:multiLevelType w:val="hybridMultilevel"/>
    <w:tmpl w:val="915E5F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4B0B"/>
    <w:multiLevelType w:val="hybridMultilevel"/>
    <w:tmpl w:val="2B604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245E7"/>
    <w:multiLevelType w:val="hybridMultilevel"/>
    <w:tmpl w:val="EF423D24"/>
    <w:lvl w:ilvl="0" w:tplc="B74A2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0AF1"/>
    <w:multiLevelType w:val="hybridMultilevel"/>
    <w:tmpl w:val="E7763EDE"/>
    <w:lvl w:ilvl="0" w:tplc="040C000F">
      <w:start w:val="1"/>
      <w:numFmt w:val="decimal"/>
      <w:lvlText w:val="%1."/>
      <w:lvlJc w:val="left"/>
      <w:pPr>
        <w:ind w:left="960" w:hanging="360"/>
      </w:p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ADD196E"/>
    <w:multiLevelType w:val="hybridMultilevel"/>
    <w:tmpl w:val="70D2B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0A3"/>
    <w:multiLevelType w:val="hybridMultilevel"/>
    <w:tmpl w:val="3FB20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27BCC"/>
    <w:multiLevelType w:val="hybridMultilevel"/>
    <w:tmpl w:val="4D2AC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D7578"/>
    <w:multiLevelType w:val="hybridMultilevel"/>
    <w:tmpl w:val="95461274"/>
    <w:lvl w:ilvl="0" w:tplc="1478A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00740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21902"/>
    <w:multiLevelType w:val="hybridMultilevel"/>
    <w:tmpl w:val="70F83532"/>
    <w:lvl w:ilvl="0" w:tplc="F9303D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65BB9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D06D17"/>
    <w:multiLevelType w:val="hybridMultilevel"/>
    <w:tmpl w:val="AFC22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B1769"/>
    <w:multiLevelType w:val="singleLevel"/>
    <w:tmpl w:val="AF361F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6A034267"/>
    <w:multiLevelType w:val="hybridMultilevel"/>
    <w:tmpl w:val="B8CE560A"/>
    <w:lvl w:ilvl="0" w:tplc="9A7029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A4C6C"/>
    <w:multiLevelType w:val="hybridMultilevel"/>
    <w:tmpl w:val="17404E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AB6D6D"/>
    <w:multiLevelType w:val="hybridMultilevel"/>
    <w:tmpl w:val="6FCA3C78"/>
    <w:lvl w:ilvl="0" w:tplc="218EB0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6"/>
  </w:num>
  <w:num w:numId="15">
    <w:abstractNumId w:val="3"/>
  </w:num>
  <w:num w:numId="16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B12"/>
    <w:rsid w:val="00007A8A"/>
    <w:rsid w:val="00016269"/>
    <w:rsid w:val="000209C0"/>
    <w:rsid w:val="00023004"/>
    <w:rsid w:val="00037983"/>
    <w:rsid w:val="00040901"/>
    <w:rsid w:val="00045380"/>
    <w:rsid w:val="000601C3"/>
    <w:rsid w:val="00060BAE"/>
    <w:rsid w:val="0008290E"/>
    <w:rsid w:val="000A15B0"/>
    <w:rsid w:val="000A4DC5"/>
    <w:rsid w:val="000B2F63"/>
    <w:rsid w:val="000B3FCD"/>
    <w:rsid w:val="000B4359"/>
    <w:rsid w:val="000B45C8"/>
    <w:rsid w:val="000D1648"/>
    <w:rsid w:val="000D5E62"/>
    <w:rsid w:val="000F699D"/>
    <w:rsid w:val="00112321"/>
    <w:rsid w:val="00116E9A"/>
    <w:rsid w:val="00122451"/>
    <w:rsid w:val="00130271"/>
    <w:rsid w:val="00140E38"/>
    <w:rsid w:val="0017103D"/>
    <w:rsid w:val="00171047"/>
    <w:rsid w:val="00172414"/>
    <w:rsid w:val="00181DF7"/>
    <w:rsid w:val="00182D47"/>
    <w:rsid w:val="0018423C"/>
    <w:rsid w:val="00185E18"/>
    <w:rsid w:val="00191E09"/>
    <w:rsid w:val="00195FBA"/>
    <w:rsid w:val="001A037B"/>
    <w:rsid w:val="001A03CF"/>
    <w:rsid w:val="001A20B5"/>
    <w:rsid w:val="001A68D9"/>
    <w:rsid w:val="001B0533"/>
    <w:rsid w:val="001C1815"/>
    <w:rsid w:val="001C48BD"/>
    <w:rsid w:val="001D5683"/>
    <w:rsid w:val="001E7536"/>
    <w:rsid w:val="001F43EC"/>
    <w:rsid w:val="00205503"/>
    <w:rsid w:val="00210FA2"/>
    <w:rsid w:val="00222102"/>
    <w:rsid w:val="00222A19"/>
    <w:rsid w:val="00225479"/>
    <w:rsid w:val="00237BFA"/>
    <w:rsid w:val="00242FDF"/>
    <w:rsid w:val="002439EB"/>
    <w:rsid w:val="00244603"/>
    <w:rsid w:val="002535AA"/>
    <w:rsid w:val="0025621A"/>
    <w:rsid w:val="00262590"/>
    <w:rsid w:val="00262B6F"/>
    <w:rsid w:val="00265A5A"/>
    <w:rsid w:val="0027539C"/>
    <w:rsid w:val="00282A14"/>
    <w:rsid w:val="002873B6"/>
    <w:rsid w:val="00294DA7"/>
    <w:rsid w:val="002A1C66"/>
    <w:rsid w:val="002A56C7"/>
    <w:rsid w:val="002A5ABA"/>
    <w:rsid w:val="002A640D"/>
    <w:rsid w:val="002D1C6A"/>
    <w:rsid w:val="002F5143"/>
    <w:rsid w:val="00301F4B"/>
    <w:rsid w:val="003065C7"/>
    <w:rsid w:val="00306DB3"/>
    <w:rsid w:val="00312646"/>
    <w:rsid w:val="00313992"/>
    <w:rsid w:val="00320120"/>
    <w:rsid w:val="00322AA3"/>
    <w:rsid w:val="00335D1A"/>
    <w:rsid w:val="00336002"/>
    <w:rsid w:val="00343161"/>
    <w:rsid w:val="00345D03"/>
    <w:rsid w:val="0035137B"/>
    <w:rsid w:val="00380585"/>
    <w:rsid w:val="003860CF"/>
    <w:rsid w:val="00394F33"/>
    <w:rsid w:val="00395B7F"/>
    <w:rsid w:val="003B57C5"/>
    <w:rsid w:val="003C3278"/>
    <w:rsid w:val="003C624F"/>
    <w:rsid w:val="003C79DE"/>
    <w:rsid w:val="003E30B3"/>
    <w:rsid w:val="003E5CD7"/>
    <w:rsid w:val="003E6438"/>
    <w:rsid w:val="003F5DB1"/>
    <w:rsid w:val="00402DEA"/>
    <w:rsid w:val="00422110"/>
    <w:rsid w:val="00452C48"/>
    <w:rsid w:val="00453337"/>
    <w:rsid w:val="00463117"/>
    <w:rsid w:val="0048433D"/>
    <w:rsid w:val="00486304"/>
    <w:rsid w:val="00491DF8"/>
    <w:rsid w:val="004C03C4"/>
    <w:rsid w:val="004C4CFE"/>
    <w:rsid w:val="004C51AD"/>
    <w:rsid w:val="004D6996"/>
    <w:rsid w:val="004E04BC"/>
    <w:rsid w:val="004F2BA0"/>
    <w:rsid w:val="0051172A"/>
    <w:rsid w:val="00523F36"/>
    <w:rsid w:val="00525670"/>
    <w:rsid w:val="00526F8E"/>
    <w:rsid w:val="005418B9"/>
    <w:rsid w:val="0055572E"/>
    <w:rsid w:val="00555EB0"/>
    <w:rsid w:val="00561255"/>
    <w:rsid w:val="00562ADB"/>
    <w:rsid w:val="00565086"/>
    <w:rsid w:val="005761E1"/>
    <w:rsid w:val="005857E0"/>
    <w:rsid w:val="005A05BC"/>
    <w:rsid w:val="005A095C"/>
    <w:rsid w:val="005A625F"/>
    <w:rsid w:val="005B32DE"/>
    <w:rsid w:val="005C5CC4"/>
    <w:rsid w:val="005E647F"/>
    <w:rsid w:val="005E65C6"/>
    <w:rsid w:val="005F4B05"/>
    <w:rsid w:val="0060037C"/>
    <w:rsid w:val="00601C62"/>
    <w:rsid w:val="006125AE"/>
    <w:rsid w:val="00613DBF"/>
    <w:rsid w:val="0061506D"/>
    <w:rsid w:val="00632F06"/>
    <w:rsid w:val="00647A26"/>
    <w:rsid w:val="006634EC"/>
    <w:rsid w:val="006707DE"/>
    <w:rsid w:val="00674420"/>
    <w:rsid w:val="0068030C"/>
    <w:rsid w:val="0069170D"/>
    <w:rsid w:val="00696878"/>
    <w:rsid w:val="006A484C"/>
    <w:rsid w:val="006A4B91"/>
    <w:rsid w:val="006A6B9F"/>
    <w:rsid w:val="006B6D22"/>
    <w:rsid w:val="006D7A30"/>
    <w:rsid w:val="006E0C05"/>
    <w:rsid w:val="006E7C26"/>
    <w:rsid w:val="006F1021"/>
    <w:rsid w:val="007229DB"/>
    <w:rsid w:val="007448AB"/>
    <w:rsid w:val="00747594"/>
    <w:rsid w:val="00752832"/>
    <w:rsid w:val="00753F45"/>
    <w:rsid w:val="00762374"/>
    <w:rsid w:val="00780012"/>
    <w:rsid w:val="007900A6"/>
    <w:rsid w:val="007A1170"/>
    <w:rsid w:val="007B0DB8"/>
    <w:rsid w:val="007B3254"/>
    <w:rsid w:val="007B381A"/>
    <w:rsid w:val="007B38D1"/>
    <w:rsid w:val="007B4B06"/>
    <w:rsid w:val="007C31C4"/>
    <w:rsid w:val="007D0750"/>
    <w:rsid w:val="007D22A1"/>
    <w:rsid w:val="00812A8F"/>
    <w:rsid w:val="00833C9A"/>
    <w:rsid w:val="00842FD2"/>
    <w:rsid w:val="0084502B"/>
    <w:rsid w:val="00855B86"/>
    <w:rsid w:val="008608FC"/>
    <w:rsid w:val="00861104"/>
    <w:rsid w:val="008613EE"/>
    <w:rsid w:val="00863AE2"/>
    <w:rsid w:val="00876B68"/>
    <w:rsid w:val="00884F7C"/>
    <w:rsid w:val="00893DFA"/>
    <w:rsid w:val="00895514"/>
    <w:rsid w:val="008A56DA"/>
    <w:rsid w:val="008B4820"/>
    <w:rsid w:val="008C2B0C"/>
    <w:rsid w:val="008E2A14"/>
    <w:rsid w:val="008E413B"/>
    <w:rsid w:val="008E43B0"/>
    <w:rsid w:val="008E7E2E"/>
    <w:rsid w:val="008F28C8"/>
    <w:rsid w:val="008F784A"/>
    <w:rsid w:val="009152C4"/>
    <w:rsid w:val="0092107D"/>
    <w:rsid w:val="00951245"/>
    <w:rsid w:val="009537D2"/>
    <w:rsid w:val="00965C7A"/>
    <w:rsid w:val="009700BD"/>
    <w:rsid w:val="009768C3"/>
    <w:rsid w:val="0097716A"/>
    <w:rsid w:val="00982495"/>
    <w:rsid w:val="009835E7"/>
    <w:rsid w:val="009909E7"/>
    <w:rsid w:val="009945E5"/>
    <w:rsid w:val="009968A0"/>
    <w:rsid w:val="009A1297"/>
    <w:rsid w:val="009A54E5"/>
    <w:rsid w:val="009B0CB0"/>
    <w:rsid w:val="009C693E"/>
    <w:rsid w:val="009D06D0"/>
    <w:rsid w:val="009F2A85"/>
    <w:rsid w:val="00A00683"/>
    <w:rsid w:val="00A11691"/>
    <w:rsid w:val="00A11C4C"/>
    <w:rsid w:val="00A17D58"/>
    <w:rsid w:val="00A23223"/>
    <w:rsid w:val="00A259AB"/>
    <w:rsid w:val="00A30F12"/>
    <w:rsid w:val="00A33472"/>
    <w:rsid w:val="00A53EFA"/>
    <w:rsid w:val="00A60060"/>
    <w:rsid w:val="00A72BE0"/>
    <w:rsid w:val="00A762BF"/>
    <w:rsid w:val="00A80205"/>
    <w:rsid w:val="00A83B9F"/>
    <w:rsid w:val="00A94F6C"/>
    <w:rsid w:val="00A9697E"/>
    <w:rsid w:val="00AA0EA2"/>
    <w:rsid w:val="00AA3067"/>
    <w:rsid w:val="00AA5CD9"/>
    <w:rsid w:val="00AC37C5"/>
    <w:rsid w:val="00AC726E"/>
    <w:rsid w:val="00AD03BD"/>
    <w:rsid w:val="00AD26FF"/>
    <w:rsid w:val="00AE3B51"/>
    <w:rsid w:val="00AF6F62"/>
    <w:rsid w:val="00B037A1"/>
    <w:rsid w:val="00B04E7B"/>
    <w:rsid w:val="00B06830"/>
    <w:rsid w:val="00B16C6B"/>
    <w:rsid w:val="00B213F5"/>
    <w:rsid w:val="00B31235"/>
    <w:rsid w:val="00B34B60"/>
    <w:rsid w:val="00B34FAB"/>
    <w:rsid w:val="00B36691"/>
    <w:rsid w:val="00B40F00"/>
    <w:rsid w:val="00B53D2E"/>
    <w:rsid w:val="00B64792"/>
    <w:rsid w:val="00B71BAD"/>
    <w:rsid w:val="00B77F53"/>
    <w:rsid w:val="00B91BAC"/>
    <w:rsid w:val="00B94CF0"/>
    <w:rsid w:val="00B96D64"/>
    <w:rsid w:val="00BB3D83"/>
    <w:rsid w:val="00BC101B"/>
    <w:rsid w:val="00BC5908"/>
    <w:rsid w:val="00BD644E"/>
    <w:rsid w:val="00BE11BA"/>
    <w:rsid w:val="00BE2346"/>
    <w:rsid w:val="00BE59DE"/>
    <w:rsid w:val="00BE706B"/>
    <w:rsid w:val="00BF31B2"/>
    <w:rsid w:val="00BF6C56"/>
    <w:rsid w:val="00C13831"/>
    <w:rsid w:val="00C177F7"/>
    <w:rsid w:val="00C17CF7"/>
    <w:rsid w:val="00C37138"/>
    <w:rsid w:val="00C5064B"/>
    <w:rsid w:val="00C549F9"/>
    <w:rsid w:val="00C5765C"/>
    <w:rsid w:val="00C600AA"/>
    <w:rsid w:val="00C60E9E"/>
    <w:rsid w:val="00C760E2"/>
    <w:rsid w:val="00C77E72"/>
    <w:rsid w:val="00C77F98"/>
    <w:rsid w:val="00C819BB"/>
    <w:rsid w:val="00C85B8E"/>
    <w:rsid w:val="00C96C3D"/>
    <w:rsid w:val="00CA22DF"/>
    <w:rsid w:val="00CB1C63"/>
    <w:rsid w:val="00CB7116"/>
    <w:rsid w:val="00CE2F17"/>
    <w:rsid w:val="00D01F62"/>
    <w:rsid w:val="00D104C1"/>
    <w:rsid w:val="00D14858"/>
    <w:rsid w:val="00D15918"/>
    <w:rsid w:val="00D17F23"/>
    <w:rsid w:val="00D37B64"/>
    <w:rsid w:val="00D454A1"/>
    <w:rsid w:val="00D47289"/>
    <w:rsid w:val="00D47781"/>
    <w:rsid w:val="00D573C6"/>
    <w:rsid w:val="00D62B76"/>
    <w:rsid w:val="00D67826"/>
    <w:rsid w:val="00D82A92"/>
    <w:rsid w:val="00D8696A"/>
    <w:rsid w:val="00DB319E"/>
    <w:rsid w:val="00DB6DDB"/>
    <w:rsid w:val="00DC0CDB"/>
    <w:rsid w:val="00DC3ABB"/>
    <w:rsid w:val="00DC4174"/>
    <w:rsid w:val="00DC5B90"/>
    <w:rsid w:val="00DD234C"/>
    <w:rsid w:val="00DD5DB7"/>
    <w:rsid w:val="00DE07A2"/>
    <w:rsid w:val="00DF357F"/>
    <w:rsid w:val="00DF5A03"/>
    <w:rsid w:val="00DF6224"/>
    <w:rsid w:val="00DF68D6"/>
    <w:rsid w:val="00E01D05"/>
    <w:rsid w:val="00E035DF"/>
    <w:rsid w:val="00E0681D"/>
    <w:rsid w:val="00E11AFB"/>
    <w:rsid w:val="00E11BC8"/>
    <w:rsid w:val="00E30CD0"/>
    <w:rsid w:val="00E340B1"/>
    <w:rsid w:val="00E45075"/>
    <w:rsid w:val="00E5070B"/>
    <w:rsid w:val="00E51BA5"/>
    <w:rsid w:val="00E553FB"/>
    <w:rsid w:val="00E669D5"/>
    <w:rsid w:val="00E74269"/>
    <w:rsid w:val="00E75C40"/>
    <w:rsid w:val="00E809E0"/>
    <w:rsid w:val="00E8644F"/>
    <w:rsid w:val="00E958E3"/>
    <w:rsid w:val="00E96231"/>
    <w:rsid w:val="00E96923"/>
    <w:rsid w:val="00EA25EF"/>
    <w:rsid w:val="00EA36B3"/>
    <w:rsid w:val="00EB5028"/>
    <w:rsid w:val="00ED616D"/>
    <w:rsid w:val="00EE450A"/>
    <w:rsid w:val="00EF1AB1"/>
    <w:rsid w:val="00EF1B12"/>
    <w:rsid w:val="00EF3110"/>
    <w:rsid w:val="00F0141A"/>
    <w:rsid w:val="00F024CE"/>
    <w:rsid w:val="00F03006"/>
    <w:rsid w:val="00F03CCC"/>
    <w:rsid w:val="00F255EC"/>
    <w:rsid w:val="00F25FF7"/>
    <w:rsid w:val="00F300DA"/>
    <w:rsid w:val="00F3354C"/>
    <w:rsid w:val="00F369AD"/>
    <w:rsid w:val="00F54209"/>
    <w:rsid w:val="00F56B47"/>
    <w:rsid w:val="00F672B9"/>
    <w:rsid w:val="00F7036A"/>
    <w:rsid w:val="00F715E2"/>
    <w:rsid w:val="00F75578"/>
    <w:rsid w:val="00F83FDF"/>
    <w:rsid w:val="00F90DB7"/>
    <w:rsid w:val="00F93DAC"/>
    <w:rsid w:val="00F96AD6"/>
    <w:rsid w:val="00FA4075"/>
    <w:rsid w:val="00FC6A37"/>
    <w:rsid w:val="00FD1844"/>
    <w:rsid w:val="00FD4438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45D91"/>
  <w15:docId w15:val="{F4C5E52F-E1C0-4E8B-B074-EF262C13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D7"/>
  </w:style>
  <w:style w:type="paragraph" w:styleId="Titre1">
    <w:name w:val="heading 1"/>
    <w:basedOn w:val="Normal"/>
    <w:next w:val="Normal"/>
    <w:qFormat/>
    <w:rsid w:val="003E5CD7"/>
    <w:pPr>
      <w:keepNext/>
      <w:outlineLvl w:val="0"/>
    </w:pPr>
    <w:rPr>
      <w:i/>
    </w:rPr>
  </w:style>
  <w:style w:type="paragraph" w:styleId="Titre2">
    <w:name w:val="heading 2"/>
    <w:basedOn w:val="Normal"/>
    <w:next w:val="Normal"/>
    <w:qFormat/>
    <w:rsid w:val="003E5CD7"/>
    <w:pPr>
      <w:keepNext/>
      <w:outlineLvl w:val="1"/>
    </w:pPr>
    <w:rPr>
      <w:b/>
      <w:i/>
    </w:rPr>
  </w:style>
  <w:style w:type="paragraph" w:styleId="Titre3">
    <w:name w:val="heading 3"/>
    <w:basedOn w:val="Normal"/>
    <w:next w:val="Normal"/>
    <w:qFormat/>
    <w:rsid w:val="003E5CD7"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3E5CD7"/>
    <w:pPr>
      <w:keepNext/>
      <w:tabs>
        <w:tab w:val="left" w:pos="3119"/>
        <w:tab w:val="left" w:pos="7088"/>
      </w:tabs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rsid w:val="003E5CD7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dTxt">
    <w:name w:val="RedTxt"/>
    <w:basedOn w:val="Normal"/>
    <w:uiPriority w:val="99"/>
    <w:rsid w:val="003E5CD7"/>
    <w:pPr>
      <w:keepLines/>
      <w:widowControl w:val="0"/>
    </w:pPr>
    <w:rPr>
      <w:rFonts w:ascii="Arial" w:hAnsi="Arial"/>
      <w:snapToGrid w:val="0"/>
      <w:sz w:val="18"/>
    </w:rPr>
  </w:style>
  <w:style w:type="character" w:styleId="Lienhypertexte">
    <w:name w:val="Hyperlink"/>
    <w:basedOn w:val="Policepardfaut"/>
    <w:semiHidden/>
    <w:rsid w:val="003E5CD7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3E5CD7"/>
    <w:rPr>
      <w:sz w:val="16"/>
    </w:rPr>
  </w:style>
  <w:style w:type="paragraph" w:styleId="Commentaire">
    <w:name w:val="annotation text"/>
    <w:basedOn w:val="Normal"/>
    <w:link w:val="CommentaireCar"/>
    <w:semiHidden/>
    <w:rsid w:val="003E5CD7"/>
  </w:style>
  <w:style w:type="paragraph" w:styleId="En-tte">
    <w:name w:val="header"/>
    <w:basedOn w:val="Normal"/>
    <w:semiHidden/>
    <w:rsid w:val="003E5CD7"/>
    <w:pPr>
      <w:tabs>
        <w:tab w:val="center" w:pos="4536"/>
        <w:tab w:val="right" w:pos="9072"/>
      </w:tabs>
    </w:pPr>
  </w:style>
  <w:style w:type="character" w:styleId="Accentuation">
    <w:name w:val="Emphasis"/>
    <w:basedOn w:val="Policepardfaut"/>
    <w:qFormat/>
    <w:rsid w:val="003E5CD7"/>
    <w:rPr>
      <w:i/>
    </w:rPr>
  </w:style>
  <w:style w:type="paragraph" w:customStyle="1" w:styleId="RedTitre">
    <w:name w:val="RedTitre"/>
    <w:basedOn w:val="Normal"/>
    <w:uiPriority w:val="99"/>
    <w:rsid w:val="008613EE"/>
    <w:pPr>
      <w:framePr w:hSpace="142" w:wrap="auto" w:vAnchor="text" w:hAnchor="text" w:xAlign="center" w:y="1"/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RedPara">
    <w:name w:val="RedPara"/>
    <w:basedOn w:val="Normal"/>
    <w:uiPriority w:val="99"/>
    <w:rsid w:val="008E413B"/>
    <w:pPr>
      <w:keepNext/>
      <w:widowControl w:val="0"/>
      <w:autoSpaceDE w:val="0"/>
      <w:autoSpaceDN w:val="0"/>
      <w:adjustRightInd w:val="0"/>
      <w:spacing w:before="120" w:after="60"/>
    </w:pPr>
    <w:rPr>
      <w:rFonts w:ascii="Arial" w:hAnsi="Arial" w:cs="Arial"/>
      <w:b/>
      <w:bCs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4C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CFE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781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D47781"/>
  </w:style>
  <w:style w:type="character" w:customStyle="1" w:styleId="ObjetducommentaireCar">
    <w:name w:val="Objet du commentaire Car"/>
    <w:basedOn w:val="CommentaireCar"/>
    <w:link w:val="Objetducommentaire"/>
    <w:rsid w:val="00D47781"/>
  </w:style>
  <w:style w:type="paragraph" w:styleId="Textebrut">
    <w:name w:val="Plain Text"/>
    <w:basedOn w:val="Normal"/>
    <w:link w:val="TextebrutCar"/>
    <w:uiPriority w:val="99"/>
    <w:unhideWhenUsed/>
    <w:rsid w:val="00F25FF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F25FF7"/>
    <w:rPr>
      <w:rFonts w:ascii="Consolas" w:eastAsiaTheme="minorHAnsi" w:hAnsi="Consolas" w:cstheme="minorBidi"/>
      <w:sz w:val="21"/>
      <w:szCs w:val="21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780012"/>
    <w:pPr>
      <w:snapToGrid w:val="0"/>
      <w:jc w:val="both"/>
    </w:pPr>
    <w:rPr>
      <w:rFonts w:eastAsiaTheme="minorHAnsi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780012"/>
    <w:rPr>
      <w:rFonts w:eastAsiaTheme="minorHAns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80012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lev">
    <w:name w:val="Strong"/>
    <w:basedOn w:val="Policepardfaut"/>
    <w:uiPriority w:val="22"/>
    <w:qFormat/>
    <w:rsid w:val="0017103D"/>
    <w:rPr>
      <w:b/>
      <w:bCs/>
    </w:rPr>
  </w:style>
  <w:style w:type="paragraph" w:styleId="NormalWeb">
    <w:name w:val="Normal (Web)"/>
    <w:basedOn w:val="Normal"/>
    <w:uiPriority w:val="99"/>
    <w:unhideWhenUsed/>
    <w:rsid w:val="0017103D"/>
    <w:pPr>
      <w:spacing w:after="109"/>
    </w:pPr>
    <w:rPr>
      <w:rFonts w:ascii="Arial" w:hAnsi="Arial" w:cs="Arial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A03C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AF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thomassin@departement06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thomassin@departement06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239cb7-7dee-4a47-b45c-b7c6fd5ac1df">
      <Terms xmlns="http://schemas.microsoft.com/office/infopath/2007/PartnerControls"/>
    </lcf76f155ced4ddcb4097134ff3c332f>
    <TaxCatchAll xmlns="14b2d12d-ba08-4db6-b9e7-3da977db8b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89864707F8D4BAA51606FBAA20FF1" ma:contentTypeVersion="16" ma:contentTypeDescription="Crée un document." ma:contentTypeScope="" ma:versionID="1a4eb346dd0e90f9eb8dd8124d3af7d6">
  <xsd:schema xmlns:xsd="http://www.w3.org/2001/XMLSchema" xmlns:xs="http://www.w3.org/2001/XMLSchema" xmlns:p="http://schemas.microsoft.com/office/2006/metadata/properties" xmlns:ns2="83239cb7-7dee-4a47-b45c-b7c6fd5ac1df" xmlns:ns3="14b2d12d-ba08-4db6-b9e7-3da977db8b69" targetNamespace="http://schemas.microsoft.com/office/2006/metadata/properties" ma:root="true" ma:fieldsID="934cd48bc9e1f314140c4a8f16f1b90e" ns2:_="" ns3:_="">
    <xsd:import namespace="83239cb7-7dee-4a47-b45c-b7c6fd5ac1df"/>
    <xsd:import namespace="14b2d12d-ba08-4db6-b9e7-3da977db8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39cb7-7dee-4a47-b45c-b7c6fd5ac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e9ffc88-6a43-47bc-8e92-7a3572f96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d12d-ba08-4db6-b9e7-3da977db8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80696c-7f6a-4316-8acb-201ebf32384c}" ma:internalName="TaxCatchAll" ma:showField="CatchAllData" ma:web="14b2d12d-ba08-4db6-b9e7-3da977db8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893E9-BFDC-44D4-8EE0-8EED62CEB31E}">
  <ds:schemaRefs>
    <ds:schemaRef ds:uri="http://schemas.microsoft.com/office/2006/metadata/properties"/>
    <ds:schemaRef ds:uri="http://schemas.microsoft.com/office/infopath/2007/PartnerControls"/>
    <ds:schemaRef ds:uri="f919f6c9-9d8e-4e2d-af4b-254a68c86c4c"/>
  </ds:schemaRefs>
</ds:datastoreItem>
</file>

<file path=customXml/itemProps2.xml><?xml version="1.0" encoding="utf-8"?>
<ds:datastoreItem xmlns:ds="http://schemas.openxmlformats.org/officeDocument/2006/customXml" ds:itemID="{EA9682BC-C8AD-4CD9-8EAB-0DB147CBE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58527-6E96-4633-83E3-A19763302DE3}"/>
</file>

<file path=customXml/itemProps4.xml><?xml version="1.0" encoding="utf-8"?>
<ds:datastoreItem xmlns:ds="http://schemas.openxmlformats.org/officeDocument/2006/customXml" ds:itemID="{2EEBC9D4-81CA-4E56-BD9B-CD553E8C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2086</Words>
  <Characters>11477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Alpes Maritimes</Company>
  <LinksUpToDate>false</LinksUpToDate>
  <CharactersWithSpaces>13536</CharactersWithSpaces>
  <SharedDoc>false</SharedDoc>
  <HLinks>
    <vt:vector size="6" baseType="variant">
      <vt:variant>
        <vt:i4>7012427</vt:i4>
      </vt:variant>
      <vt:variant>
        <vt:i4>0</vt:i4>
      </vt:variant>
      <vt:variant>
        <vt:i4>0</vt:i4>
      </vt:variant>
      <vt:variant>
        <vt:i4>5</vt:i4>
      </vt:variant>
      <vt:variant>
        <vt:lpwstr>mailto:enobize@cg06.fr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bonora</dc:creator>
  <cp:lastModifiedBy>BRACQ Jérôme</cp:lastModifiedBy>
  <cp:revision>81</cp:revision>
  <cp:lastPrinted>2021-05-21T13:11:00Z</cp:lastPrinted>
  <dcterms:created xsi:type="dcterms:W3CDTF">2022-07-04T14:40:00Z</dcterms:created>
  <dcterms:modified xsi:type="dcterms:W3CDTF">2022-08-12T14:10:00Z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0x0101002B423E346E74B249B9E5DD09D92D0BC2</vt:lpwstr>
  </property>
  <property fmtid="{D5CDD505-2E9C-101B-9397-08002B2CF9AE}" pid="3" name="Order">
    <vt:r8>17258000</vt:r8>
  </property>
  <property fmtid="{D5CDD505-2E9C-101B-9397-08002B2CF9AE}" pid="4" name="MediaServiceImageTags">
    <vt:lpwstr/>
  </property>
</Properties>
</file>