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F4113" w14:textId="512F99C7" w:rsidR="000769ED" w:rsidRDefault="00152FE9" w:rsidP="002A3AE2">
      <w:pPr>
        <w:tabs>
          <w:tab w:val="center" w:pos="4536"/>
        </w:tabs>
        <w:jc w:val="center"/>
        <w:rPr>
          <w:rFonts w:cs="Times New Roman"/>
          <w:b/>
        </w:rPr>
      </w:pPr>
      <w:r>
        <w:rPr>
          <w:rFonts w:ascii="Times New Roman" w:hAnsi="Times New Roman" w:cs="Times New Roman"/>
          <w:sz w:val="24"/>
          <w:szCs w:val="24"/>
        </w:rPr>
        <w:t xml:space="preserve"> </w:t>
      </w:r>
      <w:r>
        <w:rPr>
          <w:noProof/>
        </w:rPr>
        <mc:AlternateContent>
          <mc:Choice Requires="wps">
            <w:drawing>
              <wp:anchor distT="0" distB="0" distL="114300" distR="114300" simplePos="0" relativeHeight="251656192" behindDoc="1" locked="0" layoutInCell="1" allowOverlap="1" wp14:anchorId="0E6E28BF" wp14:editId="577C28A1">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A51F975"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331DDF6F" wp14:editId="1C117A12">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1E4025C9" w14:textId="77777777" w:rsidR="00347E23" w:rsidRDefault="00347E23" w:rsidP="000769ED">
      <w:pPr>
        <w:jc w:val="right"/>
        <w:rPr>
          <w:rFonts w:cs="Times New Roman"/>
        </w:rPr>
      </w:pPr>
    </w:p>
    <w:p w14:paraId="1F6B228C" w14:textId="77777777" w:rsidR="000769ED" w:rsidRPr="000769ED" w:rsidRDefault="000769ED" w:rsidP="000769ED">
      <w:pPr>
        <w:jc w:val="right"/>
        <w:rPr>
          <w:rFonts w:cs="Times New Roman"/>
        </w:rPr>
      </w:pPr>
    </w:p>
    <w:p w14:paraId="6C192195"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1B2A5155"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417EFBA0"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3F88097C"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60E0A426"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2506384C"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7AAA8410"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7A994C73"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6616D4AE"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christophe.vidal@stcyprien.fr</w:t>
      </w:r>
    </w:p>
    <w:p w14:paraId="14EA0FA0"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72661CA0"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52652C78" w14:textId="77777777" w:rsidR="003C11B7" w:rsidRDefault="00152FE9" w:rsidP="00152FE9">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0E67EBA9"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52385274" w14:textId="77777777" w:rsidR="0094512B" w:rsidRDefault="0094512B">
      <w:pPr>
        <w:autoSpaceDE w:val="0"/>
        <w:autoSpaceDN w:val="0"/>
        <w:adjustRightInd w:val="0"/>
        <w:spacing w:after="0" w:line="240" w:lineRule="auto"/>
        <w:jc w:val="both"/>
        <w:rPr>
          <w:rFonts w:ascii="Verdana" w:hAnsi="Verdana" w:cs="Times New Roman"/>
          <w:b/>
          <w:sz w:val="20"/>
          <w:szCs w:val="24"/>
        </w:rPr>
      </w:pPr>
    </w:p>
    <w:p w14:paraId="43C873BB" w14:textId="09E93238"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7C0CB5C1"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https://www.marches-securises.fr</w:t>
      </w:r>
    </w:p>
    <w:p w14:paraId="0EA5B1BD"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05A0669F"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informations complémentaires peuvent être obtenus : </w:t>
      </w:r>
      <w:r>
        <w:rPr>
          <w:rFonts w:ascii="Verdana" w:hAnsi="Verdana" w:cs="Times New Roman"/>
          <w:sz w:val="20"/>
          <w:szCs w:val="24"/>
        </w:rPr>
        <w:t xml:space="preserve"> </w:t>
      </w:r>
    </w:p>
    <w:p w14:paraId="758D95C2"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Commune de Saint-Cyprien</w:t>
      </w:r>
    </w:p>
    <w:p w14:paraId="53B735ED"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369CA814"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32E8DF15"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2AC2FDF9"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 le MaireTél : 0468376800</w:t>
      </w:r>
    </w:p>
    <w:p w14:paraId="15960F07"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38CB43A7"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14:paraId="68EF3BC7"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3CD52087"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574DAFB6"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5A5ABCB2"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6605E1DD"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0AB6B607"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1E71DCBF"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112E59B1" w14:textId="65805909"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Acheminement et fourniture d'électricité pour les besoins de la commune de Saint-Cyprien.</w:t>
      </w:r>
    </w:p>
    <w:p w14:paraId="3A3387A9"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65E82640"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16104683"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 :non</w:t>
      </w:r>
    </w:p>
    <w:p w14:paraId="096DBA3A"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518E041B"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14:paraId="5040731F"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538D5B01"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fournitures :Achat</w:t>
      </w:r>
    </w:p>
    <w:p w14:paraId="70E92108"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Lieu principal de livraison :</w:t>
      </w:r>
      <w:r>
        <w:rPr>
          <w:rFonts w:ascii="Verdana" w:hAnsi="Verdana" w:cs="Times New Roman"/>
          <w:sz w:val="20"/>
          <w:szCs w:val="24"/>
        </w:rPr>
        <w:t xml:space="preserve"> </w:t>
      </w:r>
    </w:p>
    <w:p w14:paraId="3AA530C9"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Commune de Saint-Cyprien</w:t>
      </w:r>
    </w:p>
    <w:p w14:paraId="6E4D52AD"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2769B7E0"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fourniture d'électricité concerne les points de livraison des sites de la Mairie de Saint-Cyprien, détaillés dans l'annexe Excel « Périmètre 2022" + Adresses de facturation ».</w:t>
      </w:r>
    </w:p>
    <w:p w14:paraId="1DBFDE20"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64B92B9E"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2ECB3CDE"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45EADCC7"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5E2486BF"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09310000-5</w:t>
      </w:r>
    </w:p>
    <w:p w14:paraId="3A524007"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006F22F1"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unitaires.</w:t>
      </w:r>
    </w:p>
    <w:p w14:paraId="429C1539"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78E702D9"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1 200 000.00 euros HT</w:t>
      </w:r>
    </w:p>
    <w:p w14:paraId="51652DA6"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marché unique.</w:t>
      </w:r>
    </w:p>
    <w:p w14:paraId="31952C05"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42C6992D"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57EF39A0"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0F8286A5"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1D74216A" w14:textId="233121A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 marché a une durée de 12 </w:t>
      </w:r>
      <w:r w:rsidR="0094512B">
        <w:rPr>
          <w:rFonts w:ascii="Verdana" w:hAnsi="Verdana" w:cs="Times New Roman"/>
          <w:sz w:val="20"/>
          <w:szCs w:val="24"/>
        </w:rPr>
        <w:t>mois</w:t>
      </w:r>
      <w:r>
        <w:rPr>
          <w:rFonts w:ascii="Verdana" w:hAnsi="Verdana" w:cs="Times New Roman"/>
          <w:sz w:val="20"/>
          <w:szCs w:val="24"/>
        </w:rPr>
        <w:t>.</w:t>
      </w:r>
    </w:p>
    <w:p w14:paraId="0B329F33"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30122A24"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43E76CE9"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204A0B93"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53AAD394"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L'avance obligatoire est possible. A minima, son montant est égal à 5 % du montant du marché.</w:t>
      </w:r>
    </w:p>
    <w:p w14:paraId="5B83B20D"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exigé de garantie pour le remboursement de l'avance.</w:t>
      </w:r>
    </w:p>
    <w:p w14:paraId="66527C08"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056D1A8C"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45A025F4"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du marché public n'est pas susceptible de porter atteinte à l'égalité de traitement.</w:t>
      </w:r>
    </w:p>
    <w:p w14:paraId="2BDCEB37"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marché public antérieur.</w:t>
      </w:r>
    </w:p>
    <w:p w14:paraId="55387432"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du marché public ou est susceptible d'en influencer l'issue a, directement ou indirectement, un intérêt financier, économique ou tout autre intérêt personnel qui pourrait compromettre son impartialité ou son indépendance dans le cadre de la procédure de passation du marché public.</w:t>
      </w:r>
    </w:p>
    <w:p w14:paraId="71CE8C7C"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1BF06796"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70C2A6C1"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Dépôt classique: La candidature peut être faite au moyen des formulaires DC1 et DC2 (formulaires à jour sur le site http://www.economie.gouv.fr/daj/formulaires-declaration-du-candidat) ou du DUME (document unique de marché européen, voir site :https://dume.chorus-pro.gouv.fr/).</w:t>
      </w:r>
    </w:p>
    <w:p w14:paraId="76841BF7"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4531DBA0"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l'activité professionnelle, de la capacité économique et financière et des capacités techniques et professionnelles du candidat sont: </w:t>
      </w:r>
    </w:p>
    <w:p w14:paraId="24C35D92" w14:textId="77777777" w:rsidR="003C11B7" w:rsidRDefault="00152FE9">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75E978B6" w14:textId="0B86A09E" w:rsidR="003C11B7" w:rsidRDefault="00152FE9" w:rsidP="00152FE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 xml:space="preserve">L'opérateur économique doit être inscrit sur un registre professionnel ou sur un registre du commerce </w:t>
      </w:r>
      <w:r w:rsidR="0094512B">
        <w:rPr>
          <w:rFonts w:ascii="Verdana" w:hAnsi="Verdana" w:cs="Times New Roman"/>
          <w:sz w:val="20"/>
          <w:szCs w:val="24"/>
        </w:rPr>
        <w:t>suivant: Registre</w:t>
      </w:r>
      <w:r>
        <w:rPr>
          <w:rFonts w:ascii="Verdana" w:hAnsi="Verdana" w:cs="Times New Roman"/>
          <w:sz w:val="20"/>
          <w:szCs w:val="24"/>
        </w:rPr>
        <w:t xml:space="preserve"> du commerce et des sociétés ou répertoire des métiers ou équivalent européen.</w:t>
      </w:r>
    </w:p>
    <w:p w14:paraId="18C8D3AF" w14:textId="77777777" w:rsidR="003C11B7" w:rsidRDefault="00152FE9" w:rsidP="00152FE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6B6D93E6" w14:textId="77777777" w:rsidR="003C11B7" w:rsidRDefault="00152FE9" w:rsidP="00152FE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Autorisation d'indiquer en lieu et place le chiffre d'affaires moyen pour le nombre d'exercices requis.</w:t>
      </w:r>
    </w:p>
    <w:p w14:paraId="65CFC8A7" w14:textId="77777777" w:rsidR="003C11B7" w:rsidRDefault="00152FE9" w:rsidP="00152FE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6F51904C" w14:textId="77777777" w:rsidR="003C11B7" w:rsidRDefault="00152FE9" w:rsidP="00152FE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lastRenderedPageBreak/>
        <w:t>Capacité technique et professionnelle :</w:t>
      </w:r>
      <w:r>
        <w:rPr>
          <w:rFonts w:ascii="Verdana" w:hAnsi="Verdana" w:cs="Times New Roman"/>
          <w:sz w:val="20"/>
          <w:szCs w:val="24"/>
        </w:rPr>
        <w:t xml:space="preserve"> </w:t>
      </w:r>
    </w:p>
    <w:p w14:paraId="2719A773" w14:textId="77777777" w:rsidR="003C11B7" w:rsidRDefault="00152FE9" w:rsidP="00152FE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principaux services fournis sur 3 ans.</w:t>
      </w:r>
    </w:p>
    <w:p w14:paraId="1E39B9BA" w14:textId="77777777" w:rsidR="003C11B7" w:rsidRDefault="00152FE9" w:rsidP="00152FE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Acceptation de références en fournitures et services datant de plus de trois ans</w:t>
      </w:r>
    </w:p>
    <w:p w14:paraId="2796CAF8" w14:textId="77777777" w:rsidR="003C11B7" w:rsidRDefault="00152FE9" w:rsidP="00152FE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une déclaration indiquant l'outillage, le matériel et l'équipement technique dont le candidat dispose pour l'exécution du marché</w:t>
      </w:r>
    </w:p>
    <w:p w14:paraId="5EF560FC" w14:textId="77777777" w:rsidR="003C11B7" w:rsidRDefault="00152FE9" w:rsidP="00152FE9">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Le niveau spécifique minimal exigé est : •Le candidat doit être titulaire d'une autorisation d'exercer l'activité d'achat d'électricité pour revente aux clients finals conformément aux articles R331-1 à R333-09 du code de l'énergie.</w:t>
      </w:r>
    </w:p>
    <w:p w14:paraId="06969C09"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5AECBBBE"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46EB43E3"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Appel d'offres ouvert</w:t>
      </w:r>
    </w:p>
    <w:p w14:paraId="4A982977"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4A7B9771" w14:textId="77777777" w:rsidR="003C11B7" w:rsidRDefault="00152FE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026DA265"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42FBB616"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0D516201" w14:textId="679F30D0"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 pondéré à 90 sur 100 points.</w:t>
      </w:r>
    </w:p>
    <w:p w14:paraId="06297CC2"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2A0A74AC" w14:textId="385B3E8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 pondéré à 10 sur 100 points.</w:t>
      </w:r>
    </w:p>
    <w:p w14:paraId="6E2ABEED"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78EB8AA2"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7F326D19"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4C9048D9"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AOO N°22FO081</w:t>
      </w:r>
    </w:p>
    <w:p w14:paraId="564794E8"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13286D96"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20/10/2022</w:t>
      </w:r>
    </w:p>
    <w:p w14:paraId="1100DD26" w14:textId="3C79A842"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2</w:t>
      </w:r>
      <w:r w:rsidR="003943B8">
        <w:rPr>
          <w:rFonts w:ascii="Verdana" w:hAnsi="Verdana" w:cs="Times New Roman"/>
          <w:sz w:val="20"/>
          <w:szCs w:val="24"/>
        </w:rPr>
        <w:t>2</w:t>
      </w:r>
      <w:r>
        <w:rPr>
          <w:rFonts w:ascii="Verdana" w:hAnsi="Verdana" w:cs="Times New Roman"/>
          <w:sz w:val="20"/>
          <w:szCs w:val="24"/>
        </w:rPr>
        <w:t>/11/2022 à 12:00</w:t>
      </w:r>
    </w:p>
    <w:p w14:paraId="6930C37C"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35C09481" w14:textId="77777777" w:rsidR="00F5731C" w:rsidRDefault="00F5731C">
      <w:pPr>
        <w:autoSpaceDE w:val="0"/>
        <w:autoSpaceDN w:val="0"/>
        <w:adjustRightInd w:val="0"/>
        <w:spacing w:after="0" w:line="240" w:lineRule="auto"/>
        <w:jc w:val="both"/>
        <w:rPr>
          <w:rFonts w:ascii="Verdana" w:hAnsi="Verdana" w:cs="Times New Roman"/>
          <w:b/>
          <w:sz w:val="20"/>
          <w:szCs w:val="24"/>
        </w:rPr>
      </w:pPr>
    </w:p>
    <w:p w14:paraId="0EC84D3B" w14:textId="7BB3A4A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Modalités d'ouverture des offres</w:t>
      </w:r>
      <w:r>
        <w:rPr>
          <w:rFonts w:ascii="Verdana" w:hAnsi="Verdana" w:cs="Times New Roman"/>
          <w:sz w:val="20"/>
          <w:szCs w:val="24"/>
        </w:rPr>
        <w:t xml:space="preserve"> </w:t>
      </w:r>
    </w:p>
    <w:p w14:paraId="2269453C" w14:textId="5C442E95" w:rsidR="00F5731C" w:rsidRDefault="00F5731C" w:rsidP="00F5731C">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offres seront ouvertes le 22/11/2022 à 12:01 début du téléchargement des offres.</w:t>
      </w:r>
    </w:p>
    <w:p w14:paraId="3B91CA4A" w14:textId="77777777" w:rsidR="00F5731C" w:rsidRDefault="00F5731C" w:rsidP="00F5731C">
      <w:pPr>
        <w:autoSpaceDE w:val="0"/>
        <w:autoSpaceDN w:val="0"/>
        <w:adjustRightInd w:val="0"/>
        <w:spacing w:after="0" w:line="240" w:lineRule="auto"/>
        <w:jc w:val="both"/>
        <w:rPr>
          <w:rFonts w:ascii="Verdana" w:hAnsi="Verdana" w:cs="Times New Roman"/>
          <w:sz w:val="20"/>
          <w:szCs w:val="24"/>
        </w:rPr>
      </w:pPr>
    </w:p>
    <w:p w14:paraId="630A5B43" w14:textId="77777777" w:rsidR="00F5731C" w:rsidRDefault="00F5731C" w:rsidP="00F5731C">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-Date limite de réception des candidatures et des offres : Le Mardi 22 Novembre 2022 à 12 heures.</w:t>
      </w:r>
    </w:p>
    <w:p w14:paraId="1F5C0623" w14:textId="77777777" w:rsidR="00F5731C" w:rsidRDefault="00F5731C" w:rsidP="00F5731C">
      <w:pPr>
        <w:autoSpaceDE w:val="0"/>
        <w:autoSpaceDN w:val="0"/>
        <w:adjustRightInd w:val="0"/>
        <w:spacing w:after="0" w:line="240" w:lineRule="auto"/>
        <w:jc w:val="both"/>
        <w:rPr>
          <w:rFonts w:ascii="Verdana" w:hAnsi="Verdana" w:cs="Times New Roman"/>
          <w:sz w:val="20"/>
          <w:szCs w:val="24"/>
        </w:rPr>
      </w:pPr>
    </w:p>
    <w:p w14:paraId="28643CAA" w14:textId="77777777" w:rsidR="00F5731C" w:rsidRDefault="00F5731C" w:rsidP="00F5731C">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Délai minimum de validité des offres : de 12 h 00 à 16h 00 le Mardi 22 Novembre 2022.</w:t>
      </w:r>
    </w:p>
    <w:p w14:paraId="28781855" w14:textId="77777777" w:rsidR="00F5731C" w:rsidRDefault="00F5731C" w:rsidP="00F5731C">
      <w:pPr>
        <w:autoSpaceDE w:val="0"/>
        <w:autoSpaceDN w:val="0"/>
        <w:adjustRightInd w:val="0"/>
        <w:spacing w:after="0" w:line="240" w:lineRule="auto"/>
        <w:jc w:val="both"/>
        <w:rPr>
          <w:rFonts w:ascii="Verdana" w:hAnsi="Verdana" w:cs="Times New Roman"/>
          <w:sz w:val="20"/>
          <w:szCs w:val="24"/>
        </w:rPr>
      </w:pPr>
    </w:p>
    <w:p w14:paraId="224A2ECD" w14:textId="77777777" w:rsidR="00F5731C" w:rsidRDefault="00F5731C" w:rsidP="00F5731C">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 commission d'appel d'offres de la commune se réunira le Mardi 22 Novembre 2022 à 14h00 pour l'attribution du marché public. </w:t>
      </w:r>
    </w:p>
    <w:p w14:paraId="12F2319D" w14:textId="77777777" w:rsidR="00F5731C" w:rsidRDefault="00F5731C" w:rsidP="00F5731C">
      <w:pPr>
        <w:autoSpaceDE w:val="0"/>
        <w:autoSpaceDN w:val="0"/>
        <w:adjustRightInd w:val="0"/>
        <w:spacing w:after="0" w:line="240" w:lineRule="auto"/>
        <w:jc w:val="both"/>
        <w:rPr>
          <w:rFonts w:ascii="Verdana" w:hAnsi="Verdana" w:cs="Times New Roman"/>
          <w:sz w:val="20"/>
          <w:szCs w:val="24"/>
        </w:rPr>
      </w:pPr>
    </w:p>
    <w:p w14:paraId="7065FDEB" w14:textId="13CB0ED2" w:rsidR="00F5731C" w:rsidRDefault="00F5731C" w:rsidP="00F5731C">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courrier informant l'opérateur économique retenu, sera adressé via la plateforme de dématérialisation avant 16 h 00.</w:t>
      </w:r>
    </w:p>
    <w:p w14:paraId="700437DF" w14:textId="77777777" w:rsidR="00F5731C" w:rsidRDefault="00F5731C" w:rsidP="00F5731C">
      <w:pPr>
        <w:autoSpaceDE w:val="0"/>
        <w:autoSpaceDN w:val="0"/>
        <w:adjustRightInd w:val="0"/>
        <w:spacing w:after="0" w:line="240" w:lineRule="auto"/>
        <w:jc w:val="both"/>
        <w:rPr>
          <w:rFonts w:ascii="Verdana" w:hAnsi="Verdana" w:cs="Times New Roman"/>
          <w:sz w:val="20"/>
          <w:szCs w:val="24"/>
        </w:rPr>
      </w:pPr>
    </w:p>
    <w:p w14:paraId="18870EA0"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Personnes autorisées à assister à l'ouverture des offres : non</w:t>
      </w:r>
    </w:p>
    <w:p w14:paraId="1048BE6F"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51BE658A"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104A4856" w14:textId="77777777" w:rsidR="003C11B7" w:rsidRDefault="00152FE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0CC5BF9F"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1954E8F7"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697A1A07"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0C4577A1" w14:textId="77777777" w:rsidR="003C11B7" w:rsidRDefault="00152FE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600B2358"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2657C83A"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sur le Budget de la Commune de Saint-Cyprien au titre de l'exercice 2022 et suivants..</w:t>
      </w:r>
    </w:p>
    <w:p w14:paraId="10A92A12"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44BFB594"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09A5BBB8" w14:textId="77777777" w:rsidR="003C11B7" w:rsidRDefault="00152FE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361F4A3A"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14:paraId="696F5860"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6F9E5BC0"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Après l'attribution du marché, la personne signataire du marché pourra exiger que le titulaire adopte la forme juridique suivante : groupement solidaire.</w:t>
      </w:r>
    </w:p>
    <w:p w14:paraId="2932BEC6"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1ACD8CAC"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 la fois :</w:t>
      </w:r>
    </w:p>
    <w:p w14:paraId="5A9A54AF" w14:textId="77777777" w:rsidR="003C11B7" w:rsidRDefault="00152FE9" w:rsidP="00152FE9">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candidat individuel et de membre d'un ou plusieurs groupements ;</w:t>
      </w:r>
    </w:p>
    <w:p w14:paraId="6DAFB23C" w14:textId="77777777" w:rsidR="003C11B7" w:rsidRDefault="00152FE9" w:rsidP="00152FE9">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14:paraId="0855A0E2"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5809C5F5"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09FC2944"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29C7C057"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6F2A8AA4"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w:t>
      </w:r>
    </w:p>
    <w:p w14:paraId="4E15A8E4"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2FFD21A6"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14:paraId="1D00A996"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3D768F86"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greffe.ta-montpellier@juradm.fr</w:t>
      </w:r>
    </w:p>
    <w:p w14:paraId="086CCBB8"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 http://www.montpellier.tribunal-administratif.fr</w:t>
      </w:r>
    </w:p>
    <w:p w14:paraId="50D0029F"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5701711E"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contractuel : conformément aux dispositions des L.551- 13 et R.551-7 du Code de la Justice Administrative, dans un délai :- de 31 jours suivant la publication d'un avis d'attribution du marché public,- de 6 mois à compter du lendemain du jour de la conclusion du contrat en l'absence de publication d'un avis d'attribution. Ce recours ne peut être exercé dans les cas suivants :- à l'égard des marchés publics dont la passation n'est pas soumise à une obligation de publicité préalable lorsque le pouvoir adjudicateur a, avant la conclusion du contrat, rendu publique son intention de le conclure et observé un délai de onze jours après cette publication,- à l'égard des marchés publics soumis à publicité préalable auxquels ne s'applique pas l'obligation de communiquer la décision d'attribution aux candidats non retenus (marchés à procédure adaptée) lorsque le pouvoir adjudicateur a, avant la conclusion du contrat, rendu publique son intention de le conclure et observé un délai de onze jours après cette publication,- par les demandeurs ayant fait usage du référé précontractuel dès lors que le pouvoir adjudicateur a respecté la suspension prévue à l'article L. 551-4 du code de justice administrative et s'est conformé à la décision juridictionnelle rendue sur ce recours.- Recours en excès de pouvoir : conformément aux dispositions de l'article R.421-1 du Code de la Justice Administrative dans un délai de deux mois à compter de la notification de la décision d'attribution ou de rejet.- Recours de plein contentieux : conformément à l'article R 421-1 du Code de la Justice Administrative et à l'arrêt du Conseil d'Etat du 4 avril 2014, tout tiers justifiant d'un intérêt lésé peut former un recours en pleine juridiction, dans un délai de deux mois à compter de la publicité annonçant la conclusion du marché public.</w:t>
      </w:r>
    </w:p>
    <w:p w14:paraId="6D5D6031"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32401EE7"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60EE5B5C" w14:textId="77777777" w:rsidR="003C11B7" w:rsidRDefault="00152FE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3333B14A"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14:paraId="612527B1"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697099E6"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1FCCFC46"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15F6DC9A"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3A79CB40"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6D771EC7" w14:textId="77777777" w:rsidR="003C11B7" w:rsidRDefault="003C11B7">
      <w:pPr>
        <w:autoSpaceDE w:val="0"/>
        <w:autoSpaceDN w:val="0"/>
        <w:adjustRightInd w:val="0"/>
        <w:spacing w:after="0" w:line="240" w:lineRule="auto"/>
        <w:jc w:val="both"/>
        <w:rPr>
          <w:rFonts w:ascii="Verdana" w:hAnsi="Verdana" w:cs="Times New Roman"/>
          <w:sz w:val="20"/>
          <w:szCs w:val="24"/>
        </w:rPr>
      </w:pPr>
    </w:p>
    <w:p w14:paraId="0DE4B1E8" w14:textId="77777777" w:rsidR="003C11B7" w:rsidRDefault="00152FE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1989BD44"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542EA515"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spécifique d'habilitation).</w:t>
      </w:r>
    </w:p>
    <w:p w14:paraId="1C7FE621"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71AC4F1C" w14:textId="77777777" w:rsidR="003C11B7" w:rsidRDefault="00152FE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7A63DE2E" w14:textId="77777777" w:rsidR="003C11B7" w:rsidRDefault="00152FE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644F7209" w14:textId="77777777" w:rsidR="003C11B7" w:rsidRDefault="00152FE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14:paraId="56D6AFB1" w14:textId="77777777" w:rsidR="003C11B7" w:rsidRDefault="003C11B7">
      <w:pPr>
        <w:autoSpaceDE w:val="0"/>
        <w:autoSpaceDN w:val="0"/>
        <w:adjustRightInd w:val="0"/>
        <w:spacing w:after="0" w:line="240" w:lineRule="auto"/>
        <w:jc w:val="both"/>
        <w:rPr>
          <w:rFonts w:ascii="Verdana" w:hAnsi="Verdana" w:cs="Times New Roman"/>
          <w:b/>
          <w:sz w:val="20"/>
          <w:szCs w:val="24"/>
        </w:rPr>
      </w:pPr>
    </w:p>
    <w:p w14:paraId="051EECC6" w14:textId="77777777" w:rsidR="003C11B7" w:rsidRDefault="003C11B7">
      <w:pPr>
        <w:autoSpaceDE w:val="0"/>
        <w:autoSpaceDN w:val="0"/>
        <w:adjustRightInd w:val="0"/>
        <w:spacing w:after="0" w:line="240" w:lineRule="auto"/>
        <w:jc w:val="both"/>
        <w:rPr>
          <w:rFonts w:ascii="Verdana" w:hAnsi="Verdana" w:cs="Times New Roman"/>
          <w:b/>
          <w:sz w:val="20"/>
          <w:szCs w:val="24"/>
        </w:rPr>
      </w:pPr>
    </w:p>
    <w:sectPr w:rsidR="003C1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Geneva"/>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5BA003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152FE9"/>
    <w:rsid w:val="002A3AE2"/>
    <w:rsid w:val="002D7717"/>
    <w:rsid w:val="00347E23"/>
    <w:rsid w:val="003943B8"/>
    <w:rsid w:val="003C11B7"/>
    <w:rsid w:val="0094512B"/>
    <w:rsid w:val="00A507EE"/>
    <w:rsid w:val="00AC62D9"/>
    <w:rsid w:val="00DB6643"/>
    <w:rsid w:val="00F573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54649"/>
  <w14:defaultImageDpi w14:val="0"/>
  <w15:docId w15:val="{8F7704BD-6814-4642-89B1-11EE61F6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1633</Words>
  <Characters>9358</Characters>
  <Application>Microsoft Office Word</Application>
  <DocSecurity>0</DocSecurity>
  <Lines>77</Lines>
  <Paragraphs>21</Paragraphs>
  <ScaleCrop>false</ScaleCrop>
  <Company>HP</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6</cp:revision>
  <dcterms:created xsi:type="dcterms:W3CDTF">2022-10-14T09:45:00Z</dcterms:created>
  <dcterms:modified xsi:type="dcterms:W3CDTF">2022-10-24T12:37:00Z</dcterms:modified>
</cp:coreProperties>
</file>