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47FB7" w14:textId="57CFEA3D" w:rsidR="00054EEE" w:rsidRPr="00BF0F8F" w:rsidRDefault="002A5A44" w:rsidP="00054EEE">
      <w:pPr>
        <w:jc w:val="center"/>
        <w:rPr>
          <w:rFonts w:ascii="Gill Sans MT" w:hAnsi="Gill Sans MT" w:cs="Arial"/>
          <w:b/>
          <w:sz w:val="32"/>
          <w:szCs w:val="32"/>
        </w:rPr>
      </w:pPr>
      <w:r>
        <w:rPr>
          <w:rFonts w:ascii="Gill Sans MT" w:hAnsi="Gill Sans MT" w:cs="Arial"/>
          <w:b/>
          <w:sz w:val="32"/>
          <w:szCs w:val="32"/>
        </w:rPr>
        <w:t xml:space="preserve">Cadre du </w:t>
      </w:r>
      <w:r w:rsidR="00054EEE" w:rsidRPr="00BF0F8F">
        <w:rPr>
          <w:rFonts w:ascii="Gill Sans MT" w:hAnsi="Gill Sans MT" w:cs="Arial"/>
          <w:b/>
          <w:sz w:val="32"/>
          <w:szCs w:val="32"/>
        </w:rPr>
        <w:t xml:space="preserve">Mémoire technique </w:t>
      </w:r>
    </w:p>
    <w:p w14:paraId="1D248139" w14:textId="77777777" w:rsidR="00054EEE" w:rsidRDefault="00054EEE" w:rsidP="00054EEE">
      <w:pPr>
        <w:jc w:val="center"/>
      </w:pPr>
    </w:p>
    <w:p w14:paraId="1C7E3735" w14:textId="77777777" w:rsidR="00054EEE" w:rsidRDefault="00054EEE" w:rsidP="00054EEE"/>
    <w:p w14:paraId="3118BB61" w14:textId="10DA9775" w:rsidR="00054EEE" w:rsidRPr="00DB1509" w:rsidRDefault="00054EEE" w:rsidP="00054EEE">
      <w:pPr>
        <w:jc w:val="both"/>
        <w:rPr>
          <w:rFonts w:ascii="Gill Sans MT" w:hAnsi="Gill Sans MT" w:cs="Arial"/>
          <w:sz w:val="22"/>
          <w:szCs w:val="22"/>
        </w:rPr>
      </w:pPr>
      <w:r w:rsidRPr="00F20D74">
        <w:rPr>
          <w:rFonts w:ascii="Gill Sans MT" w:hAnsi="Gill Sans MT" w:cs="Arial"/>
          <w:sz w:val="22"/>
          <w:szCs w:val="22"/>
        </w:rPr>
        <w:t xml:space="preserve">Conformément au règlement de consultation, le présent </w:t>
      </w:r>
      <w:r w:rsidR="00717A58" w:rsidRPr="00F20D74">
        <w:rPr>
          <w:rFonts w:ascii="Gill Sans MT" w:hAnsi="Gill Sans MT" w:cs="Arial"/>
          <w:sz w:val="22"/>
          <w:szCs w:val="22"/>
        </w:rPr>
        <w:t>Cadre</w:t>
      </w:r>
      <w:r w:rsidR="002A5A44" w:rsidRPr="00F20D74">
        <w:rPr>
          <w:rFonts w:ascii="Gill Sans MT" w:hAnsi="Gill Sans MT" w:cs="Arial"/>
          <w:sz w:val="22"/>
          <w:szCs w:val="22"/>
        </w:rPr>
        <w:t xml:space="preserve"> du</w:t>
      </w:r>
      <w:r w:rsidR="00717A58" w:rsidRPr="00F20D74">
        <w:rPr>
          <w:rFonts w:ascii="Gill Sans MT" w:hAnsi="Gill Sans MT" w:cs="Arial"/>
          <w:sz w:val="22"/>
          <w:szCs w:val="22"/>
        </w:rPr>
        <w:t xml:space="preserve"> M</w:t>
      </w:r>
      <w:r w:rsidRPr="00F20D74">
        <w:rPr>
          <w:rFonts w:ascii="Gill Sans MT" w:hAnsi="Gill Sans MT" w:cs="Arial"/>
          <w:sz w:val="22"/>
          <w:szCs w:val="22"/>
        </w:rPr>
        <w:t>émoire</w:t>
      </w:r>
      <w:r w:rsidR="00717A58" w:rsidRPr="00F20D74">
        <w:rPr>
          <w:rFonts w:ascii="Gill Sans MT" w:hAnsi="Gill Sans MT" w:cs="Arial"/>
          <w:sz w:val="22"/>
          <w:szCs w:val="22"/>
        </w:rPr>
        <w:t xml:space="preserve"> Technique</w:t>
      </w:r>
      <w:r w:rsidRPr="00F20D74">
        <w:rPr>
          <w:rFonts w:ascii="Gill Sans MT" w:hAnsi="Gill Sans MT" w:cs="Arial"/>
          <w:sz w:val="22"/>
          <w:szCs w:val="22"/>
        </w:rPr>
        <w:t xml:space="preserve"> constitue la justification de l’offre au regard </w:t>
      </w:r>
      <w:r w:rsidR="00717A58" w:rsidRPr="00F20D74">
        <w:rPr>
          <w:rFonts w:ascii="Gill Sans MT" w:hAnsi="Gill Sans MT" w:cs="Arial"/>
          <w:sz w:val="22"/>
          <w:szCs w:val="22"/>
        </w:rPr>
        <w:t xml:space="preserve">des </w:t>
      </w:r>
      <w:r w:rsidRPr="00F20D74">
        <w:rPr>
          <w:rFonts w:ascii="Gill Sans MT" w:hAnsi="Gill Sans MT" w:cs="Arial"/>
          <w:sz w:val="22"/>
          <w:szCs w:val="22"/>
        </w:rPr>
        <w:t>critère</w:t>
      </w:r>
      <w:r w:rsidR="00717A58" w:rsidRPr="00F20D74">
        <w:rPr>
          <w:rFonts w:ascii="Gill Sans MT" w:hAnsi="Gill Sans MT" w:cs="Arial"/>
          <w:sz w:val="22"/>
          <w:szCs w:val="22"/>
        </w:rPr>
        <w:t>s</w:t>
      </w:r>
      <w:r w:rsidRPr="00F20D74">
        <w:rPr>
          <w:rFonts w:ascii="Gill Sans MT" w:hAnsi="Gill Sans MT" w:cs="Arial"/>
          <w:sz w:val="22"/>
          <w:szCs w:val="22"/>
        </w:rPr>
        <w:t xml:space="preserve"> </w:t>
      </w:r>
      <w:r w:rsidR="00717A58" w:rsidRPr="00F20D74">
        <w:rPr>
          <w:rFonts w:ascii="Gill Sans MT" w:hAnsi="Gill Sans MT" w:cs="Arial"/>
          <w:sz w:val="22"/>
          <w:szCs w:val="22"/>
        </w:rPr>
        <w:t>énoncés ci-dessous. Le Cadre</w:t>
      </w:r>
      <w:r w:rsidR="002A5A44" w:rsidRPr="00F20D74">
        <w:rPr>
          <w:rFonts w:ascii="Gill Sans MT" w:hAnsi="Gill Sans MT" w:cs="Arial"/>
          <w:sz w:val="22"/>
          <w:szCs w:val="22"/>
        </w:rPr>
        <w:t xml:space="preserve"> du</w:t>
      </w:r>
      <w:r w:rsidR="00717A58" w:rsidRPr="00F20D74">
        <w:rPr>
          <w:rFonts w:ascii="Gill Sans MT" w:hAnsi="Gill Sans MT" w:cs="Arial"/>
          <w:sz w:val="22"/>
          <w:szCs w:val="22"/>
        </w:rPr>
        <w:t xml:space="preserve"> Mémoire Technique reprend et complète le </w:t>
      </w:r>
      <w:r w:rsidR="0061558D" w:rsidRPr="00F20D74">
        <w:rPr>
          <w:rFonts w:ascii="Gill Sans MT" w:hAnsi="Gill Sans MT" w:cs="Arial"/>
          <w:sz w:val="22"/>
          <w:szCs w:val="22"/>
        </w:rPr>
        <w:t>m</w:t>
      </w:r>
      <w:r w:rsidR="00717A58" w:rsidRPr="00F20D74">
        <w:rPr>
          <w:rFonts w:ascii="Gill Sans MT" w:hAnsi="Gill Sans MT" w:cs="Arial"/>
          <w:sz w:val="22"/>
          <w:szCs w:val="22"/>
        </w:rPr>
        <w:t xml:space="preserve">émoire </w:t>
      </w:r>
      <w:r w:rsidR="0061558D" w:rsidRPr="00F20D74">
        <w:rPr>
          <w:rFonts w:ascii="Gill Sans MT" w:hAnsi="Gill Sans MT" w:cs="Arial"/>
          <w:sz w:val="22"/>
          <w:szCs w:val="22"/>
        </w:rPr>
        <w:t>t</w:t>
      </w:r>
      <w:r w:rsidR="00717A58" w:rsidRPr="00F20D74">
        <w:rPr>
          <w:rFonts w:ascii="Gill Sans MT" w:hAnsi="Gill Sans MT" w:cs="Arial"/>
          <w:sz w:val="22"/>
          <w:szCs w:val="22"/>
        </w:rPr>
        <w:t>echnique</w:t>
      </w:r>
      <w:r w:rsidR="00185288" w:rsidRPr="00185288">
        <w:rPr>
          <w:rFonts w:ascii="Gill Sans MT" w:hAnsi="Gill Sans MT" w:cs="Arial"/>
          <w:b/>
          <w:i/>
          <w:sz w:val="22"/>
          <w:szCs w:val="22"/>
        </w:rPr>
        <w:t xml:space="preserve"> </w:t>
      </w:r>
      <w:r w:rsidR="00185288" w:rsidRPr="00185288">
        <w:rPr>
          <w:rFonts w:ascii="Gill Sans MT" w:hAnsi="Gill Sans MT" w:cs="Arial"/>
          <w:i/>
          <w:sz w:val="22"/>
          <w:szCs w:val="22"/>
          <w:u w:val="single"/>
        </w:rPr>
        <w:t>complémentaire</w:t>
      </w:r>
      <w:r w:rsidR="00717A58" w:rsidRPr="00F20D74">
        <w:rPr>
          <w:rFonts w:ascii="Gill Sans MT" w:hAnsi="Gill Sans MT" w:cs="Arial"/>
          <w:sz w:val="22"/>
          <w:szCs w:val="22"/>
        </w:rPr>
        <w:t xml:space="preserve"> sur les sujets faisant l’objet d’une évaluation </w:t>
      </w:r>
      <w:r w:rsidRPr="00F20D74">
        <w:rPr>
          <w:rFonts w:ascii="Gill Sans MT" w:hAnsi="Gill Sans MT" w:cs="Arial"/>
          <w:sz w:val="22"/>
          <w:szCs w:val="22"/>
        </w:rPr>
        <w:t>:</w:t>
      </w:r>
    </w:p>
    <w:p w14:paraId="1CD94AE3" w14:textId="77777777" w:rsidR="00054EEE" w:rsidRPr="007F13EA" w:rsidRDefault="00054EEE" w:rsidP="00054EEE">
      <w:pPr>
        <w:rPr>
          <w:rFonts w:ascii="Gill Sans MT" w:hAnsi="Gill Sans MT" w:cs="Arial"/>
        </w:rPr>
      </w:pPr>
    </w:p>
    <w:p w14:paraId="571AA75A" w14:textId="133767B7" w:rsidR="00054EEE" w:rsidRPr="007F13EA" w:rsidRDefault="00054EEE" w:rsidP="00054EEE">
      <w:pPr>
        <w:jc w:val="center"/>
        <w:rPr>
          <w:rFonts w:ascii="Gill Sans MT" w:hAnsi="Gill Sans MT" w:cs="Arial"/>
          <w:b/>
          <w:sz w:val="28"/>
          <w:szCs w:val="28"/>
        </w:rPr>
      </w:pPr>
      <w:r>
        <w:rPr>
          <w:rFonts w:ascii="Gill Sans MT" w:hAnsi="Gill Sans MT" w:cs="Arial"/>
          <w:b/>
          <w:sz w:val="28"/>
          <w:szCs w:val="28"/>
        </w:rPr>
        <w:t>Valeur Technique (pondéré</w:t>
      </w:r>
      <w:r w:rsidRPr="007F13EA">
        <w:rPr>
          <w:rFonts w:ascii="Gill Sans MT" w:hAnsi="Gill Sans MT" w:cs="Arial"/>
          <w:b/>
          <w:sz w:val="28"/>
          <w:szCs w:val="28"/>
        </w:rPr>
        <w:t xml:space="preserve"> </w:t>
      </w:r>
      <w:r w:rsidRPr="00F20D74">
        <w:rPr>
          <w:rFonts w:ascii="Gill Sans MT" w:hAnsi="Gill Sans MT" w:cs="Arial"/>
          <w:b/>
          <w:sz w:val="28"/>
          <w:szCs w:val="28"/>
        </w:rPr>
        <w:t xml:space="preserve">à </w:t>
      </w:r>
      <w:r w:rsidR="00717A58" w:rsidRPr="00F20D74">
        <w:rPr>
          <w:rFonts w:ascii="Gill Sans MT" w:hAnsi="Gill Sans MT" w:cs="Arial"/>
          <w:b/>
          <w:sz w:val="28"/>
          <w:szCs w:val="28"/>
        </w:rPr>
        <w:t xml:space="preserve">60 </w:t>
      </w:r>
      <w:r w:rsidRPr="00F20D74">
        <w:rPr>
          <w:rFonts w:ascii="Gill Sans MT" w:hAnsi="Gill Sans MT" w:cs="Arial"/>
          <w:b/>
          <w:sz w:val="28"/>
          <w:szCs w:val="28"/>
        </w:rPr>
        <w:t>%)</w:t>
      </w:r>
    </w:p>
    <w:p w14:paraId="34930D13" w14:textId="77777777" w:rsidR="00054EEE" w:rsidRPr="007F13EA" w:rsidRDefault="00054EEE" w:rsidP="00054EEE">
      <w:pPr>
        <w:rPr>
          <w:rFonts w:ascii="Gill Sans MT" w:hAnsi="Gill Sans MT" w:cs="Arial"/>
        </w:rPr>
      </w:pPr>
    </w:p>
    <w:p w14:paraId="4DF5999A" w14:textId="77777777" w:rsidR="00054EEE" w:rsidRPr="005E23CC" w:rsidRDefault="00054EEE" w:rsidP="00054EEE">
      <w:pPr>
        <w:jc w:val="both"/>
        <w:rPr>
          <w:rFonts w:ascii="Gill Sans MT" w:hAnsi="Gill Sans MT" w:cs="Arial"/>
          <w:i/>
          <w:sz w:val="22"/>
          <w:szCs w:val="22"/>
        </w:rPr>
      </w:pPr>
    </w:p>
    <w:p w14:paraId="62128A80" w14:textId="7184704D" w:rsidR="00D02B72" w:rsidRPr="005E23CC" w:rsidRDefault="00D02B72" w:rsidP="00054EEE">
      <w:pPr>
        <w:rPr>
          <w:rFonts w:ascii="Gill Sans MT" w:hAnsi="Gill Sans MT"/>
          <w:sz w:val="22"/>
          <w:szCs w:val="22"/>
        </w:rPr>
      </w:pPr>
      <w:r w:rsidRPr="00FF3FA9">
        <w:rPr>
          <w:rFonts w:ascii="Gill Sans MT" w:hAnsi="Gill Sans MT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7FE7B7D" wp14:editId="68D4375C">
                <wp:simplePos x="0" y="0"/>
                <mc:AlternateContent>
                  <mc:Choice Requires="wp14">
                    <wp:positionH relativeFrom="margin">
                      <wp14:pctPosHOffset>-5000</wp14:pctPosHOffset>
                    </wp:positionH>
                  </mc:Choice>
                  <mc:Fallback>
                    <wp:positionH relativeFrom="page">
                      <wp:posOffset>335280</wp:posOffset>
                    </wp:positionH>
                  </mc:Fallback>
                </mc:AlternateContent>
                <mc:AlternateContent>
                  <mc:Choice Requires="wp14">
                    <wp:positionV relativeFrom="margin">
                      <wp14:pctPosVOffset>59000</wp14:pctPosVOffset>
                    </wp:positionV>
                  </mc:Choice>
                  <mc:Fallback>
                    <wp:positionV relativeFrom="page">
                      <wp:posOffset>6191250</wp:posOffset>
                    </wp:positionV>
                  </mc:Fallback>
                </mc:AlternateContent>
                <wp:extent cx="2941955" cy="3890514"/>
                <wp:effectExtent l="0" t="0" r="0" b="0"/>
                <wp:wrapNone/>
                <wp:docPr id="386" name="Zone de texte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955" cy="38905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0AAD2C" w14:textId="77777777" w:rsidR="00213BD9" w:rsidRPr="004F1773" w:rsidRDefault="00213BD9" w:rsidP="00D02B72">
                            <w:pPr>
                              <w:suppressOverlap/>
                              <w:rPr>
                                <w:b/>
                                <w:bCs/>
                                <w:spacing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49500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E7B7D" id="_x0000_t202" coordsize="21600,21600" o:spt="202" path="m,l,21600r21600,l21600,xe">
                <v:stroke joinstyle="miter"/>
                <v:path gradientshapeok="t" o:connecttype="rect"/>
              </v:shapetype>
              <v:shape id="Zone de texte 386" o:spid="_x0000_s1026" type="#_x0000_t202" style="position:absolute;margin-left:0;margin-top:0;width:231.65pt;height:306.35pt;z-index:251664896;visibility:visible;mso-wrap-style:square;mso-width-percent:495;mso-height-percent:0;mso-left-percent:-50;mso-top-percent:590;mso-wrap-distance-left:9pt;mso-wrap-distance-top:0;mso-wrap-distance-right:9pt;mso-wrap-distance-bottom:0;mso-position-horizontal-relative:margin;mso-position-vertical-relative:margin;mso-width-percent:495;mso-height-percent:0;mso-left-percent:-50;mso-top-percent:59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" filled="f" stroked="f" strokeweight=".5pt">
                <v:textbox inset=",7.2pt,,7.2pt">
                  <w:txbxContent>
                    <w:p w14:paraId="110AAD2C" w14:textId="77777777" w:rsidR="00213BD9" w:rsidRPr="004F1773" w:rsidRDefault="00213BD9" w:rsidP="00D02B72">
                      <w:pPr>
                        <w:suppressOverlap/>
                        <w:rPr>
                          <w:b/>
                          <w:bCs/>
                          <w:spacing w:val="60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61558D" w:rsidRPr="00FF3FA9">
        <w:rPr>
          <w:rFonts w:ascii="Gill Sans MT" w:hAnsi="Gill Sans MT"/>
          <w:sz w:val="22"/>
          <w:szCs w:val="22"/>
        </w:rPr>
        <w:t>Sous-critères permettant l’évaluation de l’offre.</w:t>
      </w:r>
      <w:r w:rsidR="0061558D">
        <w:rPr>
          <w:rFonts w:ascii="Gill Sans MT" w:hAnsi="Gill Sans MT"/>
          <w:sz w:val="22"/>
          <w:szCs w:val="22"/>
        </w:rPr>
        <w:t xml:space="preserve"> </w:t>
      </w:r>
    </w:p>
    <w:p w14:paraId="7C583D5E" w14:textId="77777777" w:rsidR="008B7F60" w:rsidRPr="005E23CC" w:rsidRDefault="008B7F60" w:rsidP="008B7F60">
      <w:pPr>
        <w:rPr>
          <w:rFonts w:ascii="Gill Sans MT" w:hAnsi="Gill Sans MT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B7F60" w:rsidRPr="005E23CC" w14:paraId="42161669" w14:textId="77777777" w:rsidTr="008414E1">
        <w:tc>
          <w:tcPr>
            <w:tcW w:w="10314" w:type="dxa"/>
          </w:tcPr>
          <w:p w14:paraId="41A23AB1" w14:textId="399DDAC0" w:rsidR="0061558D" w:rsidRPr="00E61C62" w:rsidRDefault="00717A58" w:rsidP="00E61C62">
            <w:pPr>
              <w:pStyle w:val="Paragraphedeliste"/>
              <w:numPr>
                <w:ilvl w:val="0"/>
                <w:numId w:val="13"/>
              </w:numPr>
              <w:ind w:left="313" w:hanging="313"/>
              <w:jc w:val="both"/>
              <w:rPr>
                <w:rFonts w:ascii="Gill Sans MT" w:hAnsi="Gill Sans MT"/>
                <w:b/>
                <w:sz w:val="22"/>
                <w:szCs w:val="22"/>
              </w:rPr>
            </w:pPr>
            <w:r w:rsidRPr="007535C6">
              <w:rPr>
                <w:rFonts w:ascii="Arial" w:hAnsi="Arial" w:cs="Arial"/>
                <w:b/>
              </w:rPr>
              <w:t xml:space="preserve"> Mise en place de la </w:t>
            </w:r>
            <w:r w:rsidRPr="00E61C62">
              <w:rPr>
                <w:rFonts w:ascii="Arial" w:hAnsi="Arial" w:cs="Arial"/>
                <w:b/>
              </w:rPr>
              <w:t>prestation</w:t>
            </w:r>
            <w:r w:rsidRPr="0061558D">
              <w:rPr>
                <w:rFonts w:ascii="Arial" w:hAnsi="Arial" w:cs="Arial"/>
                <w:b/>
              </w:rPr>
              <w:t xml:space="preserve"> (</w:t>
            </w:r>
            <w:r w:rsidR="00185288">
              <w:rPr>
                <w:rFonts w:ascii="Arial" w:hAnsi="Arial" w:cs="Arial"/>
                <w:b/>
              </w:rPr>
              <w:t>10</w:t>
            </w:r>
            <w:r>
              <w:rPr>
                <w:rFonts w:ascii="Arial" w:hAnsi="Arial" w:cs="Arial"/>
                <w:b/>
              </w:rPr>
              <w:t xml:space="preserve"> points)</w:t>
            </w:r>
          </w:p>
          <w:p w14:paraId="60373C6D" w14:textId="55AFAFF1" w:rsidR="00E61C62" w:rsidRPr="00E61C62" w:rsidRDefault="00E61C62" w:rsidP="00FF3FA9">
            <w:pPr>
              <w:pStyle w:val="Paragraphedeliste"/>
              <w:spacing w:before="60"/>
              <w:ind w:left="426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8B7F60" w:rsidRPr="005E23CC" w14:paraId="3FA41537" w14:textId="77777777" w:rsidTr="008414E1">
        <w:tc>
          <w:tcPr>
            <w:tcW w:w="10314" w:type="dxa"/>
          </w:tcPr>
          <w:p w14:paraId="64669ACD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  <w:r w:rsidRPr="005E23CC">
              <w:rPr>
                <w:rFonts w:ascii="Gill Sans MT" w:hAnsi="Gill Sans MT"/>
                <w:sz w:val="22"/>
                <w:szCs w:val="22"/>
              </w:rPr>
              <w:t>Éléments d’appréciations apportés :</w:t>
            </w:r>
          </w:p>
          <w:p w14:paraId="6DAB6DC8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49F81F9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64A1216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2A4ADA8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2A6F3CD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9E3DD5C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5AFDCC0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6B492C9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86FE51C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7B556EF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2D50103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094C967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6FF2AD2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61A68D3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E341269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EB322FA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951D30B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31A4183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1500360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59E49FB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488CCF7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F2C1512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9311867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B81D820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F4CF9A7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7122DB9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F70D292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64B0601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7321B78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854B2E5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45FCF0A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A966FEE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850A0E7" w14:textId="77777777" w:rsidR="00FB1BBE" w:rsidRPr="005E23CC" w:rsidRDefault="00FB1BBE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8399489" w14:textId="77777777" w:rsidR="00FB1BBE" w:rsidRPr="005E23CC" w:rsidRDefault="00FB1BBE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40424B6" w14:textId="77777777" w:rsidR="00FB1BBE" w:rsidRPr="005E23CC" w:rsidRDefault="00FB1BBE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E0124E6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CF149AC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</w:tbl>
    <w:p w14:paraId="14CEAEA2" w14:textId="77777777" w:rsidR="004F1773" w:rsidRPr="005E23CC" w:rsidRDefault="004F1773">
      <w:pPr>
        <w:rPr>
          <w:rFonts w:ascii="Gill Sans MT" w:hAnsi="Gill Sans MT"/>
          <w:sz w:val="22"/>
          <w:szCs w:val="22"/>
        </w:rPr>
      </w:pPr>
      <w:r w:rsidRPr="005E23CC">
        <w:rPr>
          <w:rFonts w:ascii="Gill Sans MT" w:hAnsi="Gill Sans MT"/>
          <w:sz w:val="22"/>
          <w:szCs w:val="22"/>
        </w:rPr>
        <w:br w:type="page"/>
      </w:r>
    </w:p>
    <w:p w14:paraId="580E338C" w14:textId="77777777" w:rsidR="008B7F60" w:rsidRPr="005E23CC" w:rsidRDefault="008B7F60" w:rsidP="008B7F60">
      <w:pPr>
        <w:rPr>
          <w:rFonts w:ascii="Gill Sans MT" w:hAnsi="Gill Sans MT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5D5E2B" w:rsidRPr="005E23CC" w14:paraId="2B264C21" w14:textId="77777777" w:rsidTr="005D5E2B">
        <w:tc>
          <w:tcPr>
            <w:tcW w:w="9854" w:type="dxa"/>
          </w:tcPr>
          <w:p w14:paraId="23C0B389" w14:textId="1373A2E5" w:rsidR="005D5E2B" w:rsidRDefault="00717A58" w:rsidP="00E61C62">
            <w:pPr>
              <w:pStyle w:val="Paragraphedeliste"/>
              <w:numPr>
                <w:ilvl w:val="0"/>
                <w:numId w:val="13"/>
              </w:numPr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13512F">
              <w:rPr>
                <w:rFonts w:ascii="Arial" w:hAnsi="Arial" w:cs="Arial"/>
                <w:b/>
              </w:rPr>
              <w:t>Sécurité de l'implantation des serveurs (</w:t>
            </w:r>
            <w:r w:rsidR="00185288">
              <w:rPr>
                <w:rFonts w:ascii="Arial" w:hAnsi="Arial" w:cs="Arial"/>
                <w:b/>
              </w:rPr>
              <w:t>15</w:t>
            </w:r>
            <w:r w:rsidRPr="0013512F">
              <w:rPr>
                <w:rFonts w:ascii="Arial" w:hAnsi="Arial" w:cs="Arial"/>
                <w:b/>
              </w:rPr>
              <w:t xml:space="preserve"> points)</w:t>
            </w:r>
          </w:p>
          <w:p w14:paraId="33DC72A1" w14:textId="22B30EB5" w:rsidR="00E61C62" w:rsidRPr="00E61C62" w:rsidRDefault="00E61C62" w:rsidP="00FF3FA9">
            <w:pPr>
              <w:pStyle w:val="Paragraphedeliste"/>
              <w:spacing w:before="60"/>
              <w:ind w:left="426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8B7F60" w:rsidRPr="005E23CC" w14:paraId="670EA5F0" w14:textId="77777777" w:rsidTr="005D5E2B">
        <w:tc>
          <w:tcPr>
            <w:tcW w:w="9854" w:type="dxa"/>
          </w:tcPr>
          <w:p w14:paraId="774345F5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  <w:r w:rsidRPr="005E23CC">
              <w:rPr>
                <w:rFonts w:ascii="Gill Sans MT" w:hAnsi="Gill Sans MT"/>
                <w:sz w:val="22"/>
                <w:szCs w:val="22"/>
              </w:rPr>
              <w:t>Éléments d’appréciations apportés :</w:t>
            </w:r>
          </w:p>
          <w:p w14:paraId="6ADFBC24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4419FE6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4A006E9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A35CFA5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D6BACDB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6D32513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D4229BC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E47F759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9E8FA4F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9D76E88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8B83C56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EEF7C6A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484F227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B4AC7EB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EE43EB0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545C83E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11FD85A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DBBC8C3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811D967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FCE01DC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D2A2CAB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6004422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342A60A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EE8B7BB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0DD6291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81B2226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3FA04F6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99D468E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1A892BA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B119494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C7DD5A6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27A051D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E231222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27B9212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99F8FB6" w14:textId="77777777" w:rsidR="005D5E2B" w:rsidRPr="005E23CC" w:rsidRDefault="005D5E2B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959046C" w14:textId="77777777" w:rsidR="005D5E2B" w:rsidRPr="005E23CC" w:rsidRDefault="005D5E2B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70B6BC4" w14:textId="77777777" w:rsidR="005D5E2B" w:rsidRPr="005E23CC" w:rsidRDefault="005D5E2B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C321173" w14:textId="77777777" w:rsidR="005D5E2B" w:rsidRPr="005E23CC" w:rsidRDefault="005D5E2B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7D43B0D" w14:textId="77777777" w:rsidR="005D5E2B" w:rsidRPr="005E23CC" w:rsidRDefault="005D5E2B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3EA2621" w14:textId="77777777" w:rsidR="005D5E2B" w:rsidRPr="005E23CC" w:rsidRDefault="005D5E2B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8C5B9F9" w14:textId="77777777" w:rsidR="005D5E2B" w:rsidRPr="005E23CC" w:rsidRDefault="005D5E2B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47C5435" w14:textId="77777777" w:rsidR="005D5E2B" w:rsidRPr="005E23CC" w:rsidRDefault="005D5E2B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0B74B6B" w14:textId="77777777" w:rsidR="005D5E2B" w:rsidRPr="005E23CC" w:rsidRDefault="005D5E2B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2D543BA" w14:textId="77777777" w:rsidR="005D5E2B" w:rsidRPr="005E23CC" w:rsidRDefault="005D5E2B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A941A27" w14:textId="77777777" w:rsidR="005D5E2B" w:rsidRPr="005E23CC" w:rsidRDefault="005D5E2B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EBC0D00" w14:textId="77777777" w:rsidR="005D5E2B" w:rsidRPr="005E23CC" w:rsidRDefault="005D5E2B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F4BBA1A" w14:textId="77777777" w:rsidR="005D5E2B" w:rsidRDefault="005D5E2B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823BC0E" w14:textId="77777777" w:rsidR="00FF3FA9" w:rsidRDefault="00FF3FA9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DF24EE3" w14:textId="77777777" w:rsidR="00FF3FA9" w:rsidRDefault="00FF3FA9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3C92038" w14:textId="77777777" w:rsidR="00FF3FA9" w:rsidRDefault="00FF3FA9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5E608AC" w14:textId="77777777" w:rsidR="00FF3FA9" w:rsidRPr="005E23CC" w:rsidRDefault="00FF3FA9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72F5016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D203143" w14:textId="77777777" w:rsidR="008B7F60" w:rsidRPr="005E23CC" w:rsidRDefault="008B7F60" w:rsidP="008414E1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5D5E2B" w:rsidRPr="005E23CC" w14:paraId="571E45E7" w14:textId="77777777" w:rsidTr="000E1277">
        <w:tc>
          <w:tcPr>
            <w:tcW w:w="9854" w:type="dxa"/>
          </w:tcPr>
          <w:p w14:paraId="71CE29F8" w14:textId="76F52646" w:rsidR="005D5E2B" w:rsidRDefault="005D5E2B" w:rsidP="00E61C62">
            <w:pPr>
              <w:pStyle w:val="Paragraphedeliste"/>
              <w:numPr>
                <w:ilvl w:val="0"/>
                <w:numId w:val="13"/>
              </w:numPr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5E23CC">
              <w:rPr>
                <w:rFonts w:ascii="Gill Sans MT" w:hAnsi="Gill Sans MT"/>
                <w:sz w:val="22"/>
                <w:szCs w:val="22"/>
              </w:rPr>
              <w:lastRenderedPageBreak/>
              <w:br w:type="page"/>
            </w:r>
            <w:r w:rsidR="00CC2C2E" w:rsidRPr="007535C6">
              <w:rPr>
                <w:rFonts w:ascii="Arial" w:hAnsi="Arial" w:cs="Arial"/>
                <w:b/>
              </w:rPr>
              <w:t>Gestion de la base de donnée usagers et déclaration CNIL (</w:t>
            </w:r>
            <w:r w:rsidR="00185288">
              <w:rPr>
                <w:rFonts w:ascii="Arial" w:hAnsi="Arial" w:cs="Arial"/>
                <w:b/>
              </w:rPr>
              <w:t>15</w:t>
            </w:r>
            <w:r w:rsidR="00CC2C2E" w:rsidRPr="007535C6">
              <w:rPr>
                <w:rFonts w:ascii="Arial" w:hAnsi="Arial" w:cs="Arial"/>
                <w:b/>
              </w:rPr>
              <w:t xml:space="preserve"> points)</w:t>
            </w:r>
          </w:p>
          <w:p w14:paraId="1615A316" w14:textId="4A48063A" w:rsidR="00E61C62" w:rsidRPr="00E61C62" w:rsidRDefault="00E61C62" w:rsidP="00FF3FA9">
            <w:pPr>
              <w:pStyle w:val="Paragraphedeliste"/>
              <w:spacing w:before="60"/>
              <w:ind w:left="426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5D5E2B" w:rsidRPr="005E23CC" w14:paraId="3FC6A74F" w14:textId="77777777" w:rsidTr="000E1277">
        <w:tc>
          <w:tcPr>
            <w:tcW w:w="9854" w:type="dxa"/>
          </w:tcPr>
          <w:p w14:paraId="3F6C90A0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  <w:r w:rsidRPr="005E23CC">
              <w:rPr>
                <w:rFonts w:ascii="Gill Sans MT" w:hAnsi="Gill Sans MT"/>
                <w:sz w:val="22"/>
                <w:szCs w:val="22"/>
              </w:rPr>
              <w:t>Éléments d’appréciations apportés :</w:t>
            </w:r>
          </w:p>
          <w:p w14:paraId="42F51E92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0A295B7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8565CAF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42E58D3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11279C9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CD6D37C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87C101E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A83211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3997985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1D7E16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1EFBAAF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4D9AC3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DB13969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2F4532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226C920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4FE8ED1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4B9B8A0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3ECB4A7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ADB656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DCDE847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F54A6B0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D8B7EEE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B917E39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7A4440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3D262A4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91ED37E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EA45F2A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2E3B8A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52FDC2C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81E675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16F48E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54C86B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3D9925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CD00EB7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4D146A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B90CCD7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D0F08D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4D38E9A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3128A01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9451CF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B74BF9E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8E7D75C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13D986C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30D4352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EDC83B1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CB51483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9E0BF0E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E0E514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650FECA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C4B57BD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171A4A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</w:tbl>
    <w:p w14:paraId="430D5937" w14:textId="77777777" w:rsidR="005D5E2B" w:rsidRPr="005E23CC" w:rsidRDefault="005D5E2B" w:rsidP="005D5E2B">
      <w:pPr>
        <w:rPr>
          <w:rFonts w:ascii="Gill Sans MT" w:hAnsi="Gill Sans MT"/>
          <w:sz w:val="22"/>
          <w:szCs w:val="22"/>
        </w:rPr>
      </w:pPr>
      <w:r w:rsidRPr="005E23CC">
        <w:rPr>
          <w:rFonts w:ascii="Gill Sans MT" w:hAnsi="Gill Sans MT"/>
          <w:sz w:val="22"/>
          <w:szCs w:val="22"/>
        </w:rPr>
        <w:br w:type="page"/>
      </w:r>
    </w:p>
    <w:p w14:paraId="722472D0" w14:textId="77777777" w:rsidR="005D5E2B" w:rsidRPr="005E23CC" w:rsidRDefault="005D5E2B" w:rsidP="005D5E2B">
      <w:pPr>
        <w:rPr>
          <w:rFonts w:ascii="Gill Sans MT" w:hAnsi="Gill Sans MT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5D5E2B" w:rsidRPr="005E23CC" w14:paraId="16DC3BBE" w14:textId="77777777" w:rsidTr="000E1277">
        <w:tc>
          <w:tcPr>
            <w:tcW w:w="9854" w:type="dxa"/>
          </w:tcPr>
          <w:p w14:paraId="0E52923A" w14:textId="2CE1164E" w:rsidR="005D5E2B" w:rsidRDefault="00CC2C2E" w:rsidP="00E61C62">
            <w:pPr>
              <w:pStyle w:val="Paragraphedeliste"/>
              <w:numPr>
                <w:ilvl w:val="0"/>
                <w:numId w:val="13"/>
              </w:numPr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E61C62">
              <w:rPr>
                <w:rFonts w:ascii="Arial" w:hAnsi="Arial" w:cs="Arial"/>
                <w:b/>
              </w:rPr>
              <w:t>Capacités d'envois (</w:t>
            </w:r>
            <w:r w:rsidR="00185288">
              <w:rPr>
                <w:rFonts w:ascii="Arial" w:hAnsi="Arial" w:cs="Arial"/>
                <w:b/>
              </w:rPr>
              <w:t>15</w:t>
            </w:r>
            <w:r w:rsidRPr="00E61C62">
              <w:rPr>
                <w:rFonts w:ascii="Arial" w:hAnsi="Arial" w:cs="Arial"/>
                <w:b/>
              </w:rPr>
              <w:t xml:space="preserve"> points)</w:t>
            </w:r>
          </w:p>
          <w:p w14:paraId="19741F2A" w14:textId="1A63FA87" w:rsidR="00E61C62" w:rsidRPr="00E61C62" w:rsidRDefault="00E61C62" w:rsidP="00FF3FA9">
            <w:pPr>
              <w:pStyle w:val="Paragraphedeliste"/>
              <w:spacing w:before="60"/>
              <w:ind w:left="426"/>
              <w:jc w:val="both"/>
              <w:rPr>
                <w:rFonts w:ascii="Arial" w:hAnsi="Arial" w:cs="Arial"/>
                <w:b/>
              </w:rPr>
            </w:pPr>
          </w:p>
        </w:tc>
      </w:tr>
      <w:tr w:rsidR="005D5E2B" w:rsidRPr="005E23CC" w14:paraId="580C5EED" w14:textId="77777777" w:rsidTr="000E1277">
        <w:tc>
          <w:tcPr>
            <w:tcW w:w="9854" w:type="dxa"/>
          </w:tcPr>
          <w:p w14:paraId="19ECA551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  <w:r w:rsidRPr="005E23CC">
              <w:rPr>
                <w:rFonts w:ascii="Gill Sans MT" w:hAnsi="Gill Sans MT"/>
                <w:sz w:val="22"/>
                <w:szCs w:val="22"/>
              </w:rPr>
              <w:t>Éléments d’appréciations apportés :</w:t>
            </w:r>
          </w:p>
          <w:p w14:paraId="268EDE3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1F0540D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BD54FA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15DF78A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CEE273F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7648BF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75AEBD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6162770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AF3E474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9901E23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8E1296A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0FE955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1B4B9B3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D44C240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1DCC9E5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E3A3C51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B28DF5F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A0E0139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651CD02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B32B5BE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3732912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3FB5282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B991D32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C01C414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ACC26F4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4FF49DE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0C17A5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97FAB15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1D31D0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B0E15B9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664353E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D5B7FF5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A48E4B2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97A62E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730CA0E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5C42CE9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1FBDED5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6A0525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F83BFF4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C67D725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6B588A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D490D5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691C14F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0B1D37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10A0E97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9DE7D97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25884A5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8E575F2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BE36676" w14:textId="77777777" w:rsidR="005D5E2B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DDEB61A" w14:textId="77777777" w:rsidR="00FF3FA9" w:rsidRDefault="00FF3FA9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3FCD963" w14:textId="77777777" w:rsidR="00FF3FA9" w:rsidRDefault="00FF3FA9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62C91EA" w14:textId="77777777" w:rsidR="00FF3FA9" w:rsidRDefault="00FF3FA9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5EAB41C" w14:textId="77777777" w:rsidR="00FF3FA9" w:rsidRPr="005E23CC" w:rsidRDefault="00FF3FA9" w:rsidP="000E1277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5D5E2B" w:rsidRPr="005E23CC" w14:paraId="663005E2" w14:textId="77777777" w:rsidTr="000E1277">
        <w:tc>
          <w:tcPr>
            <w:tcW w:w="9854" w:type="dxa"/>
          </w:tcPr>
          <w:p w14:paraId="05D0F20D" w14:textId="6BFED1AE" w:rsidR="005D5E2B" w:rsidRDefault="005D5E2B" w:rsidP="00E61C62">
            <w:pPr>
              <w:pStyle w:val="Paragraphedeliste"/>
              <w:numPr>
                <w:ilvl w:val="0"/>
                <w:numId w:val="13"/>
              </w:numPr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5E23CC">
              <w:rPr>
                <w:rFonts w:ascii="Gill Sans MT" w:hAnsi="Gill Sans MT"/>
                <w:sz w:val="22"/>
                <w:szCs w:val="22"/>
              </w:rPr>
              <w:lastRenderedPageBreak/>
              <w:br w:type="page"/>
            </w:r>
            <w:r w:rsidR="00CC2C2E" w:rsidRPr="00E61C62">
              <w:rPr>
                <w:rFonts w:ascii="Arial" w:hAnsi="Arial" w:cs="Arial"/>
                <w:b/>
              </w:rPr>
              <w:t>Gestion des modes dégradés (</w:t>
            </w:r>
            <w:r w:rsidR="00185288">
              <w:rPr>
                <w:rFonts w:ascii="Arial" w:hAnsi="Arial" w:cs="Arial"/>
                <w:b/>
              </w:rPr>
              <w:t>15</w:t>
            </w:r>
            <w:r w:rsidR="00CC2C2E" w:rsidRPr="00E61C62">
              <w:rPr>
                <w:rFonts w:ascii="Arial" w:hAnsi="Arial" w:cs="Arial"/>
                <w:b/>
              </w:rPr>
              <w:t xml:space="preserve"> points)</w:t>
            </w:r>
          </w:p>
          <w:p w14:paraId="4C6F5581" w14:textId="088EC146" w:rsidR="00E61C62" w:rsidRPr="00E61C62" w:rsidRDefault="00E61C62" w:rsidP="00FF3FA9">
            <w:pPr>
              <w:pStyle w:val="Paragraphedeliste"/>
              <w:spacing w:before="60"/>
              <w:ind w:left="426"/>
              <w:jc w:val="both"/>
              <w:rPr>
                <w:rFonts w:ascii="Arial" w:eastAsia="Arial" w:hAnsi="Arial" w:cs="Arial"/>
                <w:color w:val="000000"/>
              </w:rPr>
            </w:pPr>
            <w:r w:rsidRPr="00BD1C16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5D5E2B" w:rsidRPr="005E23CC" w14:paraId="10615B1A" w14:textId="77777777" w:rsidTr="000E1277">
        <w:tc>
          <w:tcPr>
            <w:tcW w:w="9854" w:type="dxa"/>
          </w:tcPr>
          <w:p w14:paraId="5B5EAF01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  <w:r w:rsidRPr="005E23CC">
              <w:rPr>
                <w:rFonts w:ascii="Gill Sans MT" w:hAnsi="Gill Sans MT"/>
                <w:sz w:val="22"/>
                <w:szCs w:val="22"/>
              </w:rPr>
              <w:t>Éléments d’appréciations apportés :</w:t>
            </w:r>
          </w:p>
          <w:p w14:paraId="5A6C958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2B11F8E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0145750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76671E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02C7C97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5B4863E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98EED1E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B2B3D4A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4DB0BDC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262D7CD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4FDCE5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7E24EB4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FF21A7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5EE4794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13CFEBD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C0569CF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6B8F92C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13BF80E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4A82094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0F6B265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326A45C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C7C24D5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19DB6D3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A7BA65F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4AA960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F4A6CC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53BC6DC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148EB73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57D4244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163F9F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379CC6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2A36A6D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236BDBA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919522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B7163E1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811940C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56933A7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FEF5659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BD07584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73912F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39A12B4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8CC766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6E746A7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18E4A7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ACB69E2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8A9D4DA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6576931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26B46E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88BFE6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DABCA9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288423A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</w:tbl>
    <w:p w14:paraId="01F0B87C" w14:textId="77777777" w:rsidR="005D5E2B" w:rsidRPr="005E23CC" w:rsidRDefault="005D5E2B" w:rsidP="005D5E2B">
      <w:pPr>
        <w:rPr>
          <w:rFonts w:ascii="Gill Sans MT" w:hAnsi="Gill Sans MT"/>
          <w:sz w:val="22"/>
          <w:szCs w:val="22"/>
        </w:rPr>
      </w:pPr>
      <w:r w:rsidRPr="005E23CC">
        <w:rPr>
          <w:rFonts w:ascii="Gill Sans MT" w:hAnsi="Gill Sans MT"/>
          <w:sz w:val="22"/>
          <w:szCs w:val="22"/>
        </w:rPr>
        <w:br w:type="page"/>
      </w:r>
    </w:p>
    <w:p w14:paraId="0AE21DD4" w14:textId="77777777" w:rsidR="005D5E2B" w:rsidRPr="005E23CC" w:rsidRDefault="005D5E2B" w:rsidP="005D5E2B">
      <w:pPr>
        <w:rPr>
          <w:rFonts w:ascii="Gill Sans MT" w:hAnsi="Gill Sans MT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5D5E2B" w:rsidRPr="005E23CC" w14:paraId="33763704" w14:textId="77777777" w:rsidTr="000E1277">
        <w:tc>
          <w:tcPr>
            <w:tcW w:w="9854" w:type="dxa"/>
          </w:tcPr>
          <w:p w14:paraId="0FF9C410" w14:textId="1DEA6691" w:rsidR="00E61C62" w:rsidRDefault="00CC2C2E" w:rsidP="00FF3FA9">
            <w:pPr>
              <w:pStyle w:val="Paragraphedeliste"/>
              <w:numPr>
                <w:ilvl w:val="0"/>
                <w:numId w:val="13"/>
              </w:numPr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E61C62">
              <w:rPr>
                <w:rFonts w:ascii="Arial" w:hAnsi="Arial" w:cs="Arial"/>
                <w:b/>
              </w:rPr>
              <w:t>Module cartographique et SIG (</w:t>
            </w:r>
            <w:r w:rsidR="00185288">
              <w:rPr>
                <w:rFonts w:ascii="Arial" w:hAnsi="Arial" w:cs="Arial"/>
                <w:b/>
              </w:rPr>
              <w:t>10</w:t>
            </w:r>
            <w:r w:rsidRPr="00E61C62">
              <w:rPr>
                <w:rFonts w:ascii="Arial" w:hAnsi="Arial" w:cs="Arial"/>
                <w:b/>
              </w:rPr>
              <w:t xml:space="preserve"> points) </w:t>
            </w:r>
          </w:p>
          <w:p w14:paraId="1F9F0B03" w14:textId="6CE45E12" w:rsidR="00FF3FA9" w:rsidRPr="00FF3FA9" w:rsidRDefault="00FF3FA9" w:rsidP="00FF3FA9">
            <w:pPr>
              <w:pStyle w:val="Paragraphedeliste"/>
              <w:ind w:left="313"/>
              <w:jc w:val="both"/>
              <w:rPr>
                <w:rFonts w:ascii="Arial" w:hAnsi="Arial" w:cs="Arial"/>
                <w:b/>
              </w:rPr>
            </w:pPr>
          </w:p>
        </w:tc>
      </w:tr>
      <w:tr w:rsidR="005D5E2B" w:rsidRPr="005E23CC" w14:paraId="29B9DDA8" w14:textId="77777777" w:rsidTr="000E1277">
        <w:tc>
          <w:tcPr>
            <w:tcW w:w="9854" w:type="dxa"/>
          </w:tcPr>
          <w:p w14:paraId="5929633D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  <w:r w:rsidRPr="005E23CC">
              <w:rPr>
                <w:rFonts w:ascii="Gill Sans MT" w:hAnsi="Gill Sans MT"/>
                <w:sz w:val="22"/>
                <w:szCs w:val="22"/>
              </w:rPr>
              <w:t>Éléments d’appréciations apportés :</w:t>
            </w:r>
          </w:p>
          <w:p w14:paraId="23D107FF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52C81ED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781351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2DEA4F2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26ABFD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44E728C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08D3DBA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585CC62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8FE8DD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8943A7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993941D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DA5EECF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1C73F9C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3E0174A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6EA66FE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97E1AE2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5DA0647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82F91C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3F88425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FF234CA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9E00FCF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3CB5DBA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BD78722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667DFA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9FC856D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7978C6D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BF305AA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52D4352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47C5E4F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23AB50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140579D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C6DFC1A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26D31A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216ED6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49F179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65896AF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F996C1A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BD4E196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0DEFD8E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392B67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E6F5039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EB8F5D8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8BC43B9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97EEB8B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51F1D73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5B97242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66131A2" w14:textId="77777777" w:rsidR="005D5E2B" w:rsidRPr="005E23CC" w:rsidRDefault="005D5E2B" w:rsidP="000E1277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</w:tbl>
    <w:p w14:paraId="7A7E553E" w14:textId="7991755F" w:rsidR="003B5AF2" w:rsidRPr="005E23CC" w:rsidRDefault="005D5E2B" w:rsidP="003B5AF2">
      <w:pPr>
        <w:rPr>
          <w:rFonts w:ascii="Gill Sans MT" w:hAnsi="Gill Sans MT"/>
          <w:sz w:val="22"/>
          <w:szCs w:val="22"/>
        </w:rPr>
      </w:pPr>
      <w:r w:rsidRPr="005E23CC">
        <w:rPr>
          <w:rFonts w:ascii="Gill Sans MT" w:hAnsi="Gill Sans MT"/>
          <w:sz w:val="22"/>
          <w:szCs w:val="22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B5AF2" w:rsidRPr="005E23CC" w14:paraId="1BED8A64" w14:textId="77777777" w:rsidTr="000E1277">
        <w:tc>
          <w:tcPr>
            <w:tcW w:w="9854" w:type="dxa"/>
          </w:tcPr>
          <w:p w14:paraId="3DE501FE" w14:textId="5D39C08B" w:rsidR="003B5AF2" w:rsidRDefault="00C42E74" w:rsidP="00E61C62">
            <w:pPr>
              <w:pStyle w:val="Paragraphedeliste"/>
              <w:numPr>
                <w:ilvl w:val="0"/>
                <w:numId w:val="13"/>
              </w:numPr>
              <w:ind w:left="313" w:hanging="31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suivi de campagne (</w:t>
            </w:r>
            <w:r w:rsidR="00185288">
              <w:rPr>
                <w:rFonts w:ascii="Arial" w:hAnsi="Arial" w:cs="Arial"/>
                <w:b/>
              </w:rPr>
              <w:t>1</w:t>
            </w:r>
            <w:r w:rsidR="00073503">
              <w:rPr>
                <w:rFonts w:ascii="Arial" w:hAnsi="Arial" w:cs="Arial"/>
                <w:b/>
              </w:rPr>
              <w:t>0</w:t>
            </w:r>
            <w:r w:rsidR="00CC2C2E" w:rsidRPr="00E61C62">
              <w:rPr>
                <w:rFonts w:ascii="Arial" w:hAnsi="Arial" w:cs="Arial"/>
                <w:b/>
              </w:rPr>
              <w:t xml:space="preserve"> points)</w:t>
            </w:r>
          </w:p>
          <w:p w14:paraId="5B991CAA" w14:textId="06E6ADE1" w:rsidR="007476E5" w:rsidRPr="007476E5" w:rsidRDefault="007476E5" w:rsidP="00FF3FA9">
            <w:pPr>
              <w:pStyle w:val="Paragraphedeliste"/>
              <w:spacing w:before="60"/>
              <w:ind w:left="42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3B5AF2" w:rsidRPr="005E23CC" w14:paraId="65E7D2BB" w14:textId="77777777" w:rsidTr="000E1277">
        <w:tc>
          <w:tcPr>
            <w:tcW w:w="9854" w:type="dxa"/>
          </w:tcPr>
          <w:p w14:paraId="02E2CFA3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  <w:r w:rsidRPr="005E23CC">
              <w:rPr>
                <w:rFonts w:ascii="Gill Sans MT" w:hAnsi="Gill Sans MT"/>
                <w:sz w:val="22"/>
                <w:szCs w:val="22"/>
              </w:rPr>
              <w:t>Éléments d’appréciations apportés :</w:t>
            </w:r>
          </w:p>
          <w:p w14:paraId="52444142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F885ECB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DA945BF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1E58C79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E4AE0DE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9A14F21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C65A4D0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270BB1F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9C75BF9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0200C6A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88917C0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E60E10A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5A610A0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ED8BBB7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BA64368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474C425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E95B7B4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0B53C66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3DADDE3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E7F1638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C844A7E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A2AB00B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2B081F8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876D731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22A534F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CCAD5BE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C769DE8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D94BCD9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E1DBC6D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5D29B82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BA49201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3823104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49F3BA5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BC016EF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33CC18B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CD9A892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524AFEB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B7DC421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2DA0633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12C8EB1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56B1708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85F7C21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229B8E2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5A6871A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099B17D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33AAF00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D585B62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1B68F69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3A8984F" w14:textId="77777777" w:rsidR="003B5AF2" w:rsidRPr="005E23CC" w:rsidRDefault="003B5AF2" w:rsidP="000E1277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</w:tbl>
    <w:p w14:paraId="098C4D71" w14:textId="77777777" w:rsidR="00CC2C2E" w:rsidRDefault="00CC2C2E" w:rsidP="003B5AF2">
      <w:pPr>
        <w:rPr>
          <w:rFonts w:ascii="Gill Sans MT" w:hAnsi="Gill Sans MT"/>
          <w:sz w:val="22"/>
          <w:szCs w:val="22"/>
        </w:rPr>
      </w:pPr>
    </w:p>
    <w:p w14:paraId="6683A50A" w14:textId="77777777" w:rsidR="00CC2C2E" w:rsidRDefault="00CC2C2E">
      <w:pPr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C2C2E" w:rsidRPr="005E23CC" w14:paraId="5EA3DCFC" w14:textId="77777777" w:rsidTr="00FD3888">
        <w:tc>
          <w:tcPr>
            <w:tcW w:w="9854" w:type="dxa"/>
          </w:tcPr>
          <w:p w14:paraId="635F6B4A" w14:textId="0E9A4461" w:rsidR="00CC2C2E" w:rsidRPr="00E61C62" w:rsidRDefault="00CC2C2E" w:rsidP="00073503">
            <w:pPr>
              <w:pStyle w:val="Paragraphedeliste"/>
              <w:numPr>
                <w:ilvl w:val="0"/>
                <w:numId w:val="13"/>
              </w:numPr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E61C62">
              <w:rPr>
                <w:rFonts w:ascii="Arial" w:hAnsi="Arial" w:cs="Arial"/>
                <w:b/>
              </w:rPr>
              <w:lastRenderedPageBreak/>
              <w:t>Modification de l'ID Sender (SMS)</w:t>
            </w:r>
            <w:r w:rsidR="00C42E74">
              <w:rPr>
                <w:rFonts w:ascii="Arial" w:hAnsi="Arial" w:cs="Arial"/>
                <w:b/>
              </w:rPr>
              <w:t xml:space="preserve"> et du numéro appelant (voix) (</w:t>
            </w:r>
            <w:r w:rsidR="00185288">
              <w:rPr>
                <w:rFonts w:ascii="Arial" w:hAnsi="Arial" w:cs="Arial"/>
                <w:b/>
              </w:rPr>
              <w:t>1</w:t>
            </w:r>
            <w:r w:rsidR="00073503">
              <w:rPr>
                <w:rFonts w:ascii="Arial" w:hAnsi="Arial" w:cs="Arial"/>
                <w:b/>
              </w:rPr>
              <w:t>0</w:t>
            </w:r>
            <w:bookmarkStart w:id="0" w:name="_GoBack"/>
            <w:bookmarkEnd w:id="0"/>
            <w:r w:rsidRPr="00E61C62">
              <w:rPr>
                <w:rFonts w:ascii="Arial" w:hAnsi="Arial" w:cs="Arial"/>
                <w:b/>
              </w:rPr>
              <w:t xml:space="preserve"> points)</w:t>
            </w:r>
          </w:p>
        </w:tc>
      </w:tr>
      <w:tr w:rsidR="00CC2C2E" w:rsidRPr="005E23CC" w14:paraId="04A9A13B" w14:textId="77777777" w:rsidTr="00FD3888">
        <w:tc>
          <w:tcPr>
            <w:tcW w:w="9854" w:type="dxa"/>
          </w:tcPr>
          <w:p w14:paraId="4F6186FD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  <w:r w:rsidRPr="005E23CC">
              <w:rPr>
                <w:rFonts w:ascii="Gill Sans MT" w:hAnsi="Gill Sans MT"/>
                <w:sz w:val="22"/>
                <w:szCs w:val="22"/>
              </w:rPr>
              <w:t>Éléments d’appréciations apportés :</w:t>
            </w:r>
          </w:p>
          <w:p w14:paraId="6B8470C6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2E7461A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D793C20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F044195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154E68A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11D2E40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784193B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1C8A6F5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9B9B329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41B018A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B16D636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624AF9C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871ACEB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C038484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DFFB14B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5414EF5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57ED622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DE9BAFA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AB706DA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A8EA0C1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CB9D17F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FA6D69E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E84514C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52FD203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6988B3E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5228E4F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9BA3CCC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8BB3E9E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25E0B71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CE9B1EF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C5C0D65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27AB7ED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8EEEFF0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177B929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9070DBF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EA72689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D7E40EB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F8D4777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9FBA719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646687C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623474D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272F7F8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F9F91E6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7AD163A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63A513E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64B6468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557BC0E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1D6297F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  <w:p w14:paraId="0002C0C3" w14:textId="77777777" w:rsidR="00CC2C2E" w:rsidRPr="005E23CC" w:rsidRDefault="00CC2C2E" w:rsidP="00FD3888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</w:tbl>
    <w:p w14:paraId="7A9B043C" w14:textId="77777777" w:rsidR="003B5AF2" w:rsidRPr="005E23CC" w:rsidRDefault="003B5AF2" w:rsidP="003B5AF2">
      <w:pPr>
        <w:rPr>
          <w:rFonts w:ascii="Gill Sans MT" w:hAnsi="Gill Sans MT"/>
          <w:sz w:val="22"/>
          <w:szCs w:val="22"/>
        </w:rPr>
      </w:pPr>
    </w:p>
    <w:sectPr w:rsidR="003B5AF2" w:rsidRPr="005E23CC" w:rsidSect="004F1773">
      <w:footerReference w:type="default" r:id="rId13"/>
      <w:footerReference w:type="first" r:id="rId14"/>
      <w:pgSz w:w="11906" w:h="16838"/>
      <w:pgMar w:top="1021" w:right="1021" w:bottom="1021" w:left="102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0A8E9C" w14:textId="77777777" w:rsidR="00D64248" w:rsidRDefault="00D64248" w:rsidP="00D64248">
      <w:r>
        <w:separator/>
      </w:r>
    </w:p>
  </w:endnote>
  <w:endnote w:type="continuationSeparator" w:id="0">
    <w:p w14:paraId="10CAD7E3" w14:textId="77777777" w:rsidR="00D64248" w:rsidRDefault="00D64248" w:rsidP="00D64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470818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C1542E" w14:textId="77777777" w:rsidR="004F1773" w:rsidRPr="004F1773" w:rsidRDefault="004F1773">
        <w:pPr>
          <w:pStyle w:val="Pieddepage"/>
          <w:jc w:val="center"/>
          <w:rPr>
            <w:sz w:val="18"/>
            <w:szCs w:val="18"/>
          </w:rPr>
        </w:pPr>
        <w:r w:rsidRPr="004F1773">
          <w:rPr>
            <w:sz w:val="18"/>
            <w:szCs w:val="18"/>
          </w:rPr>
          <w:fldChar w:fldCharType="begin"/>
        </w:r>
        <w:r w:rsidRPr="004F1773">
          <w:rPr>
            <w:sz w:val="18"/>
            <w:szCs w:val="18"/>
          </w:rPr>
          <w:instrText>PAGE   \* MERGEFORMAT</w:instrText>
        </w:r>
        <w:r w:rsidRPr="004F1773">
          <w:rPr>
            <w:sz w:val="18"/>
            <w:szCs w:val="18"/>
          </w:rPr>
          <w:fldChar w:fldCharType="separate"/>
        </w:r>
        <w:r w:rsidR="00073503">
          <w:rPr>
            <w:noProof/>
            <w:sz w:val="18"/>
            <w:szCs w:val="18"/>
          </w:rPr>
          <w:t>7</w:t>
        </w:r>
        <w:r w:rsidRPr="004F1773">
          <w:rPr>
            <w:sz w:val="18"/>
            <w:szCs w:val="18"/>
          </w:rPr>
          <w:fldChar w:fldCharType="end"/>
        </w:r>
      </w:p>
    </w:sdtContent>
  </w:sdt>
  <w:p w14:paraId="6AC73AD4" w14:textId="77777777" w:rsidR="001B6A46" w:rsidRDefault="001B6A4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4106982"/>
      <w:docPartObj>
        <w:docPartGallery w:val="Page Numbers (Bottom of Page)"/>
        <w:docPartUnique/>
      </w:docPartObj>
    </w:sdtPr>
    <w:sdtEndPr/>
    <w:sdtContent>
      <w:p w14:paraId="52484BEB" w14:textId="77777777" w:rsidR="003E301E" w:rsidRDefault="003E301E" w:rsidP="003E301E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503">
          <w:rPr>
            <w:noProof/>
          </w:rPr>
          <w:t>0</w:t>
        </w:r>
        <w:r>
          <w:fldChar w:fldCharType="end"/>
        </w:r>
      </w:p>
    </w:sdtContent>
  </w:sdt>
  <w:p w14:paraId="3A954B6A" w14:textId="77777777" w:rsidR="002A33D0" w:rsidRDefault="002A33D0">
    <w:pPr>
      <w:pStyle w:val="Pieddepage"/>
    </w:pPr>
  </w:p>
  <w:p w14:paraId="0C7B0192" w14:textId="77777777" w:rsidR="001B6A46" w:rsidRDefault="001B6A4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CD167" w14:textId="77777777" w:rsidR="00D64248" w:rsidRDefault="00D64248" w:rsidP="00D64248">
      <w:r>
        <w:separator/>
      </w:r>
    </w:p>
  </w:footnote>
  <w:footnote w:type="continuationSeparator" w:id="0">
    <w:p w14:paraId="146158B6" w14:textId="77777777" w:rsidR="00D64248" w:rsidRDefault="00D64248" w:rsidP="00D64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97615"/>
    <w:multiLevelType w:val="hybridMultilevel"/>
    <w:tmpl w:val="8B12B618"/>
    <w:lvl w:ilvl="0" w:tplc="8216F55E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C0D59"/>
    <w:multiLevelType w:val="hybridMultilevel"/>
    <w:tmpl w:val="90860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1B0F1D"/>
    <w:multiLevelType w:val="hybridMultilevel"/>
    <w:tmpl w:val="ECF65CD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F6E5D75"/>
    <w:multiLevelType w:val="hybridMultilevel"/>
    <w:tmpl w:val="255A3068"/>
    <w:lvl w:ilvl="0" w:tplc="4484CFC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145105"/>
    <w:multiLevelType w:val="hybridMultilevel"/>
    <w:tmpl w:val="F7645140"/>
    <w:lvl w:ilvl="0" w:tplc="4484CFC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A6AB8"/>
    <w:multiLevelType w:val="hybridMultilevel"/>
    <w:tmpl w:val="C1882B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A4971"/>
    <w:multiLevelType w:val="hybridMultilevel"/>
    <w:tmpl w:val="88968B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036BB"/>
    <w:multiLevelType w:val="hybridMultilevel"/>
    <w:tmpl w:val="117C41BE"/>
    <w:lvl w:ilvl="0" w:tplc="4484CFC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D6E5C"/>
    <w:multiLevelType w:val="hybridMultilevel"/>
    <w:tmpl w:val="8AC090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9F298B"/>
    <w:multiLevelType w:val="hybridMultilevel"/>
    <w:tmpl w:val="02BC4E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AE584A"/>
    <w:multiLevelType w:val="hybridMultilevel"/>
    <w:tmpl w:val="CF325466"/>
    <w:lvl w:ilvl="0" w:tplc="4484CFC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C80624"/>
    <w:multiLevelType w:val="hybridMultilevel"/>
    <w:tmpl w:val="A8707B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904BC5"/>
    <w:multiLevelType w:val="hybridMultilevel"/>
    <w:tmpl w:val="257EC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D3BF2"/>
    <w:multiLevelType w:val="hybridMultilevel"/>
    <w:tmpl w:val="FCE6C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5F3781"/>
    <w:multiLevelType w:val="hybridMultilevel"/>
    <w:tmpl w:val="8AC090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3"/>
  </w:num>
  <w:num w:numId="5">
    <w:abstractNumId w:val="10"/>
  </w:num>
  <w:num w:numId="6">
    <w:abstractNumId w:val="7"/>
  </w:num>
  <w:num w:numId="7">
    <w:abstractNumId w:val="3"/>
  </w:num>
  <w:num w:numId="8">
    <w:abstractNumId w:val="11"/>
  </w:num>
  <w:num w:numId="9">
    <w:abstractNumId w:val="4"/>
  </w:num>
  <w:num w:numId="10">
    <w:abstractNumId w:val="9"/>
  </w:num>
  <w:num w:numId="11">
    <w:abstractNumId w:val="1"/>
  </w:num>
  <w:num w:numId="12">
    <w:abstractNumId w:val="5"/>
  </w:num>
  <w:num w:numId="13">
    <w:abstractNumId w:val="14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33"/>
    <w:rsid w:val="00030E56"/>
    <w:rsid w:val="000369F9"/>
    <w:rsid w:val="000529A4"/>
    <w:rsid w:val="00054EEE"/>
    <w:rsid w:val="00064FE5"/>
    <w:rsid w:val="00073503"/>
    <w:rsid w:val="00076D33"/>
    <w:rsid w:val="00081A75"/>
    <w:rsid w:val="000B2D9C"/>
    <w:rsid w:val="000C0AAE"/>
    <w:rsid w:val="000C66A9"/>
    <w:rsid w:val="000D00BE"/>
    <w:rsid w:val="000E531F"/>
    <w:rsid w:val="000F74C5"/>
    <w:rsid w:val="001118FA"/>
    <w:rsid w:val="001134FE"/>
    <w:rsid w:val="001149EC"/>
    <w:rsid w:val="001230EA"/>
    <w:rsid w:val="00141765"/>
    <w:rsid w:val="00160FBF"/>
    <w:rsid w:val="001624E9"/>
    <w:rsid w:val="0017004A"/>
    <w:rsid w:val="00182F8F"/>
    <w:rsid w:val="00185288"/>
    <w:rsid w:val="00196565"/>
    <w:rsid w:val="001B07B1"/>
    <w:rsid w:val="001B1824"/>
    <w:rsid w:val="001B39E4"/>
    <w:rsid w:val="001B6A46"/>
    <w:rsid w:val="001C1EAA"/>
    <w:rsid w:val="001C3BD2"/>
    <w:rsid w:val="001C3F4B"/>
    <w:rsid w:val="001C6AC7"/>
    <w:rsid w:val="001D102C"/>
    <w:rsid w:val="001D1EDE"/>
    <w:rsid w:val="0020382C"/>
    <w:rsid w:val="00213BD9"/>
    <w:rsid w:val="00231060"/>
    <w:rsid w:val="00233991"/>
    <w:rsid w:val="002344B3"/>
    <w:rsid w:val="00240E40"/>
    <w:rsid w:val="00245F56"/>
    <w:rsid w:val="0025098B"/>
    <w:rsid w:val="00252BD6"/>
    <w:rsid w:val="00253056"/>
    <w:rsid w:val="0027092D"/>
    <w:rsid w:val="002732F9"/>
    <w:rsid w:val="002970B2"/>
    <w:rsid w:val="002A33D0"/>
    <w:rsid w:val="002A58D0"/>
    <w:rsid w:val="002A5A44"/>
    <w:rsid w:val="002B6BD5"/>
    <w:rsid w:val="002F2399"/>
    <w:rsid w:val="00380C38"/>
    <w:rsid w:val="003B5AF2"/>
    <w:rsid w:val="003E301E"/>
    <w:rsid w:val="003F69FB"/>
    <w:rsid w:val="00412C87"/>
    <w:rsid w:val="00431FC6"/>
    <w:rsid w:val="0043619C"/>
    <w:rsid w:val="004362F1"/>
    <w:rsid w:val="00452247"/>
    <w:rsid w:val="0047260C"/>
    <w:rsid w:val="00485984"/>
    <w:rsid w:val="00485BF6"/>
    <w:rsid w:val="00493397"/>
    <w:rsid w:val="004A173A"/>
    <w:rsid w:val="004B29F8"/>
    <w:rsid w:val="004C296F"/>
    <w:rsid w:val="004C4B2C"/>
    <w:rsid w:val="004F1773"/>
    <w:rsid w:val="00502D91"/>
    <w:rsid w:val="00502DC5"/>
    <w:rsid w:val="0052155C"/>
    <w:rsid w:val="00552810"/>
    <w:rsid w:val="005547DD"/>
    <w:rsid w:val="00556A68"/>
    <w:rsid w:val="00577142"/>
    <w:rsid w:val="005939F1"/>
    <w:rsid w:val="005A1780"/>
    <w:rsid w:val="005A5591"/>
    <w:rsid w:val="005C70F7"/>
    <w:rsid w:val="005C71DF"/>
    <w:rsid w:val="005D3841"/>
    <w:rsid w:val="005D5371"/>
    <w:rsid w:val="005D5DE5"/>
    <w:rsid w:val="005D5E2B"/>
    <w:rsid w:val="005E23CC"/>
    <w:rsid w:val="005E33F6"/>
    <w:rsid w:val="005F7A06"/>
    <w:rsid w:val="00612B2F"/>
    <w:rsid w:val="0061558D"/>
    <w:rsid w:val="00632B57"/>
    <w:rsid w:val="006449AA"/>
    <w:rsid w:val="00654607"/>
    <w:rsid w:val="00674486"/>
    <w:rsid w:val="00675BB4"/>
    <w:rsid w:val="00687130"/>
    <w:rsid w:val="00693EF0"/>
    <w:rsid w:val="006B1413"/>
    <w:rsid w:val="006C38EA"/>
    <w:rsid w:val="006D68F9"/>
    <w:rsid w:val="006E6ACC"/>
    <w:rsid w:val="00717A58"/>
    <w:rsid w:val="00733037"/>
    <w:rsid w:val="00733A7F"/>
    <w:rsid w:val="00746C6D"/>
    <w:rsid w:val="007476E5"/>
    <w:rsid w:val="007711BE"/>
    <w:rsid w:val="0078327F"/>
    <w:rsid w:val="007905A8"/>
    <w:rsid w:val="007A7108"/>
    <w:rsid w:val="007E3C9E"/>
    <w:rsid w:val="00801C81"/>
    <w:rsid w:val="0082289B"/>
    <w:rsid w:val="00822DB7"/>
    <w:rsid w:val="00846A35"/>
    <w:rsid w:val="00853557"/>
    <w:rsid w:val="008630F0"/>
    <w:rsid w:val="008634B0"/>
    <w:rsid w:val="00863707"/>
    <w:rsid w:val="00866E3A"/>
    <w:rsid w:val="008734F1"/>
    <w:rsid w:val="00875F4D"/>
    <w:rsid w:val="00877582"/>
    <w:rsid w:val="00896ABF"/>
    <w:rsid w:val="008A650B"/>
    <w:rsid w:val="008B15B2"/>
    <w:rsid w:val="008B4EA4"/>
    <w:rsid w:val="008B7D67"/>
    <w:rsid w:val="008B7F60"/>
    <w:rsid w:val="00920B08"/>
    <w:rsid w:val="009418F0"/>
    <w:rsid w:val="0094244F"/>
    <w:rsid w:val="00945979"/>
    <w:rsid w:val="009F4392"/>
    <w:rsid w:val="00A03096"/>
    <w:rsid w:val="00A674F6"/>
    <w:rsid w:val="00A74274"/>
    <w:rsid w:val="00A81252"/>
    <w:rsid w:val="00AD1BA3"/>
    <w:rsid w:val="00AD5952"/>
    <w:rsid w:val="00AE7E05"/>
    <w:rsid w:val="00AF04A6"/>
    <w:rsid w:val="00B051FB"/>
    <w:rsid w:val="00B06657"/>
    <w:rsid w:val="00B24214"/>
    <w:rsid w:val="00B25210"/>
    <w:rsid w:val="00B551B5"/>
    <w:rsid w:val="00B709C3"/>
    <w:rsid w:val="00B938EC"/>
    <w:rsid w:val="00B93911"/>
    <w:rsid w:val="00C03D62"/>
    <w:rsid w:val="00C04146"/>
    <w:rsid w:val="00C04D3C"/>
    <w:rsid w:val="00C302F4"/>
    <w:rsid w:val="00C42E74"/>
    <w:rsid w:val="00C65479"/>
    <w:rsid w:val="00C82314"/>
    <w:rsid w:val="00CA5480"/>
    <w:rsid w:val="00CB3398"/>
    <w:rsid w:val="00CC2C2E"/>
    <w:rsid w:val="00CC4C9A"/>
    <w:rsid w:val="00CD22B7"/>
    <w:rsid w:val="00CD7084"/>
    <w:rsid w:val="00CF10CD"/>
    <w:rsid w:val="00D02B72"/>
    <w:rsid w:val="00D201D5"/>
    <w:rsid w:val="00D64248"/>
    <w:rsid w:val="00D733A1"/>
    <w:rsid w:val="00D917D3"/>
    <w:rsid w:val="00DD2246"/>
    <w:rsid w:val="00DD3E69"/>
    <w:rsid w:val="00E475CF"/>
    <w:rsid w:val="00E61C62"/>
    <w:rsid w:val="00E633C5"/>
    <w:rsid w:val="00E70A84"/>
    <w:rsid w:val="00E81771"/>
    <w:rsid w:val="00E84237"/>
    <w:rsid w:val="00EA2905"/>
    <w:rsid w:val="00EA2AC5"/>
    <w:rsid w:val="00ED303B"/>
    <w:rsid w:val="00EF6D79"/>
    <w:rsid w:val="00F11898"/>
    <w:rsid w:val="00F11982"/>
    <w:rsid w:val="00F20D74"/>
    <w:rsid w:val="00F56583"/>
    <w:rsid w:val="00F63FDE"/>
    <w:rsid w:val="00FB01DD"/>
    <w:rsid w:val="00FB1BBE"/>
    <w:rsid w:val="00FF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DB47104"/>
  <w15:docId w15:val="{03BF78F6-621C-46E1-B953-86B6F36E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="Times New Roman" w:hAnsi="Century Gothic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7F6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D1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382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382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642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64248"/>
  </w:style>
  <w:style w:type="paragraph" w:styleId="Pieddepage">
    <w:name w:val="footer"/>
    <w:basedOn w:val="Normal"/>
    <w:link w:val="PieddepageCar"/>
    <w:uiPriority w:val="99"/>
    <w:unhideWhenUsed/>
    <w:rsid w:val="00D642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64248"/>
  </w:style>
  <w:style w:type="paragraph" w:styleId="Sansinterligne">
    <w:name w:val="No Spacing"/>
    <w:link w:val="SansinterligneCar"/>
    <w:uiPriority w:val="1"/>
    <w:qFormat/>
    <w:rsid w:val="005D3841"/>
    <w:rPr>
      <w:rFonts w:asciiTheme="minorHAnsi" w:eastAsiaTheme="minorEastAsia" w:hAnsiTheme="minorHAnsi" w:cstheme="minorBidi"/>
      <w:sz w:val="22"/>
      <w:szCs w:val="22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D3841"/>
    <w:rPr>
      <w:rFonts w:asciiTheme="minorHAnsi" w:eastAsiaTheme="minorEastAsia" w:hAnsiTheme="minorHAnsi" w:cstheme="minorBidi"/>
      <w:sz w:val="22"/>
      <w:szCs w:val="22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17004A"/>
    <w:pPr>
      <w:ind w:left="720"/>
      <w:contextualSpacing/>
    </w:pPr>
  </w:style>
  <w:style w:type="table" w:styleId="Tramemoyenne1-Accent2">
    <w:name w:val="Medium Shading 1 Accent 2"/>
    <w:basedOn w:val="TableauNormal"/>
    <w:uiPriority w:val="63"/>
    <w:rsid w:val="001D102C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1D102C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Numrodeligne">
    <w:name w:val="line number"/>
    <w:basedOn w:val="Policepardfaut"/>
    <w:uiPriority w:val="99"/>
    <w:semiHidden/>
    <w:unhideWhenUsed/>
    <w:rsid w:val="002732F9"/>
  </w:style>
  <w:style w:type="character" w:styleId="Marquedecommentaire">
    <w:name w:val="annotation reference"/>
    <w:basedOn w:val="Policepardfaut"/>
    <w:uiPriority w:val="99"/>
    <w:semiHidden/>
    <w:unhideWhenUsed/>
    <w:rsid w:val="00717A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17A58"/>
  </w:style>
  <w:style w:type="character" w:customStyle="1" w:styleId="CommentaireCar">
    <w:name w:val="Commentaire Car"/>
    <w:basedOn w:val="Policepardfaut"/>
    <w:link w:val="Commentaire"/>
    <w:uiPriority w:val="99"/>
    <w:semiHidden/>
    <w:rsid w:val="00717A58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17A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17A58"/>
    <w:rPr>
      <w:b/>
      <w:bCs/>
    </w:rPr>
  </w:style>
  <w:style w:type="character" w:customStyle="1" w:styleId="ParagraphedelisteCar">
    <w:name w:val="Paragraphe de liste Car"/>
    <w:basedOn w:val="Policepardfaut"/>
    <w:link w:val="Paragraphedeliste"/>
    <w:rsid w:val="00E61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6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Marché/Accord-cadre de travaux de reprise de concessions funéraires</Abstract>
  <CompanyAddress>Le Service des Marchés Publics</CompanyAddress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5c2bc95-9225-44cb-a7d5-4ccdbff282c3">NXUMMN454XHY-2042978277-1717</_dlc_DocId>
    <_dlc_DocIdUrl xmlns="65c2bc95-9225-44cb-a7d5-4ccdbff282c3">
      <Url>http://intranet.grandbesancon.fr/bibliotheque/_layouts/15/DocIdRedir.aspx?ID=NXUMMN454XHY-2042978277-1717</Url>
      <Description>NXUMMN454XHY-2042978277-1717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4491B0095A3A458DF897EBFB255257" ma:contentTypeVersion="0" ma:contentTypeDescription="Crée un document." ma:contentTypeScope="" ma:versionID="3f164595efd874a7c8711db996b2d583">
  <xsd:schema xmlns:xsd="http://www.w3.org/2001/XMLSchema" xmlns:xs="http://www.w3.org/2001/XMLSchema" xmlns:p="http://schemas.microsoft.com/office/2006/metadata/properties" xmlns:ns2="65c2bc95-9225-44cb-a7d5-4ccdbff282c3" targetNamespace="http://schemas.microsoft.com/office/2006/metadata/properties" ma:root="true" ma:fieldsID="a57be786a473527739ba1dd527f4fd6f" ns2:_="">
    <xsd:import namespace="65c2bc95-9225-44cb-a7d5-4ccdbff282c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c2bc95-9225-44cb-a7d5-4ccdbff282c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6764FB-6918-4946-B4DE-4ED838D6B14A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65c2bc95-9225-44cb-a7d5-4ccdbff282c3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1647B9B-45ED-4A76-8565-6431BDFD91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E7D6D1-ED5C-496E-AEBA-35A85A13D69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799D3FD-8E39-4CE9-9F5E-A4AAFB107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c2bc95-9225-44cb-a7d5-4ccdbff282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07A75469-8DB2-4A50-BD91-9A68D82B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DEE1BDFC.dotm</Template>
  <TotalTime>31</TotalTime>
  <Pages>8</Pages>
  <Words>233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Mémoire t</vt:lpstr>
    </vt:vector>
  </TitlesOfParts>
  <Company>Ville de Bry-sur-Marne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Mémoire t</dc:title>
  <dc:creator>Le Service des Marchés Publics</dc:creator>
  <cp:lastModifiedBy>VUILLIER Julien</cp:lastModifiedBy>
  <cp:revision>10</cp:revision>
  <cp:lastPrinted>2016-11-29T11:10:00Z</cp:lastPrinted>
  <dcterms:created xsi:type="dcterms:W3CDTF">2023-02-24T09:20:00Z</dcterms:created>
  <dcterms:modified xsi:type="dcterms:W3CDTF">2023-03-06T08:17:00Z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0x0101009C4491B0095A3A458DF897EBFB255257</vt:lpwstr>
  </property>
  <property fmtid="{D5CDD505-2E9C-101B-9397-08002B2CF9AE}" pid="3" name="_dlc_DocIdItemGuid">
    <vt:lpwstr>1b2dc9e2-26d7-481a-87d5-50354cff87e1</vt:lpwstr>
  </property>
</Properties>
</file>