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90C05" w14:textId="3AF08E18" w:rsidR="006548AE" w:rsidRDefault="006548AE">
      <w:r>
        <w:rPr>
          <w:noProof/>
          <w:lang w:val="fr-FR" w:eastAsia="fr-FR"/>
        </w:rPr>
        <w:drawing>
          <wp:anchor distT="0" distB="0" distL="114300" distR="114300" simplePos="0" relativeHeight="251658240" behindDoc="0" locked="0" layoutInCell="1" allowOverlap="1" wp14:anchorId="57BB0B4C" wp14:editId="6C800CF3">
            <wp:simplePos x="0" y="0"/>
            <wp:positionH relativeFrom="column">
              <wp:posOffset>19050</wp:posOffset>
            </wp:positionH>
            <wp:positionV relativeFrom="paragraph">
              <wp:posOffset>0</wp:posOffset>
            </wp:positionV>
            <wp:extent cx="1428750" cy="1428750"/>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00AE002E">
        <w:t xml:space="preserve">  </w:t>
      </w:r>
    </w:p>
    <w:p w14:paraId="5F207D01" w14:textId="033F5D3A" w:rsidR="006548AE" w:rsidRDefault="006548AE">
      <w:r w:rsidRPr="00FB4E6A">
        <w:rPr>
          <w:noProof/>
          <w:lang w:val="fr-FR" w:eastAsia="fr-FR"/>
        </w:rPr>
        <w:drawing>
          <wp:anchor distT="0" distB="0" distL="114300" distR="114300" simplePos="0" relativeHeight="251659264" behindDoc="0" locked="0" layoutInCell="1" allowOverlap="1" wp14:anchorId="4BE31382" wp14:editId="5606A731">
            <wp:simplePos x="0" y="0"/>
            <wp:positionH relativeFrom="column">
              <wp:posOffset>3147060</wp:posOffset>
            </wp:positionH>
            <wp:positionV relativeFrom="paragraph">
              <wp:posOffset>19050</wp:posOffset>
            </wp:positionV>
            <wp:extent cx="2962275" cy="990600"/>
            <wp:effectExtent l="0" t="0" r="9525" b="0"/>
            <wp:wrapSquare wrapText="bothSides"/>
            <wp:docPr id="6" name="Image 6" descr="Régie d'électricité de GRAND AIGUEBLAN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égie d'électricité de GRAND AIGUEBLANCH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2275" cy="990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0ED33C" w14:textId="7D5BA622" w:rsidR="006548AE" w:rsidRDefault="006548AE"/>
    <w:p w14:paraId="460D0906" w14:textId="09224861" w:rsidR="006548AE" w:rsidRDefault="006548AE" w:rsidP="006548AE">
      <w:pPr>
        <w:jc w:val="right"/>
      </w:pPr>
    </w:p>
    <w:p w14:paraId="52E5C609" w14:textId="53EB2EE5" w:rsidR="006548AE" w:rsidRDefault="006548AE"/>
    <w:p w14:paraId="0072E90D" w14:textId="536353BD" w:rsidR="006548AE" w:rsidRDefault="006548AE"/>
    <w:p w14:paraId="24906676" w14:textId="30E81F16" w:rsidR="006548AE" w:rsidRDefault="006548AE"/>
    <w:p w14:paraId="53FD5E7E" w14:textId="609E02DF" w:rsidR="006548AE" w:rsidRDefault="006548AE"/>
    <w:p w14:paraId="28E11927" w14:textId="77777777" w:rsidR="006548AE" w:rsidRDefault="006548AE"/>
    <w:p w14:paraId="797AA363" w14:textId="77777777" w:rsidR="006548AE" w:rsidRDefault="006548AE"/>
    <w:tbl>
      <w:tblPr>
        <w:tblW w:w="9620" w:type="dxa"/>
        <w:tblInd w:w="20" w:type="dxa"/>
        <w:tblLayout w:type="fixed"/>
        <w:tblLook w:val="04A0" w:firstRow="1" w:lastRow="0" w:firstColumn="1" w:lastColumn="0" w:noHBand="0" w:noVBand="1"/>
      </w:tblPr>
      <w:tblGrid>
        <w:gridCol w:w="9620"/>
      </w:tblGrid>
      <w:tr w:rsidR="008E442F" w:rsidRPr="00184EBE" w14:paraId="6B5CF0CF" w14:textId="77777777" w:rsidTr="006548AE">
        <w:tc>
          <w:tcPr>
            <w:tcW w:w="9620" w:type="dxa"/>
            <w:shd w:val="clear" w:color="666553" w:fill="666553"/>
            <w:tcMar>
              <w:top w:w="40" w:type="dxa"/>
              <w:left w:w="0" w:type="dxa"/>
              <w:bottom w:w="0" w:type="dxa"/>
              <w:right w:w="0" w:type="dxa"/>
            </w:tcMar>
            <w:vAlign w:val="center"/>
          </w:tcPr>
          <w:p w14:paraId="534A7AFC" w14:textId="77777777" w:rsidR="008E442F" w:rsidRPr="00184EBE" w:rsidRDefault="00637A25">
            <w:pPr>
              <w:jc w:val="center"/>
              <w:rPr>
                <w:rFonts w:ascii="Arial" w:eastAsia="Trebuchet MS" w:hAnsi="Arial" w:cs="Arial"/>
                <w:b/>
                <w:color w:val="FFFFFF"/>
                <w:sz w:val="28"/>
                <w:lang w:val="fr-FR"/>
              </w:rPr>
            </w:pPr>
            <w:r w:rsidRPr="00184EBE">
              <w:rPr>
                <w:rFonts w:ascii="Arial" w:eastAsia="Trebuchet MS" w:hAnsi="Arial" w:cs="Arial"/>
                <w:b/>
                <w:color w:val="FFFFFF"/>
                <w:sz w:val="28"/>
                <w:lang w:val="fr-FR"/>
              </w:rPr>
              <w:t>RÈGLEMENT DE LA CONSULTATION</w:t>
            </w:r>
          </w:p>
        </w:tc>
      </w:tr>
    </w:tbl>
    <w:p w14:paraId="678F182D" w14:textId="77777777" w:rsidR="008E442F" w:rsidRPr="00184EBE" w:rsidRDefault="00637A25">
      <w:pPr>
        <w:spacing w:line="240" w:lineRule="exact"/>
        <w:rPr>
          <w:rFonts w:ascii="Arial" w:hAnsi="Arial" w:cs="Arial"/>
        </w:rPr>
      </w:pPr>
      <w:r w:rsidRPr="00184EBE">
        <w:rPr>
          <w:rFonts w:ascii="Arial" w:hAnsi="Arial" w:cs="Arial"/>
        </w:rPr>
        <w:t xml:space="preserve"> </w:t>
      </w:r>
    </w:p>
    <w:p w14:paraId="779F7499" w14:textId="77777777" w:rsidR="008E442F" w:rsidRPr="00184EBE" w:rsidRDefault="008E442F">
      <w:pPr>
        <w:spacing w:after="220" w:line="240" w:lineRule="exact"/>
        <w:rPr>
          <w:rFonts w:ascii="Arial" w:hAnsi="Arial" w:cs="Arial"/>
        </w:rPr>
      </w:pPr>
    </w:p>
    <w:p w14:paraId="2D195528" w14:textId="77777777" w:rsidR="004D6FBD" w:rsidRPr="00184EBE" w:rsidRDefault="004D6FBD">
      <w:pPr>
        <w:spacing w:after="220" w:line="240" w:lineRule="exact"/>
        <w:rPr>
          <w:rFonts w:ascii="Arial" w:hAnsi="Arial" w:cs="Arial"/>
        </w:rPr>
      </w:pPr>
    </w:p>
    <w:p w14:paraId="3B491442" w14:textId="77777777" w:rsidR="008E442F" w:rsidRPr="00184EBE" w:rsidRDefault="00637A25">
      <w:pPr>
        <w:spacing w:before="40"/>
        <w:ind w:left="20" w:right="20"/>
        <w:jc w:val="center"/>
        <w:rPr>
          <w:rFonts w:ascii="Arial" w:eastAsia="Trebuchet MS" w:hAnsi="Arial" w:cs="Arial"/>
          <w:b/>
          <w:color w:val="000000"/>
          <w:sz w:val="28"/>
          <w:lang w:val="fr-FR"/>
        </w:rPr>
      </w:pPr>
      <w:r w:rsidRPr="00184EBE">
        <w:rPr>
          <w:rFonts w:ascii="Arial" w:eastAsia="Trebuchet MS" w:hAnsi="Arial" w:cs="Arial"/>
          <w:b/>
          <w:color w:val="000000"/>
          <w:sz w:val="28"/>
          <w:lang w:val="fr-FR"/>
        </w:rPr>
        <w:t>MARCHÉ PUBLIC DE TRAVAUX</w:t>
      </w:r>
    </w:p>
    <w:p w14:paraId="7D9AF96C" w14:textId="77777777" w:rsidR="008E442F" w:rsidRPr="00184EBE" w:rsidRDefault="008E442F">
      <w:pPr>
        <w:spacing w:line="240" w:lineRule="exact"/>
        <w:rPr>
          <w:rFonts w:ascii="Arial" w:hAnsi="Arial" w:cs="Arial"/>
        </w:rPr>
      </w:pPr>
    </w:p>
    <w:p w14:paraId="3FE49BEC" w14:textId="77777777" w:rsidR="004D6FBD" w:rsidRPr="00184EBE" w:rsidRDefault="004D6FBD">
      <w:pPr>
        <w:spacing w:line="240" w:lineRule="exact"/>
        <w:rPr>
          <w:rFonts w:ascii="Arial" w:hAnsi="Arial" w:cs="Arial"/>
        </w:rPr>
      </w:pPr>
    </w:p>
    <w:p w14:paraId="3D8535B7" w14:textId="77777777" w:rsidR="008E442F" w:rsidRPr="00184EBE" w:rsidRDefault="008E442F">
      <w:pPr>
        <w:spacing w:line="240" w:lineRule="exact"/>
        <w:rPr>
          <w:rFonts w:ascii="Arial" w:hAnsi="Arial" w:cs="Arial"/>
        </w:rPr>
      </w:pPr>
    </w:p>
    <w:tbl>
      <w:tblPr>
        <w:tblW w:w="0" w:type="auto"/>
        <w:tblInd w:w="426" w:type="dxa"/>
        <w:tblLayout w:type="fixed"/>
        <w:tblLook w:val="04A0" w:firstRow="1" w:lastRow="0" w:firstColumn="1" w:lastColumn="0" w:noHBand="0" w:noVBand="1"/>
      </w:tblPr>
      <w:tblGrid>
        <w:gridCol w:w="8930"/>
      </w:tblGrid>
      <w:tr w:rsidR="008E442F" w:rsidRPr="00B759F6" w14:paraId="6B933453" w14:textId="77777777" w:rsidTr="006548AE">
        <w:tc>
          <w:tcPr>
            <w:tcW w:w="8930" w:type="dxa"/>
            <w:tcBorders>
              <w:top w:val="single" w:sz="4" w:space="0" w:color="000000"/>
              <w:bottom w:val="single" w:sz="4" w:space="0" w:color="000000"/>
            </w:tcBorders>
            <w:tcMar>
              <w:top w:w="400" w:type="dxa"/>
              <w:left w:w="0" w:type="dxa"/>
              <w:bottom w:w="400" w:type="dxa"/>
              <w:right w:w="0" w:type="dxa"/>
            </w:tcMar>
            <w:vAlign w:val="center"/>
          </w:tcPr>
          <w:p w14:paraId="5F396A7D" w14:textId="77777777" w:rsidR="006548AE" w:rsidRDefault="006548AE" w:rsidP="006548AE">
            <w:pPr>
              <w:spacing w:line="276" w:lineRule="auto"/>
              <w:jc w:val="center"/>
              <w:rPr>
                <w:rFonts w:ascii="Arial" w:eastAsia="Calibri" w:hAnsi="Arial" w:cs="Arial"/>
                <w:b/>
                <w:sz w:val="32"/>
                <w:szCs w:val="32"/>
              </w:rPr>
            </w:pPr>
            <w:r>
              <w:rPr>
                <w:rFonts w:ascii="Arial" w:eastAsia="Calibri" w:hAnsi="Arial" w:cs="Arial"/>
                <w:b/>
                <w:sz w:val="40"/>
                <w:szCs w:val="40"/>
              </w:rPr>
              <w:t>C</w:t>
            </w:r>
            <w:r w:rsidRPr="00970030">
              <w:rPr>
                <w:rFonts w:ascii="Arial" w:eastAsia="Calibri" w:hAnsi="Arial" w:cs="Arial"/>
                <w:b/>
                <w:sz w:val="40"/>
                <w:szCs w:val="40"/>
              </w:rPr>
              <w:t xml:space="preserve">ommune de </w:t>
            </w:r>
            <w:r>
              <w:rPr>
                <w:rFonts w:ascii="Arial" w:eastAsia="Calibri" w:hAnsi="Arial" w:cs="Arial"/>
                <w:b/>
                <w:sz w:val="40"/>
                <w:szCs w:val="40"/>
              </w:rPr>
              <w:t>BOZEL</w:t>
            </w:r>
          </w:p>
          <w:p w14:paraId="38B73466" w14:textId="77777777" w:rsidR="006548AE" w:rsidRDefault="006548AE" w:rsidP="006548AE">
            <w:pPr>
              <w:jc w:val="center"/>
              <w:rPr>
                <w:rFonts w:ascii="Arial" w:eastAsia="Calibri" w:hAnsi="Arial" w:cs="Arial"/>
                <w:b/>
                <w:sz w:val="32"/>
                <w:szCs w:val="32"/>
              </w:rPr>
            </w:pPr>
            <w:r>
              <w:rPr>
                <w:rFonts w:ascii="Arial" w:eastAsia="Calibri" w:hAnsi="Arial" w:cs="Arial"/>
                <w:b/>
                <w:sz w:val="32"/>
                <w:szCs w:val="32"/>
              </w:rPr>
              <w:t xml:space="preserve">Travaux </w:t>
            </w:r>
            <w:proofErr w:type="spellStart"/>
            <w:r>
              <w:rPr>
                <w:rFonts w:ascii="Arial" w:eastAsia="Calibri" w:hAnsi="Arial" w:cs="Arial"/>
                <w:b/>
                <w:sz w:val="32"/>
                <w:szCs w:val="32"/>
              </w:rPr>
              <w:t>d’aménagement</w:t>
            </w:r>
            <w:proofErr w:type="spellEnd"/>
            <w:r>
              <w:rPr>
                <w:rFonts w:ascii="Arial" w:eastAsia="Calibri" w:hAnsi="Arial" w:cs="Arial"/>
                <w:b/>
                <w:sz w:val="32"/>
                <w:szCs w:val="32"/>
              </w:rPr>
              <w:t xml:space="preserve"> et de reprise de </w:t>
            </w:r>
            <w:proofErr w:type="spellStart"/>
            <w:r>
              <w:rPr>
                <w:rFonts w:ascii="Arial" w:eastAsia="Calibri" w:hAnsi="Arial" w:cs="Arial"/>
                <w:b/>
                <w:sz w:val="32"/>
                <w:szCs w:val="32"/>
              </w:rPr>
              <w:t>réseaux</w:t>
            </w:r>
            <w:proofErr w:type="spellEnd"/>
            <w:r>
              <w:rPr>
                <w:rFonts w:ascii="Arial" w:eastAsia="Calibri" w:hAnsi="Arial" w:cs="Arial"/>
                <w:b/>
                <w:sz w:val="32"/>
                <w:szCs w:val="32"/>
              </w:rPr>
              <w:t xml:space="preserve"> </w:t>
            </w:r>
          </w:p>
          <w:p w14:paraId="6761F19D" w14:textId="77777777" w:rsidR="006548AE" w:rsidRDefault="006548AE" w:rsidP="006548AE">
            <w:pPr>
              <w:jc w:val="center"/>
              <w:rPr>
                <w:rFonts w:ascii="Arial" w:eastAsia="Calibri" w:hAnsi="Arial" w:cs="Arial"/>
                <w:b/>
                <w:sz w:val="32"/>
                <w:szCs w:val="32"/>
              </w:rPr>
            </w:pPr>
            <w:r>
              <w:rPr>
                <w:rFonts w:ascii="Arial" w:eastAsia="Calibri" w:hAnsi="Arial" w:cs="Arial"/>
                <w:b/>
                <w:sz w:val="32"/>
                <w:szCs w:val="32"/>
              </w:rPr>
              <w:t>Rue du 8 Mai 1945</w:t>
            </w:r>
          </w:p>
          <w:p w14:paraId="743D37D1" w14:textId="36E34833" w:rsidR="008E442F" w:rsidRPr="00184EBE" w:rsidRDefault="008E442F" w:rsidP="006548AE">
            <w:pPr>
              <w:jc w:val="center"/>
              <w:rPr>
                <w:rFonts w:ascii="Arial" w:eastAsia="Trebuchet MS" w:hAnsi="Arial" w:cs="Arial"/>
                <w:b/>
                <w:color w:val="000000"/>
                <w:sz w:val="28"/>
                <w:lang w:val="fr-FR"/>
              </w:rPr>
            </w:pPr>
          </w:p>
        </w:tc>
      </w:tr>
    </w:tbl>
    <w:p w14:paraId="094B4778" w14:textId="77777777" w:rsidR="008E442F" w:rsidRPr="00184EBE" w:rsidRDefault="00637A25">
      <w:pPr>
        <w:spacing w:line="240" w:lineRule="exact"/>
        <w:rPr>
          <w:rFonts w:ascii="Arial" w:hAnsi="Arial" w:cs="Arial"/>
          <w:lang w:val="fr-FR"/>
        </w:rPr>
      </w:pPr>
      <w:r w:rsidRPr="00184EBE">
        <w:rPr>
          <w:rFonts w:ascii="Arial" w:hAnsi="Arial" w:cs="Arial"/>
          <w:lang w:val="fr-FR"/>
        </w:rPr>
        <w:t xml:space="preserve"> </w:t>
      </w:r>
    </w:p>
    <w:p w14:paraId="28018F0D" w14:textId="77777777" w:rsidR="008E442F" w:rsidRPr="00184EBE" w:rsidRDefault="008E442F">
      <w:pPr>
        <w:spacing w:after="140" w:line="240" w:lineRule="exact"/>
        <w:rPr>
          <w:rFonts w:ascii="Arial" w:hAnsi="Arial" w:cs="Arial"/>
          <w:lang w:val="fr-FR"/>
        </w:rPr>
      </w:pPr>
    </w:p>
    <w:p w14:paraId="403E9602" w14:textId="77777777" w:rsidR="004D6FBD" w:rsidRPr="00184EBE" w:rsidRDefault="004D6FBD">
      <w:pPr>
        <w:spacing w:after="140" w:line="240" w:lineRule="exact"/>
        <w:rPr>
          <w:rFonts w:ascii="Arial" w:hAnsi="Arial" w:cs="Arial"/>
          <w:lang w:val="fr-FR"/>
        </w:rPr>
      </w:pPr>
    </w:p>
    <w:p w14:paraId="5ED9B200" w14:textId="77777777" w:rsidR="008E442F" w:rsidRPr="00184EBE" w:rsidRDefault="00637A25">
      <w:pPr>
        <w:spacing w:before="80" w:after="20"/>
        <w:ind w:left="20" w:right="20"/>
        <w:jc w:val="center"/>
        <w:rPr>
          <w:rFonts w:ascii="Arial" w:eastAsia="Trebuchet MS" w:hAnsi="Arial" w:cs="Arial"/>
          <w:color w:val="000000"/>
          <w:lang w:val="fr-FR"/>
        </w:rPr>
      </w:pPr>
      <w:r w:rsidRPr="00184EBE">
        <w:rPr>
          <w:rFonts w:ascii="Arial" w:eastAsia="Trebuchet MS" w:hAnsi="Arial" w:cs="Arial"/>
          <w:color w:val="000000"/>
          <w:lang w:val="fr-FR"/>
        </w:rPr>
        <w:t>Date et heure limites de réception des offres :</w:t>
      </w:r>
    </w:p>
    <w:p w14:paraId="608E8064" w14:textId="50AAB05B" w:rsidR="008E442F" w:rsidRPr="00184EBE" w:rsidRDefault="00B759F6">
      <w:pPr>
        <w:spacing w:before="80" w:after="20"/>
        <w:ind w:left="20" w:right="20"/>
        <w:jc w:val="center"/>
        <w:rPr>
          <w:rFonts w:ascii="Arial" w:eastAsia="Trebuchet MS" w:hAnsi="Arial" w:cs="Arial"/>
          <w:color w:val="000000"/>
          <w:lang w:val="fr-FR"/>
        </w:rPr>
      </w:pPr>
      <w:r>
        <w:rPr>
          <w:rFonts w:ascii="Arial" w:eastAsia="Trebuchet MS" w:hAnsi="Arial" w:cs="Arial"/>
          <w:color w:val="000000"/>
          <w:lang w:val="fr-FR"/>
        </w:rPr>
        <w:t xml:space="preserve">Vendredi </w:t>
      </w:r>
      <w:r w:rsidR="00E8572C">
        <w:rPr>
          <w:rFonts w:ascii="Arial" w:eastAsia="Trebuchet MS" w:hAnsi="Arial" w:cs="Arial"/>
          <w:color w:val="000000"/>
          <w:lang w:val="fr-FR"/>
        </w:rPr>
        <w:t>28</w:t>
      </w:r>
      <w:bookmarkStart w:id="0" w:name="_GoBack"/>
      <w:bookmarkEnd w:id="0"/>
      <w:r w:rsidR="005B68C7">
        <w:rPr>
          <w:rFonts w:ascii="Arial" w:eastAsia="Trebuchet MS" w:hAnsi="Arial" w:cs="Arial"/>
          <w:color w:val="000000"/>
          <w:lang w:val="fr-FR"/>
        </w:rPr>
        <w:t xml:space="preserve"> Avril</w:t>
      </w:r>
      <w:r w:rsidR="008F5BD3" w:rsidRPr="00184EBE">
        <w:rPr>
          <w:rFonts w:ascii="Arial" w:eastAsia="Trebuchet MS" w:hAnsi="Arial" w:cs="Arial"/>
          <w:color w:val="000000"/>
          <w:lang w:val="fr-FR"/>
        </w:rPr>
        <w:t xml:space="preserve"> 202</w:t>
      </w:r>
      <w:r w:rsidR="004F22B5">
        <w:rPr>
          <w:rFonts w:ascii="Arial" w:eastAsia="Trebuchet MS" w:hAnsi="Arial" w:cs="Arial"/>
          <w:color w:val="000000"/>
          <w:lang w:val="fr-FR"/>
        </w:rPr>
        <w:t>3</w:t>
      </w:r>
      <w:r w:rsidR="00637A25" w:rsidRPr="00184EBE">
        <w:rPr>
          <w:rFonts w:ascii="Arial" w:eastAsia="Trebuchet MS" w:hAnsi="Arial" w:cs="Arial"/>
          <w:color w:val="000000"/>
          <w:lang w:val="fr-FR"/>
        </w:rPr>
        <w:t xml:space="preserve"> à 12:00</w:t>
      </w:r>
    </w:p>
    <w:p w14:paraId="55E066BA" w14:textId="77777777" w:rsidR="008E442F" w:rsidRPr="00184EBE" w:rsidRDefault="008E442F">
      <w:pPr>
        <w:spacing w:line="240" w:lineRule="exact"/>
        <w:rPr>
          <w:rFonts w:ascii="Arial" w:hAnsi="Arial" w:cs="Arial"/>
          <w:lang w:val="fr-FR"/>
        </w:rPr>
      </w:pPr>
    </w:p>
    <w:p w14:paraId="1CD1C4B7" w14:textId="77777777" w:rsidR="008E442F" w:rsidRPr="00184EBE" w:rsidRDefault="008E442F">
      <w:pPr>
        <w:spacing w:line="240" w:lineRule="exact"/>
        <w:rPr>
          <w:rFonts w:ascii="Arial" w:hAnsi="Arial" w:cs="Arial"/>
          <w:lang w:val="fr-FR"/>
        </w:rPr>
      </w:pPr>
    </w:p>
    <w:p w14:paraId="36745D79" w14:textId="77777777" w:rsidR="008E442F" w:rsidRPr="00184EBE" w:rsidRDefault="008E442F">
      <w:pPr>
        <w:spacing w:line="240" w:lineRule="exact"/>
        <w:rPr>
          <w:rFonts w:ascii="Arial" w:hAnsi="Arial" w:cs="Arial"/>
          <w:lang w:val="fr-FR"/>
        </w:rPr>
      </w:pPr>
    </w:p>
    <w:p w14:paraId="3C0DAC6F" w14:textId="77777777" w:rsidR="004D6FBD" w:rsidRPr="00184EBE" w:rsidRDefault="004D6FBD">
      <w:pPr>
        <w:spacing w:line="240" w:lineRule="exact"/>
        <w:rPr>
          <w:rFonts w:ascii="Arial" w:hAnsi="Arial" w:cs="Arial"/>
          <w:lang w:val="fr-FR"/>
        </w:rPr>
      </w:pPr>
    </w:p>
    <w:p w14:paraId="2932BF41" w14:textId="77777777" w:rsidR="008E442F" w:rsidRPr="00184EBE" w:rsidRDefault="008E442F">
      <w:pPr>
        <w:spacing w:line="240" w:lineRule="exact"/>
        <w:rPr>
          <w:rFonts w:ascii="Arial" w:hAnsi="Arial" w:cs="Arial"/>
          <w:lang w:val="fr-FR"/>
        </w:rPr>
      </w:pPr>
    </w:p>
    <w:p w14:paraId="43E42C77" w14:textId="77777777" w:rsidR="008159B3" w:rsidRPr="00986192" w:rsidRDefault="008159B3" w:rsidP="008159B3">
      <w:pPr>
        <w:pStyle w:val="1-Texte"/>
        <w:pBdr>
          <w:top w:val="single" w:sz="4" w:space="1" w:color="auto"/>
          <w:left w:val="single" w:sz="4" w:space="4" w:color="auto"/>
          <w:bottom w:val="single" w:sz="4" w:space="1" w:color="auto"/>
          <w:right w:val="single" w:sz="4" w:space="4" w:color="auto"/>
        </w:pBdr>
        <w:tabs>
          <w:tab w:val="right" w:pos="9570"/>
        </w:tabs>
        <w:jc w:val="left"/>
        <w:rPr>
          <w:b/>
        </w:rPr>
      </w:pPr>
      <w:r>
        <w:rPr>
          <w:b/>
        </w:rPr>
        <w:t>Commune de Bozel</w:t>
      </w:r>
    </w:p>
    <w:p w14:paraId="238AA77A" w14:textId="77777777" w:rsidR="008159B3" w:rsidRPr="00986192" w:rsidRDefault="008159B3" w:rsidP="008159B3">
      <w:pPr>
        <w:pStyle w:val="1-Texte"/>
        <w:pBdr>
          <w:top w:val="single" w:sz="4" w:space="1" w:color="auto"/>
          <w:left w:val="single" w:sz="4" w:space="4" w:color="auto"/>
          <w:bottom w:val="single" w:sz="4" w:space="1" w:color="auto"/>
          <w:right w:val="single" w:sz="4" w:space="4" w:color="auto"/>
        </w:pBdr>
        <w:tabs>
          <w:tab w:val="right" w:pos="9570"/>
        </w:tabs>
        <w:jc w:val="left"/>
      </w:pPr>
      <w:r>
        <w:t>136 Rue Emile Machet</w:t>
      </w:r>
    </w:p>
    <w:p w14:paraId="1947A96C" w14:textId="77777777" w:rsidR="008159B3" w:rsidRPr="00986192" w:rsidRDefault="008159B3" w:rsidP="008159B3">
      <w:pPr>
        <w:pStyle w:val="1-Texte"/>
        <w:pBdr>
          <w:top w:val="single" w:sz="4" w:space="1" w:color="auto"/>
          <w:left w:val="single" w:sz="4" w:space="4" w:color="auto"/>
          <w:bottom w:val="single" w:sz="4" w:space="1" w:color="auto"/>
          <w:right w:val="single" w:sz="4" w:space="4" w:color="auto"/>
        </w:pBdr>
        <w:tabs>
          <w:tab w:val="right" w:pos="9570"/>
        </w:tabs>
        <w:jc w:val="left"/>
      </w:pPr>
      <w:r w:rsidRPr="00986192">
        <w:t>73</w:t>
      </w:r>
      <w:r>
        <w:t> 350 BOZEL</w:t>
      </w:r>
    </w:p>
    <w:p w14:paraId="6D3B4D41" w14:textId="77777777" w:rsidR="008159B3" w:rsidRDefault="008159B3" w:rsidP="008159B3">
      <w:pPr>
        <w:pStyle w:val="1-Texte"/>
        <w:pBdr>
          <w:top w:val="single" w:sz="4" w:space="1" w:color="auto"/>
          <w:left w:val="single" w:sz="4" w:space="4" w:color="auto"/>
          <w:bottom w:val="single" w:sz="4" w:space="1" w:color="auto"/>
          <w:right w:val="single" w:sz="4" w:space="4" w:color="auto"/>
        </w:pBdr>
        <w:tabs>
          <w:tab w:val="right" w:pos="9570"/>
        </w:tabs>
        <w:jc w:val="left"/>
      </w:pPr>
      <w:r w:rsidRPr="004407BD">
        <w:t>Tél :</w:t>
      </w:r>
      <w:r>
        <w:t xml:space="preserve"> 04 79 55 03 06</w:t>
      </w:r>
    </w:p>
    <w:p w14:paraId="170F9939" w14:textId="403FF880" w:rsidR="008159B3" w:rsidRDefault="008159B3" w:rsidP="008159B3">
      <w:pPr>
        <w:pStyle w:val="1-Texte"/>
        <w:pBdr>
          <w:top w:val="single" w:sz="4" w:space="1" w:color="auto"/>
          <w:left w:val="single" w:sz="4" w:space="4" w:color="auto"/>
          <w:bottom w:val="single" w:sz="4" w:space="1" w:color="auto"/>
          <w:right w:val="single" w:sz="4" w:space="4" w:color="auto"/>
        </w:pBdr>
        <w:tabs>
          <w:tab w:val="right" w:pos="9570"/>
        </w:tabs>
        <w:jc w:val="left"/>
      </w:pPr>
      <w:r>
        <w:t>Mail : acc</w:t>
      </w:r>
      <w:r w:rsidR="00857455">
        <w:t>u</w:t>
      </w:r>
      <w:r>
        <w:t xml:space="preserve">eil@mairiedebozel.fr </w:t>
      </w:r>
    </w:p>
    <w:p w14:paraId="10309695" w14:textId="77777777" w:rsidR="00A10404" w:rsidRPr="00184EBE" w:rsidRDefault="00A10404" w:rsidP="00A10404">
      <w:pPr>
        <w:pStyle w:val="RedTitre1"/>
        <w:keepNext/>
        <w:framePr w:hSpace="0" w:wrap="auto" w:vAnchor="margin" w:xAlign="left" w:yAlign="inline"/>
        <w:widowControl/>
      </w:pPr>
    </w:p>
    <w:p w14:paraId="751B15F6" w14:textId="77777777" w:rsidR="00CD497A" w:rsidRPr="00184EBE" w:rsidRDefault="00CD497A" w:rsidP="00A10404">
      <w:pPr>
        <w:pStyle w:val="RedTitre1"/>
        <w:keepNext/>
        <w:framePr w:hSpace="0" w:wrap="auto" w:vAnchor="margin" w:xAlign="left" w:yAlign="inline"/>
        <w:widowControl/>
      </w:pPr>
    </w:p>
    <w:p w14:paraId="2B266B8A" w14:textId="77777777" w:rsidR="00CD497A" w:rsidRPr="00184EBE" w:rsidRDefault="00CD497A" w:rsidP="00A10404">
      <w:pPr>
        <w:pStyle w:val="RedTitre1"/>
        <w:keepNext/>
        <w:framePr w:hSpace="0" w:wrap="auto" w:vAnchor="margin" w:xAlign="left" w:yAlign="inline"/>
        <w:widowControl/>
      </w:pPr>
    </w:p>
    <w:p w14:paraId="7BF859A2" w14:textId="77777777" w:rsidR="00CD497A" w:rsidRDefault="00CD497A" w:rsidP="00A10404">
      <w:pPr>
        <w:pStyle w:val="RedTitre1"/>
        <w:keepNext/>
        <w:framePr w:hSpace="0" w:wrap="auto" w:vAnchor="margin" w:xAlign="left" w:yAlign="inline"/>
        <w:widowControl/>
      </w:pPr>
    </w:p>
    <w:p w14:paraId="64F5C4B8" w14:textId="63B08053" w:rsidR="00B759F6" w:rsidRDefault="00B759F6" w:rsidP="00A10404">
      <w:pPr>
        <w:pStyle w:val="RedTitre1"/>
        <w:keepNext/>
        <w:framePr w:hSpace="0" w:wrap="auto" w:vAnchor="margin" w:xAlign="left" w:yAlign="inline"/>
        <w:widowControl/>
      </w:pPr>
    </w:p>
    <w:p w14:paraId="0537D875" w14:textId="4A77ADFC" w:rsidR="004F22B5" w:rsidRDefault="004F22B5" w:rsidP="00A10404">
      <w:pPr>
        <w:pStyle w:val="RedTitre1"/>
        <w:keepNext/>
        <w:framePr w:hSpace="0" w:wrap="auto" w:vAnchor="margin" w:xAlign="left" w:yAlign="inline"/>
        <w:widowControl/>
      </w:pPr>
    </w:p>
    <w:p w14:paraId="6C5A8033" w14:textId="77777777" w:rsidR="004F22B5" w:rsidRPr="00184EBE" w:rsidRDefault="004F22B5" w:rsidP="00A10404">
      <w:pPr>
        <w:pStyle w:val="RedTitre1"/>
        <w:keepNext/>
        <w:framePr w:hSpace="0" w:wrap="auto" w:vAnchor="margin" w:xAlign="left" w:yAlign="inline"/>
        <w:widowControl/>
      </w:pPr>
    </w:p>
    <w:p w14:paraId="64F6CBF0" w14:textId="5682FC11" w:rsidR="0074732E" w:rsidRDefault="0074732E" w:rsidP="00FB4871">
      <w:pPr>
        <w:spacing w:line="360" w:lineRule="auto"/>
        <w:rPr>
          <w:rFonts w:ascii="Arial" w:hAnsi="Arial" w:cs="Arial"/>
          <w:sz w:val="20"/>
          <w:szCs w:val="20"/>
          <w:lang w:val="fr-FR"/>
        </w:rPr>
      </w:pPr>
    </w:p>
    <w:p w14:paraId="7A0D0C3D" w14:textId="619B67DC" w:rsidR="006548AE" w:rsidRDefault="006548AE" w:rsidP="00FB4871">
      <w:pPr>
        <w:spacing w:line="360" w:lineRule="auto"/>
        <w:rPr>
          <w:rFonts w:ascii="Arial" w:hAnsi="Arial" w:cs="Arial"/>
          <w:sz w:val="20"/>
          <w:szCs w:val="20"/>
          <w:lang w:val="fr-FR"/>
        </w:rPr>
      </w:pPr>
    </w:p>
    <w:p w14:paraId="21EC4BC0" w14:textId="77777777" w:rsidR="006548AE" w:rsidRPr="00184EBE" w:rsidRDefault="006548AE" w:rsidP="00FB4871">
      <w:pPr>
        <w:spacing w:line="360" w:lineRule="auto"/>
        <w:rPr>
          <w:rFonts w:ascii="Arial" w:hAnsi="Arial" w:cs="Arial"/>
          <w:sz w:val="20"/>
          <w:szCs w:val="20"/>
          <w:lang w:val="fr-FR"/>
        </w:rPr>
      </w:pPr>
    </w:p>
    <w:p w14:paraId="4855A9F6" w14:textId="77777777" w:rsidR="004D6FBD" w:rsidRPr="00184EBE" w:rsidRDefault="004D6FBD" w:rsidP="00FB4871">
      <w:pPr>
        <w:spacing w:line="360" w:lineRule="auto"/>
        <w:rPr>
          <w:rFonts w:ascii="Arial" w:hAnsi="Arial" w:cs="Arial"/>
          <w:sz w:val="20"/>
          <w:szCs w:val="20"/>
          <w:lang w:val="fr-FR"/>
        </w:rPr>
      </w:pPr>
    </w:p>
    <w:p w14:paraId="19662F9E" w14:textId="77777777" w:rsidR="004D6FBD" w:rsidRPr="00184EBE" w:rsidRDefault="004D6FBD" w:rsidP="00FB4871">
      <w:pPr>
        <w:spacing w:line="360" w:lineRule="auto"/>
        <w:rPr>
          <w:rFonts w:ascii="Arial" w:hAnsi="Arial" w:cs="Arial"/>
          <w:sz w:val="20"/>
          <w:szCs w:val="20"/>
          <w:lang w:val="fr-FR"/>
        </w:rPr>
      </w:pPr>
    </w:p>
    <w:p w14:paraId="7F1C36CB" w14:textId="77777777" w:rsidR="008E442F" w:rsidRPr="00184EBE" w:rsidRDefault="00637A25" w:rsidP="00FB4871">
      <w:pPr>
        <w:spacing w:line="360" w:lineRule="auto"/>
        <w:ind w:left="20" w:right="20"/>
        <w:jc w:val="center"/>
        <w:rPr>
          <w:rFonts w:ascii="Arial" w:eastAsia="Trebuchet MS" w:hAnsi="Arial" w:cs="Arial"/>
          <w:b/>
          <w:color w:val="000000"/>
          <w:sz w:val="20"/>
          <w:szCs w:val="20"/>
          <w:lang w:val="fr-FR"/>
        </w:rPr>
      </w:pPr>
      <w:r w:rsidRPr="00184EBE">
        <w:rPr>
          <w:rFonts w:ascii="Arial" w:eastAsia="Trebuchet MS" w:hAnsi="Arial" w:cs="Arial"/>
          <w:b/>
          <w:color w:val="000000"/>
          <w:sz w:val="20"/>
          <w:szCs w:val="20"/>
          <w:lang w:val="fr-FR"/>
        </w:rPr>
        <w:t>SOMMAIRE</w:t>
      </w:r>
    </w:p>
    <w:p w14:paraId="786F0201" w14:textId="77777777" w:rsidR="008E442F" w:rsidRPr="00184EBE" w:rsidRDefault="008E442F" w:rsidP="00FB4871">
      <w:pPr>
        <w:spacing w:line="360" w:lineRule="auto"/>
        <w:rPr>
          <w:rFonts w:ascii="Arial" w:hAnsi="Arial" w:cs="Arial"/>
          <w:sz w:val="20"/>
          <w:szCs w:val="20"/>
          <w:lang w:val="fr-FR"/>
        </w:rPr>
      </w:pPr>
    </w:p>
    <w:p w14:paraId="3AE21FCC" w14:textId="50956996" w:rsidR="00354502" w:rsidRPr="00184EBE" w:rsidRDefault="00637A25">
      <w:pPr>
        <w:pStyle w:val="TM1"/>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color w:val="000000"/>
          <w:sz w:val="20"/>
          <w:szCs w:val="20"/>
          <w:lang w:val="fr-FR"/>
        </w:rPr>
        <w:fldChar w:fldCharType="begin"/>
      </w:r>
      <w:r w:rsidRPr="00184EBE">
        <w:rPr>
          <w:rFonts w:ascii="Arial" w:eastAsia="Trebuchet MS" w:hAnsi="Arial" w:cs="Arial"/>
          <w:color w:val="000000"/>
          <w:sz w:val="20"/>
          <w:szCs w:val="20"/>
          <w:lang w:val="fr-FR"/>
        </w:rPr>
        <w:instrText xml:space="preserve"> TOC </w:instrText>
      </w:r>
      <w:r w:rsidRPr="00184EBE">
        <w:rPr>
          <w:rFonts w:ascii="Arial" w:eastAsia="Trebuchet MS" w:hAnsi="Arial" w:cs="Arial"/>
          <w:color w:val="000000"/>
          <w:sz w:val="20"/>
          <w:szCs w:val="20"/>
          <w:lang w:val="fr-FR"/>
        </w:rPr>
        <w:fldChar w:fldCharType="separate"/>
      </w:r>
      <w:r w:rsidR="00354502" w:rsidRPr="00184EBE">
        <w:rPr>
          <w:rFonts w:ascii="Arial" w:eastAsia="Trebuchet MS" w:hAnsi="Arial" w:cs="Arial"/>
          <w:noProof/>
          <w:color w:val="000000"/>
          <w:sz w:val="20"/>
          <w:szCs w:val="20"/>
          <w:lang w:val="fr-FR"/>
        </w:rPr>
        <w:t>1 - Objet et étendue de la consultation</w:t>
      </w:r>
      <w:r w:rsidR="00354502" w:rsidRPr="00184EBE">
        <w:rPr>
          <w:rFonts w:ascii="Arial" w:hAnsi="Arial" w:cs="Arial"/>
          <w:noProof/>
          <w:sz w:val="20"/>
          <w:szCs w:val="20"/>
          <w:lang w:val="fr-FR"/>
        </w:rPr>
        <w:tab/>
      </w:r>
      <w:r w:rsidR="00354502" w:rsidRPr="00184EBE">
        <w:rPr>
          <w:rFonts w:ascii="Arial" w:hAnsi="Arial" w:cs="Arial"/>
          <w:noProof/>
          <w:sz w:val="20"/>
          <w:szCs w:val="20"/>
        </w:rPr>
        <w:fldChar w:fldCharType="begin"/>
      </w:r>
      <w:r w:rsidR="00354502" w:rsidRPr="00184EBE">
        <w:rPr>
          <w:rFonts w:ascii="Arial" w:hAnsi="Arial" w:cs="Arial"/>
          <w:noProof/>
          <w:sz w:val="20"/>
          <w:szCs w:val="20"/>
          <w:lang w:val="fr-FR"/>
        </w:rPr>
        <w:instrText xml:space="preserve"> PAGEREF _Toc93996037 \h </w:instrText>
      </w:r>
      <w:r w:rsidR="00354502" w:rsidRPr="00184EBE">
        <w:rPr>
          <w:rFonts w:ascii="Arial" w:hAnsi="Arial" w:cs="Arial"/>
          <w:noProof/>
          <w:sz w:val="20"/>
          <w:szCs w:val="20"/>
        </w:rPr>
      </w:r>
      <w:r w:rsidR="00354502" w:rsidRPr="00184EBE">
        <w:rPr>
          <w:rFonts w:ascii="Arial" w:hAnsi="Arial" w:cs="Arial"/>
          <w:noProof/>
          <w:sz w:val="20"/>
          <w:szCs w:val="20"/>
        </w:rPr>
        <w:fldChar w:fldCharType="separate"/>
      </w:r>
      <w:r w:rsidR="008F69B3">
        <w:rPr>
          <w:rFonts w:ascii="Arial" w:hAnsi="Arial" w:cs="Arial"/>
          <w:noProof/>
          <w:sz w:val="20"/>
          <w:szCs w:val="20"/>
          <w:lang w:val="fr-FR"/>
        </w:rPr>
        <w:t>3</w:t>
      </w:r>
      <w:r w:rsidR="00354502" w:rsidRPr="00184EBE">
        <w:rPr>
          <w:rFonts w:ascii="Arial" w:hAnsi="Arial" w:cs="Arial"/>
          <w:noProof/>
          <w:sz w:val="20"/>
          <w:szCs w:val="20"/>
        </w:rPr>
        <w:fldChar w:fldCharType="end"/>
      </w:r>
    </w:p>
    <w:p w14:paraId="0FEAAA28" w14:textId="1EA635CA"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1.1 - Objet</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_Toc93996038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3</w:t>
      </w:r>
      <w:r w:rsidRPr="00184EBE">
        <w:rPr>
          <w:rFonts w:ascii="Arial" w:hAnsi="Arial" w:cs="Arial"/>
          <w:noProof/>
          <w:sz w:val="20"/>
          <w:szCs w:val="20"/>
        </w:rPr>
        <w:fldChar w:fldCharType="end"/>
      </w:r>
    </w:p>
    <w:p w14:paraId="388E7A3A" w14:textId="2C00D5AC"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1.2 - Mode de passation</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_Toc93996039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3</w:t>
      </w:r>
      <w:r w:rsidRPr="00184EBE">
        <w:rPr>
          <w:rFonts w:ascii="Arial" w:hAnsi="Arial" w:cs="Arial"/>
          <w:noProof/>
          <w:sz w:val="20"/>
          <w:szCs w:val="20"/>
        </w:rPr>
        <w:fldChar w:fldCharType="end"/>
      </w:r>
    </w:p>
    <w:p w14:paraId="4CF3D7AA" w14:textId="4659DAE3"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1.3 - Type et forme de contrat</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_Toc93996040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3</w:t>
      </w:r>
      <w:r w:rsidRPr="00184EBE">
        <w:rPr>
          <w:rFonts w:ascii="Arial" w:hAnsi="Arial" w:cs="Arial"/>
          <w:noProof/>
          <w:sz w:val="20"/>
          <w:szCs w:val="20"/>
        </w:rPr>
        <w:fldChar w:fldCharType="end"/>
      </w:r>
    </w:p>
    <w:p w14:paraId="41A5715F" w14:textId="2A491E39"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1.4 - Décomposition de la consultation</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_Toc93996041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3</w:t>
      </w:r>
      <w:r w:rsidRPr="00184EBE">
        <w:rPr>
          <w:rFonts w:ascii="Arial" w:hAnsi="Arial" w:cs="Arial"/>
          <w:noProof/>
          <w:sz w:val="20"/>
          <w:szCs w:val="20"/>
        </w:rPr>
        <w:fldChar w:fldCharType="end"/>
      </w:r>
    </w:p>
    <w:p w14:paraId="02FB1079" w14:textId="2CBB7A89"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1.5 - Nomenclature</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_Toc93996042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3</w:t>
      </w:r>
      <w:r w:rsidRPr="00184EBE">
        <w:rPr>
          <w:rFonts w:ascii="Arial" w:hAnsi="Arial" w:cs="Arial"/>
          <w:noProof/>
          <w:sz w:val="20"/>
          <w:szCs w:val="20"/>
        </w:rPr>
        <w:fldChar w:fldCharType="end"/>
      </w:r>
    </w:p>
    <w:p w14:paraId="74B3A5F4" w14:textId="75D8BCE8" w:rsidR="00354502" w:rsidRPr="00184EBE" w:rsidRDefault="00354502">
      <w:pPr>
        <w:pStyle w:val="TM1"/>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2 - Conditions de la consultation</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_Toc93996043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3</w:t>
      </w:r>
      <w:r w:rsidRPr="00184EBE">
        <w:rPr>
          <w:rFonts w:ascii="Arial" w:hAnsi="Arial" w:cs="Arial"/>
          <w:noProof/>
          <w:sz w:val="20"/>
          <w:szCs w:val="20"/>
        </w:rPr>
        <w:fldChar w:fldCharType="end"/>
      </w:r>
    </w:p>
    <w:p w14:paraId="2AF28418" w14:textId="5DD47609"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2.1 - Délai de validité des offres</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_Toc93996044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3</w:t>
      </w:r>
      <w:r w:rsidRPr="00184EBE">
        <w:rPr>
          <w:rFonts w:ascii="Arial" w:hAnsi="Arial" w:cs="Arial"/>
          <w:noProof/>
          <w:sz w:val="20"/>
          <w:szCs w:val="20"/>
        </w:rPr>
        <w:fldChar w:fldCharType="end"/>
      </w:r>
    </w:p>
    <w:p w14:paraId="34C26044" w14:textId="1D1BC0F0"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2.2 - Forme juridique du groupement</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_Toc93996045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3</w:t>
      </w:r>
      <w:r w:rsidRPr="00184EBE">
        <w:rPr>
          <w:rFonts w:ascii="Arial" w:hAnsi="Arial" w:cs="Arial"/>
          <w:noProof/>
          <w:sz w:val="20"/>
          <w:szCs w:val="20"/>
        </w:rPr>
        <w:fldChar w:fldCharType="end"/>
      </w:r>
    </w:p>
    <w:p w14:paraId="1FF3D87D" w14:textId="510EFA16"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2.3 - Variantes</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_Toc93996046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4</w:t>
      </w:r>
      <w:r w:rsidRPr="00184EBE">
        <w:rPr>
          <w:rFonts w:ascii="Arial" w:hAnsi="Arial" w:cs="Arial"/>
          <w:noProof/>
          <w:sz w:val="20"/>
          <w:szCs w:val="20"/>
        </w:rPr>
        <w:fldChar w:fldCharType="end"/>
      </w:r>
    </w:p>
    <w:p w14:paraId="68C4E755" w14:textId="10D3816C"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2.4 - Variantes exigées</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_Toc93996047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4</w:t>
      </w:r>
      <w:r w:rsidRPr="00184EBE">
        <w:rPr>
          <w:rFonts w:ascii="Arial" w:hAnsi="Arial" w:cs="Arial"/>
          <w:noProof/>
          <w:sz w:val="20"/>
          <w:szCs w:val="20"/>
        </w:rPr>
        <w:fldChar w:fldCharType="end"/>
      </w:r>
    </w:p>
    <w:p w14:paraId="64EBA35C" w14:textId="5A964E3E" w:rsidR="00354502" w:rsidRPr="00184EBE" w:rsidRDefault="00354502">
      <w:pPr>
        <w:pStyle w:val="TM1"/>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3 - Les intervenants</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_Toc93996048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4</w:t>
      </w:r>
      <w:r w:rsidRPr="00184EBE">
        <w:rPr>
          <w:rFonts w:ascii="Arial" w:hAnsi="Arial" w:cs="Arial"/>
          <w:noProof/>
          <w:sz w:val="20"/>
          <w:szCs w:val="20"/>
        </w:rPr>
        <w:fldChar w:fldCharType="end"/>
      </w:r>
    </w:p>
    <w:p w14:paraId="3EE6E773" w14:textId="085B8DD4"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3.1 - Maîtrise d'œuvre</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_Toc93996049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4</w:t>
      </w:r>
      <w:r w:rsidRPr="00184EBE">
        <w:rPr>
          <w:rFonts w:ascii="Arial" w:hAnsi="Arial" w:cs="Arial"/>
          <w:noProof/>
          <w:sz w:val="20"/>
          <w:szCs w:val="20"/>
        </w:rPr>
        <w:fldChar w:fldCharType="end"/>
      </w:r>
    </w:p>
    <w:p w14:paraId="3B49F740" w14:textId="6C82726B"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3.2 - Ordonnancement, Pilotage et Coordination du chantier</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_Toc93996050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4</w:t>
      </w:r>
      <w:r w:rsidRPr="00184EBE">
        <w:rPr>
          <w:rFonts w:ascii="Arial" w:hAnsi="Arial" w:cs="Arial"/>
          <w:noProof/>
          <w:sz w:val="20"/>
          <w:szCs w:val="20"/>
        </w:rPr>
        <w:fldChar w:fldCharType="end"/>
      </w:r>
    </w:p>
    <w:p w14:paraId="1F9F2F3D" w14:textId="52119707"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3.3 - Contrôle technique</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_Toc93996051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4</w:t>
      </w:r>
      <w:r w:rsidRPr="00184EBE">
        <w:rPr>
          <w:rFonts w:ascii="Arial" w:hAnsi="Arial" w:cs="Arial"/>
          <w:noProof/>
          <w:sz w:val="20"/>
          <w:szCs w:val="20"/>
        </w:rPr>
        <w:fldChar w:fldCharType="end"/>
      </w:r>
    </w:p>
    <w:p w14:paraId="38E3FA99" w14:textId="132F4E71"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3.4 - Sécurité et protection de la santé des travailleurs</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_Toc93996052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4</w:t>
      </w:r>
      <w:r w:rsidRPr="00184EBE">
        <w:rPr>
          <w:rFonts w:ascii="Arial" w:hAnsi="Arial" w:cs="Arial"/>
          <w:noProof/>
          <w:sz w:val="20"/>
          <w:szCs w:val="20"/>
        </w:rPr>
        <w:fldChar w:fldCharType="end"/>
      </w:r>
    </w:p>
    <w:p w14:paraId="1D118558" w14:textId="0C0F692C" w:rsidR="00354502" w:rsidRPr="00184EBE" w:rsidRDefault="00354502">
      <w:pPr>
        <w:pStyle w:val="TM1"/>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La coordination sécurité et protection de la santé pour cette opération de niveau II sera assurée par un coordonnateur désigné ultérieurement.</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_Toc93996053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4</w:t>
      </w:r>
      <w:r w:rsidRPr="00184EBE">
        <w:rPr>
          <w:rFonts w:ascii="Arial" w:hAnsi="Arial" w:cs="Arial"/>
          <w:noProof/>
          <w:sz w:val="20"/>
          <w:szCs w:val="20"/>
        </w:rPr>
        <w:fldChar w:fldCharType="end"/>
      </w:r>
    </w:p>
    <w:p w14:paraId="44353891" w14:textId="7E7F496C" w:rsidR="00354502" w:rsidRPr="00184EBE" w:rsidRDefault="00354502">
      <w:pPr>
        <w:pStyle w:val="TM1"/>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4 - Conditions relatives au contrat</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_Toc93996054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4</w:t>
      </w:r>
      <w:r w:rsidRPr="00184EBE">
        <w:rPr>
          <w:rFonts w:ascii="Arial" w:hAnsi="Arial" w:cs="Arial"/>
          <w:noProof/>
          <w:sz w:val="20"/>
          <w:szCs w:val="20"/>
        </w:rPr>
        <w:fldChar w:fldCharType="end"/>
      </w:r>
    </w:p>
    <w:p w14:paraId="48C7E3F9" w14:textId="0BFCD90F"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4.1 - Durée du contrat ou délai d'exécution</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_Toc93996055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4</w:t>
      </w:r>
      <w:r w:rsidRPr="00184EBE">
        <w:rPr>
          <w:rFonts w:ascii="Arial" w:hAnsi="Arial" w:cs="Arial"/>
          <w:noProof/>
          <w:sz w:val="20"/>
          <w:szCs w:val="20"/>
        </w:rPr>
        <w:fldChar w:fldCharType="end"/>
      </w:r>
    </w:p>
    <w:p w14:paraId="3781A45E" w14:textId="27A3F9F9"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4.2 - Modalités essentielles de financement et de paiement</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_Toc93996056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5</w:t>
      </w:r>
      <w:r w:rsidRPr="00184EBE">
        <w:rPr>
          <w:rFonts w:ascii="Arial" w:hAnsi="Arial" w:cs="Arial"/>
          <w:noProof/>
          <w:sz w:val="20"/>
          <w:szCs w:val="20"/>
        </w:rPr>
        <w:fldChar w:fldCharType="end"/>
      </w:r>
    </w:p>
    <w:p w14:paraId="038B8CFC" w14:textId="62C807CC" w:rsidR="00354502" w:rsidRPr="00184EBE" w:rsidRDefault="00354502">
      <w:pPr>
        <w:pStyle w:val="TM1"/>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5 - Contenu du dossier de consultation</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_Toc93996057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5</w:t>
      </w:r>
      <w:r w:rsidRPr="00184EBE">
        <w:rPr>
          <w:rFonts w:ascii="Arial" w:hAnsi="Arial" w:cs="Arial"/>
          <w:noProof/>
          <w:sz w:val="20"/>
          <w:szCs w:val="20"/>
        </w:rPr>
        <w:fldChar w:fldCharType="end"/>
      </w:r>
    </w:p>
    <w:p w14:paraId="1BAC4311" w14:textId="661F1FC0" w:rsidR="00354502" w:rsidRPr="00184EBE" w:rsidRDefault="00354502">
      <w:pPr>
        <w:pStyle w:val="TM1"/>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6 - Présentation des candidatures et des offres</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_Toc93996058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5</w:t>
      </w:r>
      <w:r w:rsidRPr="00184EBE">
        <w:rPr>
          <w:rFonts w:ascii="Arial" w:hAnsi="Arial" w:cs="Arial"/>
          <w:noProof/>
          <w:sz w:val="20"/>
          <w:szCs w:val="20"/>
        </w:rPr>
        <w:fldChar w:fldCharType="end"/>
      </w:r>
    </w:p>
    <w:p w14:paraId="3A959A66" w14:textId="73E8E197"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6.1 - Documents à produire</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_Toc93996059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5</w:t>
      </w:r>
      <w:r w:rsidRPr="00184EBE">
        <w:rPr>
          <w:rFonts w:ascii="Arial" w:hAnsi="Arial" w:cs="Arial"/>
          <w:noProof/>
          <w:sz w:val="20"/>
          <w:szCs w:val="20"/>
        </w:rPr>
        <w:fldChar w:fldCharType="end"/>
      </w:r>
    </w:p>
    <w:p w14:paraId="18510FE0" w14:textId="0BF9A3F2"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6.2 - Présentation des variantes</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_Toc93996060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6</w:t>
      </w:r>
      <w:r w:rsidRPr="00184EBE">
        <w:rPr>
          <w:rFonts w:ascii="Arial" w:hAnsi="Arial" w:cs="Arial"/>
          <w:noProof/>
          <w:sz w:val="20"/>
          <w:szCs w:val="20"/>
        </w:rPr>
        <w:fldChar w:fldCharType="end"/>
      </w:r>
    </w:p>
    <w:p w14:paraId="78DACF86" w14:textId="13D8CDA1"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6.3 - Présentation des variantes exigées</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_Toc93996061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6</w:t>
      </w:r>
      <w:r w:rsidRPr="00184EBE">
        <w:rPr>
          <w:rFonts w:ascii="Arial" w:hAnsi="Arial" w:cs="Arial"/>
          <w:noProof/>
          <w:sz w:val="20"/>
          <w:szCs w:val="20"/>
        </w:rPr>
        <w:fldChar w:fldCharType="end"/>
      </w:r>
    </w:p>
    <w:p w14:paraId="7D584EFF" w14:textId="08C98DA3"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6.4 - Visites sur site</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_Toc93996062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7</w:t>
      </w:r>
      <w:r w:rsidRPr="00184EBE">
        <w:rPr>
          <w:rFonts w:ascii="Arial" w:hAnsi="Arial" w:cs="Arial"/>
          <w:noProof/>
          <w:sz w:val="20"/>
          <w:szCs w:val="20"/>
        </w:rPr>
        <w:fldChar w:fldCharType="end"/>
      </w:r>
    </w:p>
    <w:p w14:paraId="3FDB8EA3" w14:textId="63B38AD4"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6.5 - Usage de matériaux de type nouveau</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_Toc93996063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7</w:t>
      </w:r>
      <w:r w:rsidRPr="00184EBE">
        <w:rPr>
          <w:rFonts w:ascii="Arial" w:hAnsi="Arial" w:cs="Arial"/>
          <w:noProof/>
          <w:sz w:val="20"/>
          <w:szCs w:val="20"/>
        </w:rPr>
        <w:fldChar w:fldCharType="end"/>
      </w:r>
    </w:p>
    <w:p w14:paraId="64FBE2BF" w14:textId="684DF996" w:rsidR="00354502" w:rsidRPr="00184EBE" w:rsidRDefault="00354502">
      <w:pPr>
        <w:pStyle w:val="TM1"/>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7 - Conditions d'envoi ou de remise des plis</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_Toc93996064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7</w:t>
      </w:r>
      <w:r w:rsidRPr="00184EBE">
        <w:rPr>
          <w:rFonts w:ascii="Arial" w:hAnsi="Arial" w:cs="Arial"/>
          <w:noProof/>
          <w:sz w:val="20"/>
          <w:szCs w:val="20"/>
        </w:rPr>
        <w:fldChar w:fldCharType="end"/>
      </w:r>
    </w:p>
    <w:p w14:paraId="2E36A9EE" w14:textId="74BEF92A"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7.1 - Transmission électronique</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_Toc93996065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7</w:t>
      </w:r>
      <w:r w:rsidRPr="00184EBE">
        <w:rPr>
          <w:rFonts w:ascii="Arial" w:hAnsi="Arial" w:cs="Arial"/>
          <w:noProof/>
          <w:sz w:val="20"/>
          <w:szCs w:val="20"/>
        </w:rPr>
        <w:fldChar w:fldCharType="end"/>
      </w:r>
    </w:p>
    <w:p w14:paraId="0221E28F" w14:textId="3D767BB3"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7.2 - Transmission sous support papier</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_Toc93996066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8</w:t>
      </w:r>
      <w:r w:rsidRPr="00184EBE">
        <w:rPr>
          <w:rFonts w:ascii="Arial" w:hAnsi="Arial" w:cs="Arial"/>
          <w:noProof/>
          <w:sz w:val="20"/>
          <w:szCs w:val="20"/>
        </w:rPr>
        <w:fldChar w:fldCharType="end"/>
      </w:r>
    </w:p>
    <w:p w14:paraId="68FD4C48" w14:textId="5C767F80"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7.3 - Transmission électronique avec le formulaire "MPS"</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_Toc93996067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8</w:t>
      </w:r>
      <w:r w:rsidRPr="00184EBE">
        <w:rPr>
          <w:rFonts w:ascii="Arial" w:hAnsi="Arial" w:cs="Arial"/>
          <w:noProof/>
          <w:sz w:val="20"/>
          <w:szCs w:val="20"/>
        </w:rPr>
        <w:fldChar w:fldCharType="end"/>
      </w:r>
    </w:p>
    <w:p w14:paraId="5864592C" w14:textId="0D9C9010" w:rsidR="00354502" w:rsidRPr="00184EBE" w:rsidRDefault="00354502">
      <w:pPr>
        <w:pStyle w:val="TM1"/>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8 - Examen des candidatures et des offres</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_Toc93996068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9</w:t>
      </w:r>
      <w:r w:rsidRPr="00184EBE">
        <w:rPr>
          <w:rFonts w:ascii="Arial" w:hAnsi="Arial" w:cs="Arial"/>
          <w:noProof/>
          <w:sz w:val="20"/>
          <w:szCs w:val="20"/>
        </w:rPr>
        <w:fldChar w:fldCharType="end"/>
      </w:r>
    </w:p>
    <w:p w14:paraId="1CBDD6DC" w14:textId="6669CC51"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8.1 - Sélection des candidatures</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_Toc93996069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9</w:t>
      </w:r>
      <w:r w:rsidRPr="00184EBE">
        <w:rPr>
          <w:rFonts w:ascii="Arial" w:hAnsi="Arial" w:cs="Arial"/>
          <w:noProof/>
          <w:sz w:val="20"/>
          <w:szCs w:val="20"/>
        </w:rPr>
        <w:fldChar w:fldCharType="end"/>
      </w:r>
    </w:p>
    <w:p w14:paraId="39E882A6" w14:textId="63969E28"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8.2 - Attribution des marchés</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_Toc93996070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9</w:t>
      </w:r>
      <w:r w:rsidRPr="00184EBE">
        <w:rPr>
          <w:rFonts w:ascii="Arial" w:hAnsi="Arial" w:cs="Arial"/>
          <w:noProof/>
          <w:sz w:val="20"/>
          <w:szCs w:val="20"/>
        </w:rPr>
        <w:fldChar w:fldCharType="end"/>
      </w:r>
    </w:p>
    <w:p w14:paraId="27E8F425" w14:textId="0327F179"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8.3 - Suite à donner à la consultation</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_Toc93996071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10</w:t>
      </w:r>
      <w:r w:rsidRPr="00184EBE">
        <w:rPr>
          <w:rFonts w:ascii="Arial" w:hAnsi="Arial" w:cs="Arial"/>
          <w:noProof/>
          <w:sz w:val="20"/>
          <w:szCs w:val="20"/>
        </w:rPr>
        <w:fldChar w:fldCharType="end"/>
      </w:r>
    </w:p>
    <w:p w14:paraId="2EEB011D" w14:textId="4DAE3FB7" w:rsidR="00354502" w:rsidRPr="00184EBE" w:rsidRDefault="00354502">
      <w:pPr>
        <w:pStyle w:val="TM1"/>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9 - Renseignements complémentaires</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_Toc93996072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10</w:t>
      </w:r>
      <w:r w:rsidRPr="00184EBE">
        <w:rPr>
          <w:rFonts w:ascii="Arial" w:hAnsi="Arial" w:cs="Arial"/>
          <w:noProof/>
          <w:sz w:val="20"/>
          <w:szCs w:val="20"/>
        </w:rPr>
        <w:fldChar w:fldCharType="end"/>
      </w:r>
    </w:p>
    <w:p w14:paraId="08968EEE" w14:textId="18316C4A"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9.1 - Adresses supplémentaires et points de contact</w:t>
      </w:r>
      <w:r w:rsidRPr="00184EBE">
        <w:rPr>
          <w:rFonts w:ascii="Arial" w:hAnsi="Arial" w:cs="Arial"/>
          <w:noProof/>
          <w:sz w:val="20"/>
          <w:szCs w:val="20"/>
          <w:lang w:val="fr-FR"/>
        </w:rPr>
        <w:tab/>
      </w:r>
      <w:r w:rsidRPr="00184EBE">
        <w:rPr>
          <w:rFonts w:ascii="Arial" w:hAnsi="Arial" w:cs="Arial"/>
          <w:noProof/>
          <w:sz w:val="20"/>
          <w:szCs w:val="20"/>
        </w:rPr>
        <w:fldChar w:fldCharType="begin"/>
      </w:r>
      <w:r w:rsidRPr="00184EBE">
        <w:rPr>
          <w:rFonts w:ascii="Arial" w:hAnsi="Arial" w:cs="Arial"/>
          <w:noProof/>
          <w:sz w:val="20"/>
          <w:szCs w:val="20"/>
          <w:lang w:val="fr-FR"/>
        </w:rPr>
        <w:instrText xml:space="preserve"> PAGEREF _Toc93996073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10</w:t>
      </w:r>
      <w:r w:rsidRPr="00184EBE">
        <w:rPr>
          <w:rFonts w:ascii="Arial" w:hAnsi="Arial" w:cs="Arial"/>
          <w:noProof/>
          <w:sz w:val="20"/>
          <w:szCs w:val="20"/>
        </w:rPr>
        <w:fldChar w:fldCharType="end"/>
      </w:r>
    </w:p>
    <w:p w14:paraId="12F5E853" w14:textId="0B97F9D6" w:rsidR="00354502" w:rsidRPr="00184EBE" w:rsidRDefault="00354502">
      <w:pPr>
        <w:pStyle w:val="TM2"/>
        <w:tabs>
          <w:tab w:val="right" w:leader="dot" w:pos="9622"/>
        </w:tabs>
        <w:rPr>
          <w:rFonts w:ascii="Arial" w:eastAsiaTheme="minorEastAsia" w:hAnsi="Arial" w:cs="Arial"/>
          <w:noProof/>
          <w:sz w:val="20"/>
          <w:szCs w:val="20"/>
          <w:lang w:val="fr-FR" w:eastAsia="fr-FR"/>
        </w:rPr>
      </w:pPr>
      <w:r w:rsidRPr="00184EBE">
        <w:rPr>
          <w:rFonts w:ascii="Arial" w:eastAsia="Trebuchet MS" w:hAnsi="Arial" w:cs="Arial"/>
          <w:noProof/>
          <w:color w:val="000000"/>
          <w:sz w:val="20"/>
          <w:szCs w:val="20"/>
          <w:lang w:val="fr-FR"/>
        </w:rPr>
        <w:t>9.2 - Procédures de recours</w:t>
      </w:r>
      <w:r w:rsidRPr="00D22B0A">
        <w:rPr>
          <w:rFonts w:ascii="Arial" w:hAnsi="Arial" w:cs="Arial"/>
          <w:noProof/>
          <w:sz w:val="20"/>
          <w:szCs w:val="20"/>
          <w:lang w:val="fr-FR"/>
        </w:rPr>
        <w:tab/>
      </w:r>
      <w:r w:rsidRPr="00184EBE">
        <w:rPr>
          <w:rFonts w:ascii="Arial" w:hAnsi="Arial" w:cs="Arial"/>
          <w:noProof/>
          <w:sz w:val="20"/>
          <w:szCs w:val="20"/>
        </w:rPr>
        <w:fldChar w:fldCharType="begin"/>
      </w:r>
      <w:r w:rsidRPr="00D22B0A">
        <w:rPr>
          <w:rFonts w:ascii="Arial" w:hAnsi="Arial" w:cs="Arial"/>
          <w:noProof/>
          <w:sz w:val="20"/>
          <w:szCs w:val="20"/>
          <w:lang w:val="fr-FR"/>
        </w:rPr>
        <w:instrText xml:space="preserve"> PAGEREF _Toc93996074 \h </w:instrText>
      </w:r>
      <w:r w:rsidRPr="00184EBE">
        <w:rPr>
          <w:rFonts w:ascii="Arial" w:hAnsi="Arial" w:cs="Arial"/>
          <w:noProof/>
          <w:sz w:val="20"/>
          <w:szCs w:val="20"/>
        </w:rPr>
      </w:r>
      <w:r w:rsidRPr="00184EBE">
        <w:rPr>
          <w:rFonts w:ascii="Arial" w:hAnsi="Arial" w:cs="Arial"/>
          <w:noProof/>
          <w:sz w:val="20"/>
          <w:szCs w:val="20"/>
        </w:rPr>
        <w:fldChar w:fldCharType="separate"/>
      </w:r>
      <w:r w:rsidR="008F69B3">
        <w:rPr>
          <w:rFonts w:ascii="Arial" w:hAnsi="Arial" w:cs="Arial"/>
          <w:noProof/>
          <w:sz w:val="20"/>
          <w:szCs w:val="20"/>
          <w:lang w:val="fr-FR"/>
        </w:rPr>
        <w:t>10</w:t>
      </w:r>
      <w:r w:rsidRPr="00184EBE">
        <w:rPr>
          <w:rFonts w:ascii="Arial" w:hAnsi="Arial" w:cs="Arial"/>
          <w:noProof/>
          <w:sz w:val="20"/>
          <w:szCs w:val="20"/>
        </w:rPr>
        <w:fldChar w:fldCharType="end"/>
      </w:r>
    </w:p>
    <w:p w14:paraId="15463DB2" w14:textId="77777777" w:rsidR="008E442F" w:rsidRPr="00184EBE" w:rsidRDefault="00637A25" w:rsidP="00B51D13">
      <w:pPr>
        <w:spacing w:after="120" w:line="360" w:lineRule="auto"/>
        <w:ind w:left="20" w:right="20"/>
        <w:rPr>
          <w:rFonts w:ascii="Arial" w:eastAsia="Trebuchet MS" w:hAnsi="Arial" w:cs="Arial"/>
          <w:color w:val="000000"/>
          <w:sz w:val="22"/>
          <w:lang w:val="fr-FR"/>
        </w:rPr>
        <w:sectPr w:rsidR="008E442F" w:rsidRPr="00184EBE" w:rsidSect="006548AE">
          <w:pgSz w:w="11900" w:h="16840"/>
          <w:pgMar w:top="709" w:right="1134" w:bottom="1134" w:left="1134" w:header="1134" w:footer="1134" w:gutter="0"/>
          <w:cols w:space="708"/>
        </w:sectPr>
      </w:pPr>
      <w:r w:rsidRPr="00184EBE">
        <w:rPr>
          <w:rFonts w:ascii="Arial" w:eastAsia="Trebuchet MS" w:hAnsi="Arial" w:cs="Arial"/>
          <w:color w:val="000000"/>
          <w:sz w:val="20"/>
          <w:szCs w:val="20"/>
          <w:lang w:val="fr-FR"/>
        </w:rPr>
        <w:fldChar w:fldCharType="end"/>
      </w:r>
    </w:p>
    <w:p w14:paraId="42B994AE" w14:textId="77777777" w:rsidR="008E442F" w:rsidRPr="00184EBE" w:rsidRDefault="008E442F">
      <w:pPr>
        <w:spacing w:line="20" w:lineRule="exact"/>
        <w:rPr>
          <w:rFonts w:ascii="Arial" w:hAnsi="Arial" w:cs="Arial"/>
          <w:sz w:val="2"/>
          <w:lang w:val="fr-FR"/>
        </w:rPr>
      </w:pPr>
    </w:p>
    <w:p w14:paraId="6489A7D5" w14:textId="77777777" w:rsidR="008E442F" w:rsidRPr="00184EBE" w:rsidRDefault="00637A25">
      <w:pPr>
        <w:pStyle w:val="Titre1"/>
        <w:rPr>
          <w:rFonts w:eastAsia="Trebuchet MS"/>
          <w:color w:val="000000"/>
          <w:sz w:val="28"/>
          <w:lang w:val="fr-FR"/>
        </w:rPr>
      </w:pPr>
      <w:bookmarkStart w:id="1" w:name="_Toc93996037"/>
      <w:r w:rsidRPr="00184EBE">
        <w:rPr>
          <w:rFonts w:eastAsia="Trebuchet MS"/>
          <w:color w:val="000000"/>
          <w:sz w:val="28"/>
          <w:lang w:val="fr-FR"/>
        </w:rPr>
        <w:t>1 - Objet et étendue de la consultation</w:t>
      </w:r>
      <w:bookmarkEnd w:id="1"/>
    </w:p>
    <w:p w14:paraId="0FF8814E" w14:textId="77777777" w:rsidR="008E442F" w:rsidRPr="00184EBE" w:rsidRDefault="00637A25">
      <w:pPr>
        <w:pStyle w:val="Titre2"/>
        <w:ind w:left="300" w:right="20"/>
        <w:rPr>
          <w:rFonts w:eastAsia="Trebuchet MS"/>
          <w:i w:val="0"/>
          <w:color w:val="000000"/>
          <w:sz w:val="24"/>
          <w:lang w:val="fr-FR"/>
        </w:rPr>
      </w:pPr>
      <w:bookmarkStart w:id="2" w:name="_Toc93996038"/>
      <w:r w:rsidRPr="00184EBE">
        <w:rPr>
          <w:rFonts w:eastAsia="Trebuchet MS"/>
          <w:i w:val="0"/>
          <w:color w:val="000000"/>
          <w:sz w:val="24"/>
          <w:lang w:val="fr-FR"/>
        </w:rPr>
        <w:t>1.1 - Objet</w:t>
      </w:r>
      <w:bookmarkEnd w:id="2"/>
    </w:p>
    <w:p w14:paraId="4B854887"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La présente consultation concerne :</w:t>
      </w:r>
    </w:p>
    <w:p w14:paraId="533C4FEA" w14:textId="68D8D54D" w:rsidR="008E442F" w:rsidRPr="00184EBE" w:rsidRDefault="006548AE" w:rsidP="00FF52A9">
      <w:pPr>
        <w:rPr>
          <w:rFonts w:ascii="Arial" w:eastAsia="Trebuchet MS" w:hAnsi="Arial" w:cs="Arial"/>
          <w:color w:val="000000"/>
          <w:sz w:val="20"/>
          <w:lang w:val="fr-FR"/>
        </w:rPr>
      </w:pPr>
      <w:r>
        <w:rPr>
          <w:rFonts w:ascii="Arial" w:eastAsia="Trebuchet MS" w:hAnsi="Arial" w:cs="Arial"/>
          <w:color w:val="000000"/>
          <w:sz w:val="20"/>
          <w:lang w:val="fr-FR"/>
        </w:rPr>
        <w:t>Travaux d’a</w:t>
      </w:r>
      <w:r w:rsidR="008159B3">
        <w:rPr>
          <w:rFonts w:ascii="Arial" w:eastAsia="Trebuchet MS" w:hAnsi="Arial" w:cs="Arial"/>
          <w:color w:val="000000"/>
          <w:sz w:val="20"/>
          <w:lang w:val="fr-FR"/>
        </w:rPr>
        <w:t>ménagement</w:t>
      </w:r>
      <w:r>
        <w:rPr>
          <w:rFonts w:ascii="Arial" w:eastAsia="Trebuchet MS" w:hAnsi="Arial" w:cs="Arial"/>
          <w:color w:val="000000"/>
          <w:sz w:val="20"/>
          <w:lang w:val="fr-FR"/>
        </w:rPr>
        <w:t xml:space="preserve"> et de reprise de réseaux -</w:t>
      </w:r>
      <w:r w:rsidR="008159B3">
        <w:rPr>
          <w:rFonts w:ascii="Arial" w:eastAsia="Trebuchet MS" w:hAnsi="Arial" w:cs="Arial"/>
          <w:color w:val="000000"/>
          <w:sz w:val="20"/>
          <w:lang w:val="fr-FR"/>
        </w:rPr>
        <w:t xml:space="preserve"> Rue du 8 Mai 1945 – Commune de BOZEL</w:t>
      </w:r>
    </w:p>
    <w:p w14:paraId="03111E15" w14:textId="77777777" w:rsidR="00FF52A9" w:rsidRPr="00184EBE" w:rsidRDefault="00FF52A9" w:rsidP="00FF52A9">
      <w:pPr>
        <w:rPr>
          <w:rFonts w:ascii="Arial" w:hAnsi="Arial" w:cs="Arial"/>
          <w:color w:val="000000"/>
          <w:lang w:val="fr-FR"/>
        </w:rPr>
      </w:pPr>
    </w:p>
    <w:p w14:paraId="4BD29AED" w14:textId="77777777" w:rsidR="008E442F" w:rsidRPr="00184EBE" w:rsidRDefault="00637A25">
      <w:pPr>
        <w:pStyle w:val="Titre2"/>
        <w:ind w:left="300" w:right="20"/>
        <w:rPr>
          <w:rFonts w:eastAsia="Trebuchet MS"/>
          <w:i w:val="0"/>
          <w:color w:val="000000"/>
          <w:sz w:val="24"/>
          <w:lang w:val="fr-FR"/>
        </w:rPr>
      </w:pPr>
      <w:bookmarkStart w:id="3" w:name="_Toc93996039"/>
      <w:r w:rsidRPr="00184EBE">
        <w:rPr>
          <w:rFonts w:eastAsia="Trebuchet MS"/>
          <w:i w:val="0"/>
          <w:color w:val="000000"/>
          <w:sz w:val="24"/>
          <w:lang w:val="fr-FR"/>
        </w:rPr>
        <w:t>1.2 - Mode de passation</w:t>
      </w:r>
      <w:bookmarkEnd w:id="3"/>
    </w:p>
    <w:p w14:paraId="698E448C" w14:textId="77777777" w:rsidR="000B718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 xml:space="preserve">La procédure de passation utilisée est : la procédure adaptée ouverte. Elle est soumise aux dispositions de l'article </w:t>
      </w:r>
      <w:r w:rsidR="000B718F" w:rsidRPr="00184EBE">
        <w:rPr>
          <w:rFonts w:ascii="Arial" w:hAnsi="Arial" w:cs="Arial"/>
          <w:color w:val="000000"/>
          <w:lang w:val="fr-FR"/>
        </w:rPr>
        <w:t>L.2123-1 ordonnance n°2018-1074 du 26 novembre 2018 portant partie législative CCP et R2123-1 à R2123-6 du décret 2018-1075 du 3 décembre 2018 portant partie réglementaire du CCP.</w:t>
      </w:r>
    </w:p>
    <w:p w14:paraId="11E88F85" w14:textId="77777777" w:rsidR="008E442F" w:rsidRPr="00184EBE" w:rsidRDefault="00637A25">
      <w:pPr>
        <w:pStyle w:val="Titre2"/>
        <w:ind w:left="300" w:right="20"/>
        <w:rPr>
          <w:rFonts w:eastAsia="Trebuchet MS"/>
          <w:i w:val="0"/>
          <w:color w:val="000000"/>
          <w:sz w:val="24"/>
          <w:lang w:val="fr-FR"/>
        </w:rPr>
      </w:pPr>
      <w:bookmarkStart w:id="4" w:name="_Toc93996040"/>
      <w:r w:rsidRPr="00184EBE">
        <w:rPr>
          <w:rFonts w:eastAsia="Trebuchet MS"/>
          <w:i w:val="0"/>
          <w:color w:val="000000"/>
          <w:sz w:val="24"/>
          <w:lang w:val="fr-FR"/>
        </w:rPr>
        <w:t>1.3 - Type et forme de contrat</w:t>
      </w:r>
      <w:bookmarkEnd w:id="4"/>
    </w:p>
    <w:p w14:paraId="21D6A0EF" w14:textId="77777777" w:rsidR="008E442F" w:rsidRPr="00184EBE" w:rsidRDefault="00637A25">
      <w:pPr>
        <w:pStyle w:val="ParagrapheIndent2"/>
        <w:spacing w:after="240"/>
        <w:ind w:left="20" w:right="20"/>
        <w:jc w:val="both"/>
        <w:rPr>
          <w:rFonts w:ascii="Arial" w:hAnsi="Arial" w:cs="Arial"/>
          <w:color w:val="000000"/>
          <w:lang w:val="fr-FR"/>
        </w:rPr>
      </w:pPr>
      <w:r w:rsidRPr="00184EBE">
        <w:rPr>
          <w:rFonts w:ascii="Arial" w:hAnsi="Arial" w:cs="Arial"/>
          <w:color w:val="000000"/>
          <w:lang w:val="fr-FR"/>
        </w:rPr>
        <w:t>Il s'agit d'un marché ordinaire.</w:t>
      </w:r>
    </w:p>
    <w:p w14:paraId="41E8AC78" w14:textId="77777777" w:rsidR="008E442F" w:rsidRPr="00184EBE" w:rsidRDefault="00637A25">
      <w:pPr>
        <w:pStyle w:val="Titre2"/>
        <w:ind w:left="300" w:right="20"/>
        <w:rPr>
          <w:rFonts w:eastAsia="Trebuchet MS"/>
          <w:i w:val="0"/>
          <w:color w:val="000000"/>
          <w:sz w:val="24"/>
          <w:lang w:val="fr-FR"/>
        </w:rPr>
      </w:pPr>
      <w:bookmarkStart w:id="5" w:name="_Toc93996041"/>
      <w:r w:rsidRPr="00184EBE">
        <w:rPr>
          <w:rFonts w:eastAsia="Trebuchet MS"/>
          <w:i w:val="0"/>
          <w:color w:val="000000"/>
          <w:sz w:val="24"/>
          <w:lang w:val="fr-FR"/>
        </w:rPr>
        <w:t>1.4 - Décomposition de la consultation</w:t>
      </w:r>
      <w:bookmarkEnd w:id="5"/>
    </w:p>
    <w:p w14:paraId="162D418D" w14:textId="505FAB3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xml:space="preserve">Les prestations sont réparties en </w:t>
      </w:r>
      <w:r w:rsidR="008159B3">
        <w:rPr>
          <w:rFonts w:ascii="Arial" w:hAnsi="Arial" w:cs="Arial"/>
          <w:color w:val="000000"/>
          <w:lang w:val="fr-FR"/>
        </w:rPr>
        <w:t>2</w:t>
      </w:r>
      <w:r w:rsidRPr="00184EBE">
        <w:rPr>
          <w:rFonts w:ascii="Arial" w:hAnsi="Arial" w:cs="Arial"/>
          <w:color w:val="000000"/>
          <w:lang w:val="fr-FR"/>
        </w:rPr>
        <w:t xml:space="preserve"> lot</w:t>
      </w:r>
      <w:r w:rsidR="008159B3">
        <w:rPr>
          <w:rFonts w:ascii="Arial" w:hAnsi="Arial" w:cs="Arial"/>
          <w:color w:val="000000"/>
          <w:lang w:val="fr-FR"/>
        </w:rPr>
        <w:t>s</w:t>
      </w:r>
      <w:r w:rsidRPr="00184EBE">
        <w:rPr>
          <w:rFonts w:ascii="Arial" w:hAnsi="Arial" w:cs="Arial"/>
          <w:color w:val="000000"/>
          <w:lang w:val="fr-FR"/>
        </w:rPr>
        <w:t xml:space="preserve"> :</w:t>
      </w:r>
    </w:p>
    <w:p w14:paraId="61387C69" w14:textId="77777777" w:rsidR="008E442F" w:rsidRPr="00184EBE" w:rsidRDefault="008E442F">
      <w:pPr>
        <w:pStyle w:val="ParagrapheIndent2"/>
        <w:spacing w:line="232" w:lineRule="exact"/>
        <w:ind w:left="20" w:right="20"/>
        <w:jc w:val="both"/>
        <w:rPr>
          <w:rFonts w:ascii="Arial" w:hAnsi="Arial" w:cs="Arial"/>
          <w:color w:val="000000"/>
          <w:lang w:val="fr-FR"/>
        </w:rPr>
      </w:pPr>
    </w:p>
    <w:tbl>
      <w:tblPr>
        <w:tblW w:w="0" w:type="auto"/>
        <w:tblInd w:w="520" w:type="dxa"/>
        <w:tblLayout w:type="fixed"/>
        <w:tblLook w:val="04A0" w:firstRow="1" w:lastRow="0" w:firstColumn="1" w:lastColumn="0" w:noHBand="0" w:noVBand="1"/>
      </w:tblPr>
      <w:tblGrid>
        <w:gridCol w:w="1800"/>
        <w:gridCol w:w="6800"/>
      </w:tblGrid>
      <w:tr w:rsidR="008E442F" w:rsidRPr="00184EBE" w14:paraId="47451917" w14:textId="77777777">
        <w:trPr>
          <w:trHeight w:val="306"/>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09BF34"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F91FC8"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Désignation</w:t>
            </w:r>
          </w:p>
        </w:tc>
      </w:tr>
      <w:tr w:rsidR="008E442F" w:rsidRPr="00A12CAF" w14:paraId="7D4DE8CF" w14:textId="77777777">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E0749A" w14:textId="2463BF9F" w:rsidR="008E442F" w:rsidRPr="00184EBE" w:rsidRDefault="001776B1">
            <w:pPr>
              <w:spacing w:before="120" w:after="40"/>
              <w:ind w:left="40" w:right="40"/>
              <w:jc w:val="center"/>
              <w:rPr>
                <w:rFonts w:ascii="Arial" w:eastAsia="Trebuchet MS" w:hAnsi="Arial" w:cs="Arial"/>
                <w:color w:val="000000"/>
                <w:sz w:val="20"/>
                <w:lang w:val="fr-FR"/>
              </w:rPr>
            </w:pPr>
            <w:r w:rsidRPr="00184EBE">
              <w:rPr>
                <w:rFonts w:ascii="Arial" w:eastAsia="Trebuchet MS" w:hAnsi="Arial" w:cs="Arial"/>
                <w:color w:val="000000"/>
                <w:sz w:val="20"/>
                <w:lang w:val="fr-FR"/>
              </w:rPr>
              <w:t>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E60B56" w14:textId="423ED61E" w:rsidR="008E442F" w:rsidRPr="00184EBE" w:rsidRDefault="008159B3" w:rsidP="00F462CC">
            <w:pPr>
              <w:spacing w:before="120" w:after="40"/>
              <w:ind w:left="80" w:right="80"/>
              <w:rPr>
                <w:rFonts w:ascii="Arial" w:eastAsia="Trebuchet MS" w:hAnsi="Arial" w:cs="Arial"/>
                <w:color w:val="000000"/>
                <w:sz w:val="20"/>
                <w:lang w:val="fr-FR"/>
              </w:rPr>
            </w:pPr>
            <w:r>
              <w:rPr>
                <w:rFonts w:ascii="Arial" w:eastAsia="Trebuchet MS" w:hAnsi="Arial" w:cs="Arial"/>
                <w:color w:val="000000"/>
                <w:sz w:val="20"/>
                <w:lang w:val="fr-FR"/>
              </w:rPr>
              <w:t>Réseaux</w:t>
            </w:r>
          </w:p>
        </w:tc>
      </w:tr>
      <w:tr w:rsidR="008159B3" w:rsidRPr="00A12CAF" w14:paraId="1349FF4E" w14:textId="77777777">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C9BDD4" w14:textId="18D40D42" w:rsidR="008159B3" w:rsidRPr="00184EBE" w:rsidRDefault="008159B3">
            <w:pPr>
              <w:spacing w:before="120" w:after="40"/>
              <w:ind w:left="40" w:right="40"/>
              <w:jc w:val="center"/>
              <w:rPr>
                <w:rFonts w:ascii="Arial" w:eastAsia="Trebuchet MS" w:hAnsi="Arial" w:cs="Arial"/>
                <w:color w:val="000000"/>
                <w:sz w:val="20"/>
                <w:lang w:val="fr-FR"/>
              </w:rPr>
            </w:pPr>
            <w:r>
              <w:rPr>
                <w:rFonts w:ascii="Arial" w:eastAsia="Trebuchet MS" w:hAnsi="Arial" w:cs="Arial"/>
                <w:color w:val="000000"/>
                <w:sz w:val="20"/>
                <w:lang w:val="fr-FR"/>
              </w:rPr>
              <w:t>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843DF7" w14:textId="70B6CF19" w:rsidR="008159B3" w:rsidRDefault="008159B3" w:rsidP="00F462CC">
            <w:pPr>
              <w:spacing w:before="120" w:after="40"/>
              <w:ind w:left="80" w:right="80"/>
              <w:rPr>
                <w:rFonts w:ascii="Arial" w:eastAsia="Trebuchet MS" w:hAnsi="Arial" w:cs="Arial"/>
                <w:color w:val="000000"/>
                <w:sz w:val="20"/>
                <w:lang w:val="fr-FR"/>
              </w:rPr>
            </w:pPr>
            <w:r>
              <w:rPr>
                <w:rFonts w:ascii="Arial" w:eastAsia="Trebuchet MS" w:hAnsi="Arial" w:cs="Arial"/>
                <w:color w:val="000000"/>
                <w:sz w:val="20"/>
                <w:lang w:val="fr-FR"/>
              </w:rPr>
              <w:t>Voirie</w:t>
            </w:r>
          </w:p>
        </w:tc>
      </w:tr>
    </w:tbl>
    <w:p w14:paraId="5D2B7F4E" w14:textId="77777777" w:rsidR="00FF52A9" w:rsidRPr="00184EBE" w:rsidRDefault="00FF52A9">
      <w:pPr>
        <w:pStyle w:val="Titre2"/>
        <w:ind w:left="300" w:right="20"/>
        <w:rPr>
          <w:rFonts w:eastAsia="Trebuchet MS"/>
          <w:i w:val="0"/>
          <w:color w:val="000000"/>
          <w:sz w:val="24"/>
          <w:lang w:val="fr-FR"/>
        </w:rPr>
      </w:pPr>
    </w:p>
    <w:p w14:paraId="0298AB2B" w14:textId="77777777" w:rsidR="008E442F" w:rsidRPr="00184EBE" w:rsidRDefault="00637A25">
      <w:pPr>
        <w:pStyle w:val="Titre2"/>
        <w:ind w:left="300" w:right="20"/>
        <w:rPr>
          <w:rFonts w:eastAsia="Trebuchet MS"/>
          <w:i w:val="0"/>
          <w:color w:val="000000"/>
          <w:sz w:val="24"/>
          <w:lang w:val="fr-FR"/>
        </w:rPr>
      </w:pPr>
      <w:bookmarkStart w:id="6" w:name="_Toc93996042"/>
      <w:r w:rsidRPr="00184EBE">
        <w:rPr>
          <w:rFonts w:eastAsia="Trebuchet MS"/>
          <w:i w:val="0"/>
          <w:color w:val="000000"/>
          <w:sz w:val="24"/>
          <w:lang w:val="fr-FR"/>
        </w:rPr>
        <w:t>1.5 - Nomenclature</w:t>
      </w:r>
      <w:bookmarkEnd w:id="6"/>
    </w:p>
    <w:p w14:paraId="35EB38EF"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La classification conforme au vocabulaire commun des marchés européens (CPV) est :</w:t>
      </w:r>
    </w:p>
    <w:p w14:paraId="2E027EBA" w14:textId="77777777" w:rsidR="001776B1" w:rsidRPr="00184EBE" w:rsidRDefault="001776B1" w:rsidP="001776B1">
      <w:pPr>
        <w:rPr>
          <w:rFonts w:ascii="Arial" w:hAnsi="Arial" w:cs="Arial"/>
          <w:lang w:val="fr-FR"/>
        </w:rPr>
      </w:pPr>
    </w:p>
    <w:tbl>
      <w:tblPr>
        <w:tblW w:w="0" w:type="auto"/>
        <w:tblInd w:w="20" w:type="dxa"/>
        <w:tblLayout w:type="fixed"/>
        <w:tblLook w:val="04A0" w:firstRow="1" w:lastRow="0" w:firstColumn="1" w:lastColumn="0" w:noHBand="0" w:noVBand="1"/>
      </w:tblPr>
      <w:tblGrid>
        <w:gridCol w:w="9600"/>
      </w:tblGrid>
      <w:tr w:rsidR="008E442F" w:rsidRPr="00A12CAF" w14:paraId="66775DAE" w14:textId="77777777">
        <w:trPr>
          <w:trHeight w:val="1548"/>
        </w:trPr>
        <w:tc>
          <w:tcPr>
            <w:tcW w:w="9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9600" w:type="dxa"/>
              <w:tblLayout w:type="fixed"/>
              <w:tblLook w:val="04A0" w:firstRow="1" w:lastRow="0" w:firstColumn="1" w:lastColumn="0" w:noHBand="0" w:noVBand="1"/>
            </w:tblPr>
            <w:tblGrid>
              <w:gridCol w:w="1200"/>
              <w:gridCol w:w="1240"/>
              <w:gridCol w:w="4160"/>
              <w:gridCol w:w="1000"/>
              <w:gridCol w:w="1000"/>
              <w:gridCol w:w="1000"/>
            </w:tblGrid>
            <w:tr w:rsidR="008E442F" w:rsidRPr="00184EBE" w14:paraId="053919EF" w14:textId="77777777" w:rsidTr="008B01F5">
              <w:trPr>
                <w:trHeight w:val="520"/>
              </w:trPr>
              <w:tc>
                <w:tcPr>
                  <w:tcW w:w="12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797EEECB" w14:textId="77777777" w:rsidR="008E442F" w:rsidRPr="00184EBE" w:rsidRDefault="00637A25">
                  <w:pPr>
                    <w:spacing w:before="200" w:after="60"/>
                    <w:jc w:val="center"/>
                    <w:rPr>
                      <w:rFonts w:ascii="Arial" w:eastAsia="Trebuchet MS" w:hAnsi="Arial" w:cs="Arial"/>
                      <w:color w:val="000000"/>
                      <w:sz w:val="20"/>
                      <w:lang w:val="fr-FR"/>
                    </w:rPr>
                  </w:pPr>
                  <w:r w:rsidRPr="00184EBE">
                    <w:rPr>
                      <w:rFonts w:ascii="Arial" w:eastAsia="Trebuchet MS" w:hAnsi="Arial" w:cs="Arial"/>
                      <w:color w:val="000000"/>
                      <w:sz w:val="20"/>
                      <w:lang w:val="fr-FR"/>
                    </w:rPr>
                    <w:t>Lot(s)</w:t>
                  </w:r>
                </w:p>
              </w:tc>
              <w:tc>
                <w:tcPr>
                  <w:tcW w:w="124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9BE22D" w14:textId="77777777" w:rsidR="008E442F" w:rsidRPr="00184EBE" w:rsidRDefault="00637A25">
                  <w:pPr>
                    <w:spacing w:before="20" w:line="232" w:lineRule="exact"/>
                    <w:jc w:val="center"/>
                    <w:rPr>
                      <w:rFonts w:ascii="Arial" w:eastAsia="Trebuchet MS" w:hAnsi="Arial" w:cs="Arial"/>
                      <w:color w:val="000000"/>
                      <w:sz w:val="20"/>
                      <w:lang w:val="fr-FR"/>
                    </w:rPr>
                  </w:pPr>
                  <w:r w:rsidRPr="00184EBE">
                    <w:rPr>
                      <w:rFonts w:ascii="Arial" w:eastAsia="Trebuchet MS" w:hAnsi="Arial" w:cs="Arial"/>
                      <w:color w:val="000000"/>
                      <w:sz w:val="20"/>
                      <w:lang w:val="fr-FR"/>
                    </w:rPr>
                    <w:t>Code principal</w:t>
                  </w:r>
                </w:p>
              </w:tc>
              <w:tc>
                <w:tcPr>
                  <w:tcW w:w="41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4098B7" w14:textId="77777777" w:rsidR="008E442F" w:rsidRPr="00184EBE" w:rsidRDefault="00637A25">
                  <w:pPr>
                    <w:spacing w:before="200" w:after="60"/>
                    <w:jc w:val="center"/>
                    <w:rPr>
                      <w:rFonts w:ascii="Arial" w:eastAsia="Trebuchet MS" w:hAnsi="Arial" w:cs="Arial"/>
                      <w:color w:val="000000"/>
                      <w:sz w:val="20"/>
                      <w:lang w:val="fr-FR"/>
                    </w:rPr>
                  </w:pPr>
                  <w:r w:rsidRPr="00184EBE">
                    <w:rPr>
                      <w:rFonts w:ascii="Arial" w:eastAsia="Trebuchet MS" w:hAnsi="Arial" w:cs="Arial"/>
                      <w:color w:val="000000"/>
                      <w:sz w:val="20"/>
                      <w:lang w:val="fr-FR"/>
                    </w:rPr>
                    <w:t>Description</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2F5916" w14:textId="77777777" w:rsidR="008E442F" w:rsidRPr="00184EBE" w:rsidRDefault="00637A25">
                  <w:pPr>
                    <w:spacing w:before="20" w:line="232" w:lineRule="exact"/>
                    <w:jc w:val="center"/>
                    <w:rPr>
                      <w:rFonts w:ascii="Arial" w:eastAsia="Trebuchet MS" w:hAnsi="Arial" w:cs="Arial"/>
                      <w:color w:val="000000"/>
                      <w:sz w:val="20"/>
                      <w:lang w:val="fr-FR"/>
                    </w:rPr>
                  </w:pPr>
                  <w:r w:rsidRPr="00184EBE">
                    <w:rPr>
                      <w:rFonts w:ascii="Arial" w:eastAsia="Trebuchet MS" w:hAnsi="Arial" w:cs="Arial"/>
                      <w:color w:val="000000"/>
                      <w:sz w:val="20"/>
                      <w:lang w:val="fr-FR"/>
                    </w:rPr>
                    <w:t>Code suppl.</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7941BD" w14:textId="77777777" w:rsidR="008E442F" w:rsidRPr="00184EBE" w:rsidRDefault="00637A25">
                  <w:pPr>
                    <w:spacing w:before="20" w:line="232" w:lineRule="exact"/>
                    <w:jc w:val="center"/>
                    <w:rPr>
                      <w:rFonts w:ascii="Arial" w:eastAsia="Trebuchet MS" w:hAnsi="Arial" w:cs="Arial"/>
                      <w:color w:val="000000"/>
                      <w:sz w:val="20"/>
                      <w:lang w:val="fr-FR"/>
                    </w:rPr>
                  </w:pPr>
                  <w:r w:rsidRPr="00184EBE">
                    <w:rPr>
                      <w:rFonts w:ascii="Arial" w:eastAsia="Trebuchet MS" w:hAnsi="Arial" w:cs="Arial"/>
                      <w:color w:val="000000"/>
                      <w:sz w:val="20"/>
                      <w:lang w:val="fr-FR"/>
                    </w:rPr>
                    <w:t>Code suppl.</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DBB19A" w14:textId="77777777" w:rsidR="008E442F" w:rsidRPr="00184EBE" w:rsidRDefault="00637A25">
                  <w:pPr>
                    <w:spacing w:before="20" w:line="232" w:lineRule="exact"/>
                    <w:jc w:val="center"/>
                    <w:rPr>
                      <w:rFonts w:ascii="Arial" w:eastAsia="Trebuchet MS" w:hAnsi="Arial" w:cs="Arial"/>
                      <w:color w:val="000000"/>
                      <w:sz w:val="20"/>
                      <w:lang w:val="fr-FR"/>
                    </w:rPr>
                  </w:pPr>
                  <w:r w:rsidRPr="00184EBE">
                    <w:rPr>
                      <w:rFonts w:ascii="Arial" w:eastAsia="Trebuchet MS" w:hAnsi="Arial" w:cs="Arial"/>
                      <w:color w:val="000000"/>
                      <w:sz w:val="20"/>
                      <w:lang w:val="fr-FR"/>
                    </w:rPr>
                    <w:t>Code suppl.</w:t>
                  </w:r>
                </w:p>
              </w:tc>
            </w:tr>
            <w:tr w:rsidR="008E442F" w:rsidRPr="00184EBE" w14:paraId="3DDD972B" w14:textId="77777777" w:rsidTr="008B01F5">
              <w:trPr>
                <w:trHeight w:val="400"/>
              </w:trPr>
              <w:tc>
                <w:tcPr>
                  <w:tcW w:w="1200" w:type="dxa"/>
                  <w:tcBorders>
                    <w:top w:val="single" w:sz="2" w:space="0" w:color="000000"/>
                  </w:tcBorders>
                  <w:tcMar>
                    <w:top w:w="0" w:type="dxa"/>
                    <w:left w:w="0" w:type="dxa"/>
                    <w:bottom w:w="0" w:type="dxa"/>
                    <w:right w:w="0" w:type="dxa"/>
                  </w:tcMar>
                  <w:vAlign w:val="center"/>
                </w:tcPr>
                <w:p w14:paraId="7AA48B66" w14:textId="794DDF5F" w:rsidR="008E442F" w:rsidRPr="00184EBE" w:rsidRDefault="001776B1">
                  <w:pPr>
                    <w:jc w:val="center"/>
                    <w:rPr>
                      <w:rFonts w:ascii="Arial" w:eastAsia="Trebuchet MS" w:hAnsi="Arial" w:cs="Arial"/>
                      <w:color w:val="000000"/>
                      <w:sz w:val="20"/>
                      <w:lang w:val="fr-FR"/>
                    </w:rPr>
                  </w:pPr>
                  <w:r w:rsidRPr="00184EBE">
                    <w:rPr>
                      <w:rFonts w:ascii="Arial" w:eastAsia="Trebuchet MS" w:hAnsi="Arial" w:cs="Arial"/>
                      <w:color w:val="000000"/>
                      <w:sz w:val="20"/>
                      <w:lang w:val="fr-FR"/>
                    </w:rPr>
                    <w:t>1</w:t>
                  </w:r>
                </w:p>
              </w:tc>
              <w:tc>
                <w:tcPr>
                  <w:tcW w:w="12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84B8A3" w14:textId="038DFC75" w:rsidR="008E442F" w:rsidRPr="00184EBE" w:rsidRDefault="008344B0">
                  <w:pPr>
                    <w:spacing w:before="120" w:after="40"/>
                    <w:jc w:val="center"/>
                    <w:rPr>
                      <w:rFonts w:ascii="Arial" w:eastAsia="Trebuchet MS" w:hAnsi="Arial" w:cs="Arial"/>
                      <w:color w:val="000000"/>
                      <w:sz w:val="20"/>
                      <w:highlight w:val="yellow"/>
                      <w:lang w:val="fr-FR"/>
                    </w:rPr>
                  </w:pPr>
                  <w:r w:rsidRPr="00580DC1">
                    <w:rPr>
                      <w:rFonts w:ascii="Arial" w:eastAsia="Trebuchet MS" w:hAnsi="Arial" w:cs="Arial"/>
                      <w:color w:val="000000"/>
                      <w:sz w:val="20"/>
                      <w:lang w:val="fr-FR"/>
                    </w:rPr>
                    <w:t>45232150-8</w:t>
                  </w:r>
                </w:p>
              </w:tc>
              <w:tc>
                <w:tcPr>
                  <w:tcW w:w="4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AC08BA" w14:textId="5E2BF996" w:rsidR="008E442F" w:rsidRPr="00184EBE" w:rsidRDefault="008344B0">
                  <w:pPr>
                    <w:spacing w:before="120" w:after="40"/>
                    <w:ind w:left="80" w:right="80"/>
                    <w:rPr>
                      <w:rFonts w:ascii="Arial" w:eastAsia="Trebuchet MS" w:hAnsi="Arial" w:cs="Arial"/>
                      <w:color w:val="000000"/>
                      <w:sz w:val="20"/>
                      <w:highlight w:val="yellow"/>
                      <w:lang w:val="fr-FR"/>
                    </w:rPr>
                  </w:pPr>
                  <w:r w:rsidRPr="00580DC1">
                    <w:rPr>
                      <w:rFonts w:ascii="Arial" w:eastAsia="Trebuchet MS" w:hAnsi="Arial" w:cs="Arial"/>
                      <w:color w:val="000000"/>
                      <w:sz w:val="20"/>
                      <w:lang w:val="fr-FR"/>
                    </w:rPr>
                    <w:t>Travaux relatifs aux conduites d'alimentation en eau</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D7944C" w14:textId="77777777" w:rsidR="008E442F" w:rsidRPr="00184EBE" w:rsidRDefault="008E442F">
                  <w:pPr>
                    <w:rPr>
                      <w:rFonts w:ascii="Arial" w:hAnsi="Arial" w:cs="Arial"/>
                      <w:highlight w:val="yellow"/>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610172" w14:textId="77777777" w:rsidR="008E442F" w:rsidRPr="00184EBE" w:rsidRDefault="008E442F">
                  <w:pPr>
                    <w:rPr>
                      <w:rFonts w:ascii="Arial" w:hAnsi="Arial" w:cs="Arial"/>
                      <w:highlight w:val="yellow"/>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16A73" w14:textId="77777777" w:rsidR="008E442F" w:rsidRPr="00184EBE" w:rsidRDefault="008E442F">
                  <w:pPr>
                    <w:rPr>
                      <w:rFonts w:ascii="Arial" w:hAnsi="Arial" w:cs="Arial"/>
                      <w:highlight w:val="yellow"/>
                    </w:rPr>
                  </w:pPr>
                </w:p>
              </w:tc>
            </w:tr>
            <w:tr w:rsidR="00A836E4" w:rsidRPr="00184EBE" w14:paraId="3A99767B" w14:textId="77777777" w:rsidTr="00B85599">
              <w:trPr>
                <w:trHeight w:val="546"/>
              </w:trPr>
              <w:tc>
                <w:tcPr>
                  <w:tcW w:w="1200" w:type="dxa"/>
                  <w:tcBorders>
                    <w:top w:val="single" w:sz="2" w:space="0" w:color="000000"/>
                  </w:tcBorders>
                  <w:tcMar>
                    <w:top w:w="0" w:type="dxa"/>
                    <w:left w:w="0" w:type="dxa"/>
                    <w:bottom w:w="0" w:type="dxa"/>
                    <w:right w:w="0" w:type="dxa"/>
                  </w:tcMar>
                  <w:vAlign w:val="center"/>
                </w:tcPr>
                <w:p w14:paraId="7ED40688" w14:textId="2C631717" w:rsidR="00A836E4" w:rsidRPr="008159B3" w:rsidRDefault="00A836E4">
                  <w:pPr>
                    <w:jc w:val="center"/>
                    <w:rPr>
                      <w:rFonts w:ascii="Arial" w:eastAsia="Trebuchet MS" w:hAnsi="Arial" w:cs="Arial"/>
                      <w:color w:val="000000"/>
                      <w:sz w:val="20"/>
                      <w:highlight w:val="yellow"/>
                      <w:lang w:val="fr-FR"/>
                    </w:rPr>
                  </w:pPr>
                  <w:r w:rsidRPr="00900D91">
                    <w:rPr>
                      <w:rFonts w:ascii="Arial" w:eastAsia="Trebuchet MS" w:hAnsi="Arial" w:cs="Arial"/>
                      <w:color w:val="000000"/>
                      <w:sz w:val="20"/>
                      <w:lang w:val="fr-FR"/>
                    </w:rPr>
                    <w:t>1</w:t>
                  </w:r>
                </w:p>
              </w:tc>
              <w:tc>
                <w:tcPr>
                  <w:tcW w:w="12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0B941B" w14:textId="6C9B0BF5" w:rsidR="00A836E4" w:rsidRPr="008159B3" w:rsidRDefault="00900D91" w:rsidP="00B85599">
                  <w:pPr>
                    <w:spacing w:before="120" w:after="40"/>
                    <w:jc w:val="center"/>
                    <w:rPr>
                      <w:rFonts w:ascii="Arial" w:hAnsi="Arial" w:cs="Arial"/>
                      <w:color w:val="202124"/>
                      <w:sz w:val="21"/>
                      <w:szCs w:val="21"/>
                      <w:highlight w:val="yellow"/>
                      <w:shd w:val="clear" w:color="auto" w:fill="FFFFFF"/>
                    </w:rPr>
                  </w:pPr>
                  <w:r>
                    <w:rPr>
                      <w:rFonts w:ascii="Arial" w:hAnsi="Arial" w:cs="Arial"/>
                      <w:sz w:val="20"/>
                      <w:szCs w:val="20"/>
                    </w:rPr>
                    <w:t>45316110-9</w:t>
                  </w:r>
                </w:p>
              </w:tc>
              <w:tc>
                <w:tcPr>
                  <w:tcW w:w="4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3D9DAA" w14:textId="73657F63" w:rsidR="00A836E4" w:rsidRPr="008159B3" w:rsidRDefault="00900D91" w:rsidP="00B85599">
                  <w:pPr>
                    <w:spacing w:before="120" w:after="40"/>
                    <w:ind w:left="80" w:right="80"/>
                    <w:rPr>
                      <w:rFonts w:ascii="Arial" w:eastAsia="Trebuchet MS" w:hAnsi="Arial" w:cs="Arial"/>
                      <w:color w:val="000000"/>
                      <w:sz w:val="20"/>
                      <w:highlight w:val="yellow"/>
                      <w:lang w:val="fr-FR"/>
                    </w:rPr>
                  </w:pPr>
                  <w:r>
                    <w:rPr>
                      <w:rFonts w:ascii="Arial" w:hAnsi="Arial" w:cs="Arial"/>
                      <w:sz w:val="20"/>
                      <w:szCs w:val="20"/>
                    </w:rPr>
                    <w:t xml:space="preserve">Installation de </w:t>
                  </w:r>
                  <w:proofErr w:type="spellStart"/>
                  <w:r>
                    <w:rPr>
                      <w:rFonts w:ascii="Arial" w:hAnsi="Arial" w:cs="Arial"/>
                      <w:sz w:val="20"/>
                      <w:szCs w:val="20"/>
                    </w:rPr>
                    <w:t>matériel</w:t>
                  </w:r>
                  <w:proofErr w:type="spellEnd"/>
                  <w:r>
                    <w:rPr>
                      <w:rFonts w:ascii="Arial" w:hAnsi="Arial" w:cs="Arial"/>
                      <w:sz w:val="20"/>
                      <w:szCs w:val="20"/>
                    </w:rPr>
                    <w:t xml:space="preserve"> </w:t>
                  </w:r>
                  <w:proofErr w:type="spellStart"/>
                  <w:r>
                    <w:rPr>
                      <w:rFonts w:ascii="Arial" w:hAnsi="Arial" w:cs="Arial"/>
                      <w:sz w:val="20"/>
                      <w:szCs w:val="20"/>
                    </w:rPr>
                    <w:t>d'éclairage</w:t>
                  </w:r>
                  <w:proofErr w:type="spellEnd"/>
                  <w:r>
                    <w:rPr>
                      <w:rFonts w:ascii="Arial" w:hAnsi="Arial" w:cs="Arial"/>
                      <w:sz w:val="20"/>
                      <w:szCs w:val="20"/>
                    </w:rPr>
                    <w:t xml:space="preserve"> public</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D62BAC" w14:textId="77777777" w:rsidR="00A836E4" w:rsidRPr="00184EBE" w:rsidRDefault="00A836E4">
                  <w:pPr>
                    <w:rPr>
                      <w:rFonts w:ascii="Arial" w:hAnsi="Arial" w:cs="Arial"/>
                      <w:highlight w:val="yellow"/>
                      <w:lang w:val="fr-FR"/>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561FB6" w14:textId="77777777" w:rsidR="00A836E4" w:rsidRPr="00184EBE" w:rsidRDefault="00A836E4">
                  <w:pPr>
                    <w:rPr>
                      <w:rFonts w:ascii="Arial" w:hAnsi="Arial" w:cs="Arial"/>
                      <w:highlight w:val="yellow"/>
                      <w:lang w:val="fr-FR"/>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0B3268" w14:textId="77777777" w:rsidR="00A836E4" w:rsidRPr="00184EBE" w:rsidRDefault="00A836E4">
                  <w:pPr>
                    <w:rPr>
                      <w:rFonts w:ascii="Arial" w:hAnsi="Arial" w:cs="Arial"/>
                      <w:highlight w:val="yellow"/>
                      <w:lang w:val="fr-FR"/>
                    </w:rPr>
                  </w:pPr>
                </w:p>
              </w:tc>
            </w:tr>
            <w:tr w:rsidR="00900D91" w:rsidRPr="00184EBE" w14:paraId="5A31A879" w14:textId="77777777" w:rsidTr="00B85599">
              <w:trPr>
                <w:trHeight w:val="546"/>
              </w:trPr>
              <w:tc>
                <w:tcPr>
                  <w:tcW w:w="1200" w:type="dxa"/>
                  <w:tcBorders>
                    <w:top w:val="single" w:sz="2" w:space="0" w:color="000000"/>
                  </w:tcBorders>
                  <w:tcMar>
                    <w:top w:w="0" w:type="dxa"/>
                    <w:left w:w="0" w:type="dxa"/>
                    <w:bottom w:w="0" w:type="dxa"/>
                    <w:right w:w="0" w:type="dxa"/>
                  </w:tcMar>
                  <w:vAlign w:val="center"/>
                </w:tcPr>
                <w:p w14:paraId="1612BF88" w14:textId="73B9B67D" w:rsidR="00900D91" w:rsidRPr="00900D91" w:rsidRDefault="00900D91">
                  <w:pPr>
                    <w:jc w:val="center"/>
                    <w:rPr>
                      <w:rFonts w:ascii="Arial" w:eastAsia="Trebuchet MS" w:hAnsi="Arial" w:cs="Arial"/>
                      <w:color w:val="000000"/>
                      <w:sz w:val="20"/>
                      <w:lang w:val="fr-FR"/>
                    </w:rPr>
                  </w:pPr>
                  <w:r>
                    <w:rPr>
                      <w:rFonts w:ascii="Arial" w:eastAsia="Trebuchet MS" w:hAnsi="Arial" w:cs="Arial"/>
                      <w:color w:val="000000"/>
                      <w:sz w:val="20"/>
                      <w:lang w:val="fr-FR"/>
                    </w:rPr>
                    <w:t>1</w:t>
                  </w:r>
                </w:p>
              </w:tc>
              <w:tc>
                <w:tcPr>
                  <w:tcW w:w="12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4A8D4F" w14:textId="08236DDF" w:rsidR="00900D91" w:rsidRDefault="00900D91" w:rsidP="00B85599">
                  <w:pPr>
                    <w:spacing w:before="120" w:after="40"/>
                    <w:jc w:val="center"/>
                    <w:rPr>
                      <w:rFonts w:ascii="Arial" w:hAnsi="Arial" w:cs="Arial"/>
                      <w:sz w:val="20"/>
                      <w:szCs w:val="20"/>
                    </w:rPr>
                  </w:pPr>
                  <w:r w:rsidRPr="00900D91">
                    <w:rPr>
                      <w:rFonts w:ascii="Arial" w:hAnsi="Arial" w:cs="Arial"/>
                      <w:sz w:val="20"/>
                      <w:szCs w:val="20"/>
                    </w:rPr>
                    <w:t>45231400</w:t>
                  </w:r>
                </w:p>
              </w:tc>
              <w:tc>
                <w:tcPr>
                  <w:tcW w:w="4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1C05CA" w14:textId="679DA769" w:rsidR="00900D91" w:rsidRDefault="00900D91" w:rsidP="00B85599">
                  <w:pPr>
                    <w:spacing w:before="120" w:after="40"/>
                    <w:ind w:left="80" w:right="80"/>
                    <w:rPr>
                      <w:rFonts w:ascii="Arial" w:hAnsi="Arial" w:cs="Arial"/>
                      <w:sz w:val="20"/>
                      <w:szCs w:val="20"/>
                    </w:rPr>
                  </w:pPr>
                  <w:r>
                    <w:rPr>
                      <w:rFonts w:ascii="Arial" w:hAnsi="Arial" w:cs="Arial"/>
                      <w:sz w:val="20"/>
                      <w:szCs w:val="20"/>
                    </w:rPr>
                    <w:t xml:space="preserve">Travaux de construction de </w:t>
                  </w:r>
                  <w:proofErr w:type="spellStart"/>
                  <w:r>
                    <w:rPr>
                      <w:rFonts w:ascii="Arial" w:hAnsi="Arial" w:cs="Arial"/>
                      <w:sz w:val="20"/>
                      <w:szCs w:val="20"/>
                    </w:rPr>
                    <w:t>lignes</w:t>
                  </w:r>
                  <w:proofErr w:type="spellEnd"/>
                  <w:r>
                    <w:rPr>
                      <w:rFonts w:ascii="Arial" w:hAnsi="Arial" w:cs="Arial"/>
                      <w:sz w:val="20"/>
                      <w:szCs w:val="20"/>
                    </w:rPr>
                    <w:t xml:space="preserve"> </w:t>
                  </w:r>
                  <w:proofErr w:type="spellStart"/>
                  <w:r>
                    <w:rPr>
                      <w:rFonts w:ascii="Arial" w:hAnsi="Arial" w:cs="Arial"/>
                      <w:sz w:val="20"/>
                      <w:szCs w:val="20"/>
                    </w:rPr>
                    <w:t>électriques</w:t>
                  </w:r>
                  <w:proofErr w:type="spellEnd"/>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16D40D" w14:textId="77777777" w:rsidR="00900D91" w:rsidRPr="00184EBE" w:rsidRDefault="00900D91">
                  <w:pPr>
                    <w:rPr>
                      <w:rFonts w:ascii="Arial" w:hAnsi="Arial" w:cs="Arial"/>
                      <w:highlight w:val="yellow"/>
                      <w:lang w:val="fr-FR"/>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1BD02" w14:textId="77777777" w:rsidR="00900D91" w:rsidRPr="00184EBE" w:rsidRDefault="00900D91">
                  <w:pPr>
                    <w:rPr>
                      <w:rFonts w:ascii="Arial" w:hAnsi="Arial" w:cs="Arial"/>
                      <w:highlight w:val="yellow"/>
                      <w:lang w:val="fr-FR"/>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4CB7BD" w14:textId="77777777" w:rsidR="00900D91" w:rsidRPr="00184EBE" w:rsidRDefault="00900D91">
                  <w:pPr>
                    <w:rPr>
                      <w:rFonts w:ascii="Arial" w:hAnsi="Arial" w:cs="Arial"/>
                      <w:highlight w:val="yellow"/>
                      <w:lang w:val="fr-FR"/>
                    </w:rPr>
                  </w:pPr>
                </w:p>
              </w:tc>
            </w:tr>
            <w:tr w:rsidR="00F462CC" w:rsidRPr="00184EBE" w14:paraId="27A6FB68" w14:textId="77777777" w:rsidTr="008B01F5">
              <w:trPr>
                <w:trHeight w:val="400"/>
              </w:trPr>
              <w:tc>
                <w:tcPr>
                  <w:tcW w:w="1200" w:type="dxa"/>
                  <w:tcBorders>
                    <w:top w:val="single" w:sz="2" w:space="0" w:color="000000"/>
                    <w:bottom w:val="single" w:sz="2" w:space="0" w:color="000000"/>
                  </w:tcBorders>
                  <w:tcMar>
                    <w:top w:w="0" w:type="dxa"/>
                    <w:left w:w="0" w:type="dxa"/>
                    <w:bottom w:w="0" w:type="dxa"/>
                    <w:right w:w="0" w:type="dxa"/>
                  </w:tcMar>
                  <w:vAlign w:val="center"/>
                </w:tcPr>
                <w:p w14:paraId="4028EDAA" w14:textId="40B9B23F" w:rsidR="00F462CC" w:rsidRPr="00184EBE" w:rsidRDefault="008159B3">
                  <w:pPr>
                    <w:jc w:val="center"/>
                    <w:rPr>
                      <w:rFonts w:ascii="Arial" w:eastAsia="Trebuchet MS" w:hAnsi="Arial" w:cs="Arial"/>
                      <w:color w:val="000000"/>
                      <w:sz w:val="20"/>
                      <w:lang w:val="fr-FR"/>
                    </w:rPr>
                  </w:pPr>
                  <w:r w:rsidRPr="00950419">
                    <w:rPr>
                      <w:rFonts w:ascii="Arial" w:eastAsia="Trebuchet MS" w:hAnsi="Arial" w:cs="Arial"/>
                      <w:color w:val="000000"/>
                      <w:sz w:val="20"/>
                      <w:lang w:val="fr-FR"/>
                    </w:rPr>
                    <w:t>2</w:t>
                  </w:r>
                </w:p>
              </w:tc>
              <w:tc>
                <w:tcPr>
                  <w:tcW w:w="12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39841" w14:textId="77777777" w:rsidR="008159B3" w:rsidRDefault="008159B3" w:rsidP="008159B3">
                  <w:pPr>
                    <w:jc w:val="center"/>
                    <w:rPr>
                      <w:rFonts w:ascii="Arial" w:hAnsi="Arial" w:cs="Arial"/>
                      <w:sz w:val="20"/>
                      <w:szCs w:val="20"/>
                    </w:rPr>
                  </w:pPr>
                </w:p>
                <w:p w14:paraId="71FDC18C" w14:textId="2E9C6FA3" w:rsidR="008159B3" w:rsidRDefault="008159B3" w:rsidP="008159B3">
                  <w:pPr>
                    <w:jc w:val="center"/>
                    <w:rPr>
                      <w:rFonts w:ascii="Arial" w:hAnsi="Arial" w:cs="Arial"/>
                      <w:sz w:val="20"/>
                      <w:szCs w:val="20"/>
                    </w:rPr>
                  </w:pPr>
                  <w:r>
                    <w:rPr>
                      <w:rFonts w:ascii="Arial" w:hAnsi="Arial" w:cs="Arial"/>
                      <w:sz w:val="20"/>
                      <w:szCs w:val="20"/>
                    </w:rPr>
                    <w:t>45233228-3</w:t>
                  </w:r>
                </w:p>
                <w:p w14:paraId="7D3262B4" w14:textId="47A076E3" w:rsidR="00F462CC" w:rsidRPr="00184EBE" w:rsidRDefault="00F462CC">
                  <w:pPr>
                    <w:spacing w:before="120" w:after="40"/>
                    <w:jc w:val="center"/>
                    <w:rPr>
                      <w:rFonts w:ascii="Arial" w:eastAsia="Trebuchet MS" w:hAnsi="Arial" w:cs="Arial"/>
                      <w:color w:val="000000"/>
                      <w:sz w:val="20"/>
                      <w:lang w:val="fr-FR"/>
                    </w:rPr>
                  </w:pPr>
                </w:p>
              </w:tc>
              <w:tc>
                <w:tcPr>
                  <w:tcW w:w="4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018C54" w14:textId="3B2CEA7E" w:rsidR="00F462CC" w:rsidRPr="00184EBE" w:rsidRDefault="008159B3">
                  <w:pPr>
                    <w:spacing w:before="120" w:after="40"/>
                    <w:ind w:left="80" w:right="80"/>
                    <w:rPr>
                      <w:rFonts w:ascii="Arial" w:eastAsia="Trebuchet MS" w:hAnsi="Arial" w:cs="Arial"/>
                      <w:color w:val="000000"/>
                      <w:sz w:val="20"/>
                      <w:lang w:val="fr-FR"/>
                    </w:rPr>
                  </w:pPr>
                  <w:r>
                    <w:rPr>
                      <w:rFonts w:ascii="Arial" w:hAnsi="Arial" w:cs="Arial"/>
                      <w:sz w:val="20"/>
                      <w:szCs w:val="20"/>
                    </w:rPr>
                    <w:t>Travaux de construction de revetement de surface</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12C97" w14:textId="77777777" w:rsidR="00F462CC" w:rsidRPr="00184EBE" w:rsidRDefault="00F462CC">
                  <w:pPr>
                    <w:rPr>
                      <w:rFonts w:ascii="Arial" w:hAnsi="Arial" w:cs="Arial"/>
                      <w:highlight w:val="yellow"/>
                      <w:lang w:val="fr-FR"/>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C84791" w14:textId="77777777" w:rsidR="00F462CC" w:rsidRPr="00184EBE" w:rsidRDefault="00F462CC">
                  <w:pPr>
                    <w:rPr>
                      <w:rFonts w:ascii="Arial" w:hAnsi="Arial" w:cs="Arial"/>
                      <w:highlight w:val="yellow"/>
                      <w:lang w:val="fr-FR"/>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6E4DAE" w14:textId="77777777" w:rsidR="00F462CC" w:rsidRPr="00184EBE" w:rsidRDefault="00F462CC">
                  <w:pPr>
                    <w:rPr>
                      <w:rFonts w:ascii="Arial" w:hAnsi="Arial" w:cs="Arial"/>
                      <w:highlight w:val="yellow"/>
                      <w:lang w:val="fr-FR"/>
                    </w:rPr>
                  </w:pPr>
                </w:p>
              </w:tc>
            </w:tr>
          </w:tbl>
          <w:p w14:paraId="06B4F067" w14:textId="77777777" w:rsidR="008E442F" w:rsidRPr="00184EBE" w:rsidRDefault="008E442F">
            <w:pPr>
              <w:rPr>
                <w:rFonts w:ascii="Arial" w:hAnsi="Arial" w:cs="Arial"/>
                <w:sz w:val="2"/>
                <w:lang w:val="fr-FR"/>
              </w:rPr>
            </w:pPr>
          </w:p>
        </w:tc>
      </w:tr>
    </w:tbl>
    <w:p w14:paraId="0C51DA3E" w14:textId="70798EFD" w:rsidR="008E442F" w:rsidRPr="00184EBE" w:rsidRDefault="00637A25">
      <w:pPr>
        <w:spacing w:after="200" w:line="240" w:lineRule="exact"/>
        <w:rPr>
          <w:rFonts w:ascii="Arial" w:hAnsi="Arial" w:cs="Arial"/>
          <w:lang w:val="fr-FR"/>
        </w:rPr>
      </w:pPr>
      <w:r w:rsidRPr="00184EBE">
        <w:rPr>
          <w:rFonts w:ascii="Arial" w:hAnsi="Arial" w:cs="Arial"/>
          <w:lang w:val="fr-FR"/>
        </w:rPr>
        <w:t xml:space="preserve"> </w:t>
      </w:r>
    </w:p>
    <w:p w14:paraId="3B2E43EE" w14:textId="101C3DF6" w:rsidR="008E442F" w:rsidRPr="00184EBE" w:rsidRDefault="00637A25">
      <w:pPr>
        <w:pStyle w:val="Titre1"/>
        <w:rPr>
          <w:rFonts w:eastAsia="Trebuchet MS"/>
          <w:color w:val="000000"/>
          <w:sz w:val="28"/>
          <w:lang w:val="fr-FR"/>
        </w:rPr>
      </w:pPr>
      <w:bookmarkStart w:id="7" w:name="_Toc93996043"/>
      <w:r w:rsidRPr="00184EBE">
        <w:rPr>
          <w:rFonts w:eastAsia="Trebuchet MS"/>
          <w:color w:val="000000"/>
          <w:sz w:val="28"/>
          <w:lang w:val="fr-FR"/>
        </w:rPr>
        <w:t>2 - Conditions de la consultation</w:t>
      </w:r>
      <w:bookmarkEnd w:id="7"/>
    </w:p>
    <w:p w14:paraId="78F0DF45" w14:textId="77777777" w:rsidR="008E442F" w:rsidRPr="00184EBE" w:rsidRDefault="00637A25">
      <w:pPr>
        <w:pStyle w:val="Titre2"/>
        <w:ind w:left="300" w:right="20"/>
        <w:rPr>
          <w:rFonts w:eastAsia="Trebuchet MS"/>
          <w:i w:val="0"/>
          <w:color w:val="000000"/>
          <w:sz w:val="24"/>
          <w:lang w:val="fr-FR"/>
        </w:rPr>
      </w:pPr>
      <w:bookmarkStart w:id="8" w:name="_Toc93996044"/>
      <w:r w:rsidRPr="00184EBE">
        <w:rPr>
          <w:rFonts w:eastAsia="Trebuchet MS"/>
          <w:i w:val="0"/>
          <w:color w:val="000000"/>
          <w:sz w:val="24"/>
          <w:lang w:val="fr-FR"/>
        </w:rPr>
        <w:t>2.1 - Délai de validité des offres</w:t>
      </w:r>
      <w:bookmarkEnd w:id="8"/>
    </w:p>
    <w:p w14:paraId="4BB243CA" w14:textId="7B0CD60B" w:rsidR="008E442F" w:rsidRPr="00184EBE" w:rsidRDefault="00637A25">
      <w:pPr>
        <w:pStyle w:val="ParagrapheIndent2"/>
        <w:spacing w:after="240"/>
        <w:ind w:left="20" w:right="20"/>
        <w:jc w:val="both"/>
        <w:rPr>
          <w:rFonts w:ascii="Arial" w:hAnsi="Arial" w:cs="Arial"/>
          <w:color w:val="000000"/>
          <w:lang w:val="fr-FR"/>
        </w:rPr>
      </w:pPr>
      <w:r w:rsidRPr="00184EBE">
        <w:rPr>
          <w:rFonts w:ascii="Arial" w:hAnsi="Arial" w:cs="Arial"/>
          <w:color w:val="000000"/>
          <w:lang w:val="fr-FR"/>
        </w:rPr>
        <w:t xml:space="preserve">Le délai de validité des offres est fixé à </w:t>
      </w:r>
      <w:r w:rsidR="00897CAB" w:rsidRPr="00184EBE">
        <w:rPr>
          <w:rFonts w:ascii="Arial" w:hAnsi="Arial" w:cs="Arial"/>
          <w:color w:val="000000"/>
          <w:lang w:val="fr-FR"/>
        </w:rPr>
        <w:t>120 jours</w:t>
      </w:r>
      <w:r w:rsidRPr="00184EBE">
        <w:rPr>
          <w:rFonts w:ascii="Arial" w:hAnsi="Arial" w:cs="Arial"/>
          <w:color w:val="000000"/>
          <w:lang w:val="fr-FR"/>
        </w:rPr>
        <w:t xml:space="preserve"> à compter de la date limite de réception des offres.</w:t>
      </w:r>
    </w:p>
    <w:p w14:paraId="10DF819D" w14:textId="77777777" w:rsidR="008E442F" w:rsidRPr="00184EBE" w:rsidRDefault="00637A25">
      <w:pPr>
        <w:pStyle w:val="Titre2"/>
        <w:ind w:left="300" w:right="20"/>
        <w:rPr>
          <w:rFonts w:eastAsia="Trebuchet MS"/>
          <w:i w:val="0"/>
          <w:color w:val="000000"/>
          <w:sz w:val="24"/>
          <w:lang w:val="fr-FR"/>
        </w:rPr>
      </w:pPr>
      <w:bookmarkStart w:id="9" w:name="_Toc93996045"/>
      <w:r w:rsidRPr="00184EBE">
        <w:rPr>
          <w:rFonts w:eastAsia="Trebuchet MS"/>
          <w:i w:val="0"/>
          <w:color w:val="000000"/>
          <w:sz w:val="24"/>
          <w:lang w:val="fr-FR"/>
        </w:rPr>
        <w:t>2.2 - Forme juridique du groupement</w:t>
      </w:r>
      <w:bookmarkEnd w:id="9"/>
    </w:p>
    <w:p w14:paraId="697C26B8" w14:textId="77777777" w:rsidR="008E442F" w:rsidRPr="00184EBE" w:rsidRDefault="00637A25" w:rsidP="000073C1">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En cas de groupement d'opérateurs économiques, la forme souhaitée par le pouvoir adjudicateur est un groupement conjoint avec mandataire solidaire. Si le groupement attributaire est d'une forme différente, il pourra se voir contraint d'assurer sa transformation pour se conformer au souhait du pouvoir adjudicateur.</w:t>
      </w:r>
    </w:p>
    <w:p w14:paraId="5AE65402" w14:textId="77777777" w:rsidR="008E442F" w:rsidRPr="00184EBE" w:rsidRDefault="008E442F" w:rsidP="000073C1">
      <w:pPr>
        <w:pStyle w:val="ParagrapheIndent2"/>
        <w:spacing w:line="232" w:lineRule="exact"/>
        <w:ind w:left="20" w:right="20"/>
        <w:jc w:val="both"/>
        <w:rPr>
          <w:rFonts w:ascii="Arial" w:hAnsi="Arial" w:cs="Arial"/>
          <w:color w:val="000000"/>
          <w:lang w:val="fr-FR"/>
        </w:rPr>
      </w:pPr>
    </w:p>
    <w:p w14:paraId="5131B188" w14:textId="77777777" w:rsidR="008E442F" w:rsidRPr="00184EBE" w:rsidRDefault="00637A25" w:rsidP="000073C1">
      <w:pPr>
        <w:pStyle w:val="ParagrapheIndent2"/>
        <w:spacing w:after="40" w:line="232" w:lineRule="exact"/>
        <w:ind w:left="20" w:right="20"/>
        <w:jc w:val="both"/>
        <w:rPr>
          <w:rFonts w:ascii="Arial" w:hAnsi="Arial" w:cs="Arial"/>
          <w:color w:val="000000"/>
          <w:lang w:val="fr-FR"/>
        </w:rPr>
      </w:pPr>
      <w:r w:rsidRPr="00184EBE">
        <w:rPr>
          <w:rFonts w:ascii="Arial" w:hAnsi="Arial" w:cs="Arial"/>
          <w:color w:val="000000"/>
          <w:lang w:val="fr-FR"/>
        </w:rPr>
        <w:t>Le pouvoir adjudicateur souhaite cette forme de groupement afin de satisfaire la bonne exécution du marché</w:t>
      </w:r>
      <w:r w:rsidR="000073C1" w:rsidRPr="00184EBE">
        <w:rPr>
          <w:rFonts w:ascii="Arial" w:hAnsi="Arial" w:cs="Arial"/>
          <w:color w:val="000000"/>
          <w:lang w:val="fr-FR"/>
        </w:rPr>
        <w:t>.</w:t>
      </w:r>
    </w:p>
    <w:p w14:paraId="7A74A251" w14:textId="77777777" w:rsidR="008E442F" w:rsidRPr="00184EBE" w:rsidRDefault="00637A25" w:rsidP="000073C1">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Il est interdit aux candidats de présenter plusieurs offres en agissant à la fois en qualité de candidats individuels et de membres d'un ou plusieurs groupements ou en qualité de membres de plusieurs groupements.</w:t>
      </w:r>
    </w:p>
    <w:p w14:paraId="6783FD8D" w14:textId="77777777" w:rsidR="008E442F" w:rsidRPr="00184EBE" w:rsidRDefault="00637A25">
      <w:pPr>
        <w:pStyle w:val="Titre2"/>
        <w:ind w:left="300" w:right="20"/>
        <w:rPr>
          <w:rFonts w:eastAsia="Trebuchet MS"/>
          <w:i w:val="0"/>
          <w:color w:val="000000"/>
          <w:sz w:val="24"/>
          <w:lang w:val="fr-FR"/>
        </w:rPr>
      </w:pPr>
      <w:bookmarkStart w:id="10" w:name="_Toc93996046"/>
      <w:r w:rsidRPr="00184EBE">
        <w:rPr>
          <w:rFonts w:eastAsia="Trebuchet MS"/>
          <w:i w:val="0"/>
          <w:color w:val="000000"/>
          <w:sz w:val="24"/>
          <w:lang w:val="fr-FR"/>
        </w:rPr>
        <w:t>2.3 - Variantes</w:t>
      </w:r>
      <w:bookmarkEnd w:id="10"/>
    </w:p>
    <w:p w14:paraId="4DA2FB70"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xml:space="preserve">Les candidats doivent présenter une offre entièrement conforme au cahier des charges (solution de base). Ils peuvent également présenter, conformément à l'article </w:t>
      </w:r>
      <w:r w:rsidR="000B718F" w:rsidRPr="00184EBE">
        <w:rPr>
          <w:rFonts w:ascii="Arial" w:hAnsi="Arial" w:cs="Arial"/>
          <w:color w:val="000000"/>
          <w:lang w:val="fr-FR"/>
        </w:rPr>
        <w:t>R2151-8</w:t>
      </w:r>
      <w:r w:rsidRPr="00184EBE">
        <w:rPr>
          <w:rFonts w:ascii="Arial" w:hAnsi="Arial" w:cs="Arial"/>
          <w:color w:val="000000"/>
          <w:lang w:val="fr-FR"/>
        </w:rPr>
        <w:t xml:space="preserve"> du Décret n°201</w:t>
      </w:r>
      <w:r w:rsidR="000B718F" w:rsidRPr="00184EBE">
        <w:rPr>
          <w:rFonts w:ascii="Arial" w:hAnsi="Arial" w:cs="Arial"/>
          <w:color w:val="000000"/>
          <w:lang w:val="fr-FR"/>
        </w:rPr>
        <w:t>8</w:t>
      </w:r>
      <w:r w:rsidRPr="00184EBE">
        <w:rPr>
          <w:rFonts w:ascii="Arial" w:hAnsi="Arial" w:cs="Arial"/>
          <w:color w:val="000000"/>
          <w:lang w:val="fr-FR"/>
        </w:rPr>
        <w:t>-</w:t>
      </w:r>
      <w:r w:rsidR="000B718F" w:rsidRPr="00184EBE">
        <w:rPr>
          <w:rFonts w:ascii="Arial" w:hAnsi="Arial" w:cs="Arial"/>
          <w:color w:val="000000"/>
          <w:lang w:val="fr-FR"/>
        </w:rPr>
        <w:t>1075</w:t>
      </w:r>
      <w:r w:rsidRPr="00184EBE">
        <w:rPr>
          <w:rFonts w:ascii="Arial" w:hAnsi="Arial" w:cs="Arial"/>
          <w:color w:val="000000"/>
          <w:lang w:val="fr-FR"/>
        </w:rPr>
        <w:t xml:space="preserve"> du </w:t>
      </w:r>
      <w:r w:rsidR="000B718F" w:rsidRPr="00184EBE">
        <w:rPr>
          <w:rFonts w:ascii="Arial" w:hAnsi="Arial" w:cs="Arial"/>
          <w:color w:val="000000"/>
          <w:lang w:val="fr-FR"/>
        </w:rPr>
        <w:t xml:space="preserve">03 décembre </w:t>
      </w:r>
      <w:r w:rsidRPr="00184EBE">
        <w:rPr>
          <w:rFonts w:ascii="Arial" w:hAnsi="Arial" w:cs="Arial"/>
          <w:color w:val="000000"/>
          <w:lang w:val="fr-FR"/>
        </w:rPr>
        <w:t xml:space="preserve"> 201</w:t>
      </w:r>
      <w:r w:rsidR="000B718F" w:rsidRPr="00184EBE">
        <w:rPr>
          <w:rFonts w:ascii="Arial" w:hAnsi="Arial" w:cs="Arial"/>
          <w:color w:val="000000"/>
          <w:lang w:val="fr-FR"/>
        </w:rPr>
        <w:t>8</w:t>
      </w:r>
      <w:r w:rsidRPr="00184EBE">
        <w:rPr>
          <w:rFonts w:ascii="Arial" w:hAnsi="Arial" w:cs="Arial"/>
          <w:color w:val="000000"/>
          <w:lang w:val="fr-FR"/>
        </w:rPr>
        <w:t>, une offre comportant des variantes.</w:t>
      </w:r>
    </w:p>
    <w:p w14:paraId="5AB9EF2D"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La variante consiste en une modification, à l'initiative du candidat, de la solution de base et donc de certaines spécifications du cahier des charges ou plus généralement du dossier de consultation. Ces spécifications peuvent être très diverses et ne se limitent pas nécessairement aux seules spécifications techniques.</w:t>
      </w:r>
    </w:p>
    <w:p w14:paraId="2A19766D"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2DE10EB6"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Les variantes doivent conduire à des propositions techniques plus performantes ou à des propositions financières plus intéressantes (voire les deux à la fois) que celles proposées par  le pouvoir adjudicateur.</w:t>
      </w:r>
    </w:p>
    <w:p w14:paraId="2DFE312A"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0BB0D1F5"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Ces variantes éventuelles doivent faire l'objet d'un dossier à part de la réponse à la solution de base, bien identifié dans l'offre du candidat.</w:t>
      </w:r>
    </w:p>
    <w:p w14:paraId="1973523D"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7826A468" w14:textId="77777777" w:rsidR="008E442F" w:rsidRPr="00184EBE" w:rsidRDefault="00637A25">
      <w:pPr>
        <w:pStyle w:val="Titre2"/>
        <w:ind w:left="300" w:right="20"/>
        <w:rPr>
          <w:rFonts w:eastAsia="Trebuchet MS"/>
          <w:i w:val="0"/>
          <w:color w:val="000000"/>
          <w:sz w:val="24"/>
          <w:lang w:val="fr-FR"/>
        </w:rPr>
      </w:pPr>
      <w:bookmarkStart w:id="11" w:name="_Toc93996047"/>
      <w:r w:rsidRPr="00184EBE">
        <w:rPr>
          <w:rFonts w:eastAsia="Trebuchet MS"/>
          <w:i w:val="0"/>
          <w:color w:val="000000"/>
          <w:sz w:val="24"/>
          <w:lang w:val="fr-FR"/>
        </w:rPr>
        <w:t>2.4 - Variantes exigées</w:t>
      </w:r>
      <w:bookmarkEnd w:id="11"/>
    </w:p>
    <w:p w14:paraId="0877E38D" w14:textId="07FDF756" w:rsidR="00A836E4" w:rsidRPr="00184EBE" w:rsidRDefault="005B68C7" w:rsidP="00A836E4">
      <w:pPr>
        <w:pStyle w:val="ParagrapheIndent2"/>
        <w:spacing w:line="232" w:lineRule="exact"/>
        <w:ind w:left="20" w:right="20"/>
        <w:jc w:val="both"/>
        <w:rPr>
          <w:rFonts w:ascii="Arial" w:hAnsi="Arial" w:cs="Arial"/>
          <w:color w:val="000000"/>
          <w:lang w:val="fr-FR"/>
        </w:rPr>
      </w:pPr>
      <w:r>
        <w:rPr>
          <w:rFonts w:ascii="Arial" w:hAnsi="Arial" w:cs="Arial"/>
          <w:color w:val="000000"/>
          <w:lang w:val="fr-FR"/>
        </w:rPr>
        <w:t>Moins-value pour le remplacement de la grave 0/40 par de la grave 0/80</w:t>
      </w:r>
    </w:p>
    <w:p w14:paraId="7A61518A" w14:textId="77777777" w:rsidR="00A836E4" w:rsidRPr="00184EBE" w:rsidRDefault="00A836E4" w:rsidP="00A836E4">
      <w:pPr>
        <w:rPr>
          <w:rFonts w:ascii="Arial" w:hAnsi="Arial" w:cs="Arial"/>
          <w:lang w:val="fr-FR"/>
        </w:rPr>
      </w:pPr>
    </w:p>
    <w:p w14:paraId="3499333C" w14:textId="77777777" w:rsidR="008E442F" w:rsidRPr="00184EBE" w:rsidRDefault="008E442F">
      <w:pPr>
        <w:spacing w:line="20" w:lineRule="exact"/>
        <w:rPr>
          <w:rFonts w:ascii="Arial" w:hAnsi="Arial" w:cs="Arial"/>
          <w:sz w:val="2"/>
          <w:lang w:val="fr-FR"/>
        </w:rPr>
      </w:pPr>
    </w:p>
    <w:p w14:paraId="744F442F" w14:textId="77777777" w:rsidR="00196F70" w:rsidRPr="00184EBE" w:rsidRDefault="00196F70">
      <w:pPr>
        <w:spacing w:line="20" w:lineRule="exact"/>
        <w:rPr>
          <w:rFonts w:ascii="Arial" w:hAnsi="Arial" w:cs="Arial"/>
          <w:sz w:val="2"/>
          <w:lang w:val="fr-FR"/>
        </w:rPr>
      </w:pPr>
    </w:p>
    <w:p w14:paraId="1FF7B28A" w14:textId="77777777" w:rsidR="008E442F" w:rsidRPr="00184EBE" w:rsidRDefault="00637A25">
      <w:pPr>
        <w:pStyle w:val="Titre1"/>
        <w:rPr>
          <w:rFonts w:eastAsia="Trebuchet MS"/>
          <w:color w:val="000000"/>
          <w:sz w:val="28"/>
          <w:lang w:val="fr-FR"/>
        </w:rPr>
      </w:pPr>
      <w:bookmarkStart w:id="12" w:name="_Toc93996048"/>
      <w:r w:rsidRPr="00184EBE">
        <w:rPr>
          <w:rFonts w:eastAsia="Trebuchet MS"/>
          <w:color w:val="000000"/>
          <w:sz w:val="28"/>
          <w:lang w:val="fr-FR"/>
        </w:rPr>
        <w:t>3 - Les intervenants</w:t>
      </w:r>
      <w:bookmarkEnd w:id="12"/>
    </w:p>
    <w:p w14:paraId="7C892E86" w14:textId="77777777" w:rsidR="008E442F" w:rsidRPr="00184EBE" w:rsidRDefault="00637A25">
      <w:pPr>
        <w:pStyle w:val="Titre2"/>
        <w:ind w:left="300" w:right="20"/>
        <w:rPr>
          <w:rFonts w:eastAsia="Trebuchet MS"/>
          <w:i w:val="0"/>
          <w:color w:val="000000"/>
          <w:sz w:val="24"/>
          <w:lang w:val="fr-FR"/>
        </w:rPr>
      </w:pPr>
      <w:bookmarkStart w:id="13" w:name="_Toc93996049"/>
      <w:r w:rsidRPr="00184EBE">
        <w:rPr>
          <w:rFonts w:eastAsia="Trebuchet MS"/>
          <w:i w:val="0"/>
          <w:color w:val="000000"/>
          <w:sz w:val="24"/>
          <w:lang w:val="fr-FR"/>
        </w:rPr>
        <w:t>3.1 - Maîtrise d'</w:t>
      </w:r>
      <w:r w:rsidR="000073C1" w:rsidRPr="00184EBE">
        <w:rPr>
          <w:rFonts w:eastAsia="Trebuchet MS"/>
          <w:i w:val="0"/>
          <w:color w:val="000000"/>
          <w:sz w:val="24"/>
          <w:lang w:val="fr-FR"/>
        </w:rPr>
        <w:t>œuvre</w:t>
      </w:r>
      <w:bookmarkEnd w:id="13"/>
    </w:p>
    <w:p w14:paraId="35CAB514" w14:textId="77777777" w:rsidR="008E442F" w:rsidRPr="00184EBE" w:rsidRDefault="00637A25">
      <w:pPr>
        <w:pStyle w:val="ParagrapheIndent2"/>
        <w:spacing w:after="240"/>
        <w:ind w:left="20" w:right="20"/>
        <w:jc w:val="both"/>
        <w:rPr>
          <w:rFonts w:ascii="Arial" w:hAnsi="Arial" w:cs="Arial"/>
          <w:color w:val="000000"/>
          <w:lang w:val="fr-FR"/>
        </w:rPr>
      </w:pPr>
      <w:r w:rsidRPr="00184EBE">
        <w:rPr>
          <w:rFonts w:ascii="Arial" w:hAnsi="Arial" w:cs="Arial"/>
          <w:color w:val="000000"/>
          <w:lang w:val="fr-FR"/>
        </w:rPr>
        <w:t>La maîtrise d'</w:t>
      </w:r>
      <w:r w:rsidR="000073C1" w:rsidRPr="00184EBE">
        <w:rPr>
          <w:rFonts w:ascii="Arial" w:hAnsi="Arial" w:cs="Arial"/>
          <w:color w:val="000000"/>
          <w:lang w:val="fr-FR"/>
        </w:rPr>
        <w:t>œuvre</w:t>
      </w:r>
      <w:r w:rsidRPr="00184EBE">
        <w:rPr>
          <w:rFonts w:ascii="Arial" w:hAnsi="Arial" w:cs="Arial"/>
          <w:color w:val="000000"/>
          <w:lang w:val="fr-FR"/>
        </w:rPr>
        <w:t xml:space="preserve"> est assurée par :</w:t>
      </w:r>
    </w:p>
    <w:p w14:paraId="3C919768" w14:textId="38A19302"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Agence ROSSI</w:t>
      </w:r>
    </w:p>
    <w:p w14:paraId="386A5423" w14:textId="40E17E9E" w:rsidR="008E442F" w:rsidRPr="00184EBE" w:rsidRDefault="00A74F21">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50</w:t>
      </w:r>
      <w:r w:rsidR="00637A25" w:rsidRPr="00184EBE">
        <w:rPr>
          <w:rFonts w:ascii="Arial" w:hAnsi="Arial" w:cs="Arial"/>
          <w:color w:val="000000"/>
          <w:lang w:val="fr-FR"/>
        </w:rPr>
        <w:t xml:space="preserve"> rue </w:t>
      </w:r>
      <w:r w:rsidRPr="00184EBE">
        <w:rPr>
          <w:rFonts w:ascii="Arial" w:hAnsi="Arial" w:cs="Arial"/>
          <w:color w:val="000000"/>
          <w:lang w:val="fr-FR"/>
        </w:rPr>
        <w:t>Suarez</w:t>
      </w:r>
    </w:p>
    <w:p w14:paraId="622A9702"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73200 ALBERTVILLE</w:t>
      </w:r>
    </w:p>
    <w:p w14:paraId="16F00ED5"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1275B276"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Tél. : 04.79.37.61.75</w:t>
      </w:r>
    </w:p>
    <w:p w14:paraId="484C0B5E" w14:textId="391FF7D2"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xml:space="preserve">Courriel : </w:t>
      </w:r>
      <w:r w:rsidR="00A74F21" w:rsidRPr="00184EBE">
        <w:rPr>
          <w:rFonts w:ascii="Arial" w:hAnsi="Arial" w:cs="Arial"/>
          <w:color w:val="000000"/>
          <w:lang w:val="fr-FR"/>
        </w:rPr>
        <w:t>contact</w:t>
      </w:r>
      <w:r w:rsidRPr="00184EBE">
        <w:rPr>
          <w:rFonts w:ascii="Arial" w:hAnsi="Arial" w:cs="Arial"/>
          <w:color w:val="000000"/>
          <w:lang w:val="fr-FR"/>
        </w:rPr>
        <w:t>@</w:t>
      </w:r>
      <w:r w:rsidR="00A74F21" w:rsidRPr="00184EBE">
        <w:rPr>
          <w:rFonts w:ascii="Arial" w:hAnsi="Arial" w:cs="Arial"/>
          <w:color w:val="000000"/>
          <w:lang w:val="fr-FR"/>
        </w:rPr>
        <w:t>agence</w:t>
      </w:r>
      <w:r w:rsidRPr="00184EBE">
        <w:rPr>
          <w:rFonts w:ascii="Arial" w:hAnsi="Arial" w:cs="Arial"/>
          <w:color w:val="000000"/>
          <w:lang w:val="fr-FR"/>
        </w:rPr>
        <w:t>-rossi.fr</w:t>
      </w:r>
    </w:p>
    <w:p w14:paraId="285CFF53" w14:textId="77777777" w:rsidR="008E442F" w:rsidRPr="00184EBE" w:rsidRDefault="008E442F">
      <w:pPr>
        <w:pStyle w:val="ParagrapheIndent2"/>
        <w:spacing w:after="240" w:line="232" w:lineRule="exact"/>
        <w:ind w:left="20" w:right="20"/>
        <w:jc w:val="both"/>
        <w:rPr>
          <w:rFonts w:ascii="Arial" w:hAnsi="Arial" w:cs="Arial"/>
          <w:color w:val="000000"/>
          <w:lang w:val="fr-FR"/>
        </w:rPr>
      </w:pPr>
    </w:p>
    <w:p w14:paraId="12BBD564" w14:textId="77777777" w:rsidR="008E442F" w:rsidRPr="00184EBE" w:rsidRDefault="00637A25">
      <w:pPr>
        <w:pStyle w:val="Titre2"/>
        <w:ind w:left="300" w:right="20"/>
        <w:rPr>
          <w:rFonts w:eastAsia="Trebuchet MS"/>
          <w:i w:val="0"/>
          <w:color w:val="000000"/>
          <w:sz w:val="24"/>
          <w:lang w:val="fr-FR"/>
        </w:rPr>
      </w:pPr>
      <w:bookmarkStart w:id="14" w:name="_Toc93996050"/>
      <w:r w:rsidRPr="00184EBE">
        <w:rPr>
          <w:rFonts w:eastAsia="Trebuchet MS"/>
          <w:i w:val="0"/>
          <w:color w:val="000000"/>
          <w:sz w:val="24"/>
          <w:lang w:val="fr-FR"/>
        </w:rPr>
        <w:t>3.2 - Ordonnancement, Pilotage et Coordination du chantier</w:t>
      </w:r>
      <w:bookmarkEnd w:id="14"/>
    </w:p>
    <w:p w14:paraId="4AF626AF" w14:textId="77777777" w:rsidR="008E442F" w:rsidRPr="00184EBE" w:rsidRDefault="00637A25">
      <w:pPr>
        <w:pStyle w:val="ParagrapheIndent2"/>
        <w:spacing w:after="240"/>
        <w:ind w:left="20" w:right="20"/>
        <w:jc w:val="both"/>
        <w:rPr>
          <w:rFonts w:ascii="Arial" w:hAnsi="Arial" w:cs="Arial"/>
          <w:color w:val="000000"/>
          <w:lang w:val="fr-FR"/>
        </w:rPr>
      </w:pPr>
      <w:r w:rsidRPr="00184EBE">
        <w:rPr>
          <w:rFonts w:ascii="Arial" w:hAnsi="Arial" w:cs="Arial"/>
          <w:color w:val="000000"/>
          <w:lang w:val="fr-FR"/>
        </w:rPr>
        <w:t>La mission d'ordonnancement, pilotage et coordination du chantier est assurée par :</w:t>
      </w:r>
    </w:p>
    <w:p w14:paraId="1794F50B" w14:textId="77777777" w:rsidR="00A74F21" w:rsidRPr="00184EBE" w:rsidRDefault="00A74F21" w:rsidP="00A74F21">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Agence ROSSI</w:t>
      </w:r>
    </w:p>
    <w:p w14:paraId="48897645" w14:textId="77777777" w:rsidR="00A74F21" w:rsidRPr="00184EBE" w:rsidRDefault="00A74F21" w:rsidP="00A74F21">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50 rue Suarez</w:t>
      </w:r>
    </w:p>
    <w:p w14:paraId="5C8B15A6" w14:textId="77777777" w:rsidR="00A74F21" w:rsidRPr="00184EBE" w:rsidRDefault="00A74F21" w:rsidP="00A74F21">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73200 ALBERTVILLE</w:t>
      </w:r>
    </w:p>
    <w:p w14:paraId="343090A0"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46291C65"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Tél. : 04.79.37.61.75</w:t>
      </w:r>
    </w:p>
    <w:p w14:paraId="14DDC331" w14:textId="77777777" w:rsidR="00A74F21" w:rsidRPr="00184EBE" w:rsidRDefault="00A74F21" w:rsidP="00A74F21">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Courriel : contact@agence-rossi.fr</w:t>
      </w:r>
    </w:p>
    <w:p w14:paraId="72305DD9" w14:textId="77777777" w:rsidR="00196F70" w:rsidRPr="00184EBE" w:rsidRDefault="00196F70">
      <w:pPr>
        <w:pStyle w:val="Titre2"/>
        <w:ind w:left="300" w:right="20"/>
        <w:rPr>
          <w:rFonts w:eastAsia="Trebuchet MS"/>
          <w:i w:val="0"/>
          <w:color w:val="000000"/>
          <w:sz w:val="24"/>
          <w:lang w:val="fr-FR"/>
        </w:rPr>
      </w:pPr>
    </w:p>
    <w:p w14:paraId="448D42F2" w14:textId="77777777" w:rsidR="008E442F" w:rsidRPr="00184EBE" w:rsidRDefault="00637A25">
      <w:pPr>
        <w:pStyle w:val="Titre2"/>
        <w:ind w:left="300" w:right="20"/>
        <w:rPr>
          <w:rFonts w:eastAsia="Trebuchet MS"/>
          <w:i w:val="0"/>
          <w:color w:val="000000"/>
          <w:sz w:val="24"/>
          <w:lang w:val="fr-FR"/>
        </w:rPr>
      </w:pPr>
      <w:bookmarkStart w:id="15" w:name="_Toc93996051"/>
      <w:r w:rsidRPr="00184EBE">
        <w:rPr>
          <w:rFonts w:eastAsia="Trebuchet MS"/>
          <w:i w:val="0"/>
          <w:color w:val="000000"/>
          <w:sz w:val="24"/>
          <w:lang w:val="fr-FR"/>
        </w:rPr>
        <w:t>3.3 - Contrôle technique</w:t>
      </w:r>
      <w:bookmarkEnd w:id="15"/>
    </w:p>
    <w:p w14:paraId="7A4E1427" w14:textId="77777777" w:rsidR="008E442F" w:rsidRPr="00184EBE" w:rsidRDefault="00637A25">
      <w:pPr>
        <w:pStyle w:val="ParagrapheIndent2"/>
        <w:spacing w:after="240"/>
        <w:ind w:left="20" w:right="20"/>
        <w:jc w:val="both"/>
        <w:rPr>
          <w:rFonts w:ascii="Arial" w:hAnsi="Arial" w:cs="Arial"/>
          <w:color w:val="000000"/>
          <w:lang w:val="fr-FR"/>
        </w:rPr>
      </w:pPr>
      <w:r w:rsidRPr="00184EBE">
        <w:rPr>
          <w:rFonts w:ascii="Arial" w:hAnsi="Arial" w:cs="Arial"/>
          <w:color w:val="000000"/>
          <w:lang w:val="fr-FR"/>
        </w:rPr>
        <w:t>Aucun contrôle technique n'est prévu pour cette opération.</w:t>
      </w:r>
    </w:p>
    <w:p w14:paraId="20681EFF" w14:textId="77777777" w:rsidR="008E442F" w:rsidRPr="00184EBE" w:rsidRDefault="00637A25">
      <w:pPr>
        <w:pStyle w:val="Titre2"/>
        <w:ind w:left="300" w:right="20"/>
        <w:rPr>
          <w:rFonts w:eastAsia="Trebuchet MS"/>
          <w:i w:val="0"/>
          <w:color w:val="000000"/>
          <w:sz w:val="24"/>
          <w:lang w:val="fr-FR"/>
        </w:rPr>
      </w:pPr>
      <w:bookmarkStart w:id="16" w:name="_Toc93996052"/>
      <w:r w:rsidRPr="00184EBE">
        <w:rPr>
          <w:rFonts w:eastAsia="Trebuchet MS"/>
          <w:i w:val="0"/>
          <w:color w:val="000000"/>
          <w:sz w:val="24"/>
          <w:lang w:val="fr-FR"/>
        </w:rPr>
        <w:t>3.4 - Sécurité et protection de la santé des travailleurs</w:t>
      </w:r>
      <w:bookmarkEnd w:id="16"/>
    </w:p>
    <w:p w14:paraId="4037C015" w14:textId="77777777" w:rsidR="00A836E4" w:rsidRPr="00184EBE" w:rsidRDefault="00A836E4" w:rsidP="002902E9">
      <w:pPr>
        <w:pStyle w:val="ParagrapheIndent2"/>
        <w:spacing w:after="240"/>
        <w:ind w:left="20" w:right="20"/>
        <w:jc w:val="both"/>
        <w:rPr>
          <w:rFonts w:ascii="Arial" w:hAnsi="Arial" w:cs="Arial"/>
          <w:color w:val="000000"/>
          <w:lang w:val="fr-FR"/>
        </w:rPr>
      </w:pPr>
      <w:bookmarkStart w:id="17" w:name="_Toc93996053"/>
      <w:r w:rsidRPr="00184EBE">
        <w:rPr>
          <w:rFonts w:ascii="Arial" w:hAnsi="Arial" w:cs="Arial"/>
          <w:color w:val="000000"/>
          <w:lang w:val="fr-FR"/>
        </w:rPr>
        <w:t>La coordination sécurité et protection de la santé pour cette opération de niveau II sera assurée par un coordonnateur désigné ultérieurement.</w:t>
      </w:r>
      <w:bookmarkEnd w:id="17"/>
    </w:p>
    <w:p w14:paraId="3E0C3061" w14:textId="35D0B701" w:rsidR="008E442F" w:rsidRPr="00184EBE" w:rsidRDefault="00637A25">
      <w:pPr>
        <w:pStyle w:val="Titre1"/>
        <w:rPr>
          <w:rFonts w:eastAsia="Trebuchet MS"/>
          <w:color w:val="000000"/>
          <w:sz w:val="28"/>
          <w:lang w:val="fr-FR"/>
        </w:rPr>
      </w:pPr>
      <w:bookmarkStart w:id="18" w:name="_Toc93996054"/>
      <w:r w:rsidRPr="00184EBE">
        <w:rPr>
          <w:rFonts w:eastAsia="Trebuchet MS"/>
          <w:color w:val="000000"/>
          <w:sz w:val="28"/>
          <w:lang w:val="fr-FR"/>
        </w:rPr>
        <w:t>4 - Conditions relatives au contrat</w:t>
      </w:r>
      <w:bookmarkEnd w:id="18"/>
    </w:p>
    <w:p w14:paraId="74A8CC55" w14:textId="77777777" w:rsidR="008E442F" w:rsidRPr="00184EBE" w:rsidRDefault="00637A25">
      <w:pPr>
        <w:pStyle w:val="Titre2"/>
        <w:ind w:left="300" w:right="20"/>
        <w:rPr>
          <w:rFonts w:eastAsia="Trebuchet MS"/>
          <w:i w:val="0"/>
          <w:color w:val="000000"/>
          <w:sz w:val="24"/>
          <w:lang w:val="fr-FR"/>
        </w:rPr>
      </w:pPr>
      <w:bookmarkStart w:id="19" w:name="_Toc93996055"/>
      <w:r w:rsidRPr="00184EBE">
        <w:rPr>
          <w:rFonts w:eastAsia="Trebuchet MS"/>
          <w:i w:val="0"/>
          <w:color w:val="000000"/>
          <w:sz w:val="24"/>
          <w:lang w:val="fr-FR"/>
        </w:rPr>
        <w:t>4.1 - Durée du contrat ou délai d'exécution</w:t>
      </w:r>
      <w:bookmarkEnd w:id="19"/>
    </w:p>
    <w:p w14:paraId="0AB3C395"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Le délai d'exécution des prestations est laissé à l'initiative du candidat qui devra les préciser à l'acte d'engagement, sans toutefois dépasser les délais plafonds correspondants.</w:t>
      </w:r>
    </w:p>
    <w:p w14:paraId="2D62D16B" w14:textId="77777777" w:rsidR="008E442F" w:rsidRPr="00184EBE" w:rsidRDefault="00637A25">
      <w:pPr>
        <w:pStyle w:val="Titre2"/>
        <w:ind w:left="300" w:right="20"/>
        <w:rPr>
          <w:rFonts w:eastAsia="Trebuchet MS"/>
          <w:i w:val="0"/>
          <w:color w:val="000000"/>
          <w:sz w:val="24"/>
          <w:lang w:val="fr-FR"/>
        </w:rPr>
      </w:pPr>
      <w:bookmarkStart w:id="20" w:name="_Toc93996056"/>
      <w:r w:rsidRPr="00184EBE">
        <w:rPr>
          <w:rFonts w:eastAsia="Trebuchet MS"/>
          <w:i w:val="0"/>
          <w:color w:val="000000"/>
          <w:sz w:val="24"/>
          <w:lang w:val="fr-FR"/>
        </w:rPr>
        <w:t>4.2 - Modalités essentielles de financement et de paiement</w:t>
      </w:r>
      <w:bookmarkEnd w:id="20"/>
    </w:p>
    <w:p w14:paraId="4308C8BE"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4309F6D1"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L'attention des candidats est attirée sur le fait que s'ils veulent renoncer aux bénéfices de l'avance prévue au CCAP, ils doivent le préciser à l'acte d'engagement.</w:t>
      </w:r>
    </w:p>
    <w:p w14:paraId="704E88F0" w14:textId="77777777" w:rsidR="008E442F" w:rsidRPr="00184EBE" w:rsidRDefault="00637A25">
      <w:pPr>
        <w:pStyle w:val="Titre1"/>
        <w:rPr>
          <w:rFonts w:eastAsia="Trebuchet MS"/>
          <w:color w:val="000000"/>
          <w:sz w:val="28"/>
          <w:lang w:val="fr-FR"/>
        </w:rPr>
      </w:pPr>
      <w:bookmarkStart w:id="21" w:name="_Toc93996057"/>
      <w:r w:rsidRPr="00184EBE">
        <w:rPr>
          <w:rFonts w:eastAsia="Trebuchet MS"/>
          <w:color w:val="000000"/>
          <w:sz w:val="28"/>
          <w:lang w:val="fr-FR"/>
        </w:rPr>
        <w:t>5 - Contenu du dossier de consultation</w:t>
      </w:r>
      <w:bookmarkEnd w:id="21"/>
    </w:p>
    <w:p w14:paraId="0FE8574D" w14:textId="77777777" w:rsidR="008E442F" w:rsidRPr="00184EBE" w:rsidRDefault="00637A25">
      <w:pPr>
        <w:pStyle w:val="ParagrapheIndent1"/>
        <w:spacing w:line="232" w:lineRule="exact"/>
        <w:ind w:left="20" w:right="20"/>
        <w:jc w:val="both"/>
        <w:rPr>
          <w:rFonts w:ascii="Arial" w:hAnsi="Arial" w:cs="Arial"/>
          <w:color w:val="000000"/>
          <w:lang w:val="fr-FR"/>
        </w:rPr>
      </w:pPr>
      <w:r w:rsidRPr="00184EBE">
        <w:rPr>
          <w:rFonts w:ascii="Arial" w:hAnsi="Arial" w:cs="Arial"/>
          <w:color w:val="000000"/>
          <w:lang w:val="fr-FR"/>
        </w:rPr>
        <w:t>Le dossier de consultation des entreprises (DCE) contient les pièces suivantes :</w:t>
      </w:r>
    </w:p>
    <w:p w14:paraId="5F69DF0A" w14:textId="77777777" w:rsidR="008E442F" w:rsidRPr="00184EBE" w:rsidRDefault="008E442F">
      <w:pPr>
        <w:pStyle w:val="ParagrapheIndent1"/>
        <w:spacing w:line="232" w:lineRule="exact"/>
        <w:ind w:left="20" w:right="20"/>
        <w:jc w:val="both"/>
        <w:rPr>
          <w:rFonts w:ascii="Arial" w:hAnsi="Arial" w:cs="Arial"/>
          <w:color w:val="000000"/>
          <w:lang w:val="fr-FR"/>
        </w:rPr>
      </w:pPr>
    </w:p>
    <w:p w14:paraId="7B9E7A11" w14:textId="04836B51" w:rsidR="008E442F" w:rsidRPr="00184EBE" w:rsidRDefault="00637A25">
      <w:pPr>
        <w:ind w:left="420" w:right="12"/>
        <w:rPr>
          <w:rFonts w:ascii="Arial" w:eastAsia="Trebuchet MS" w:hAnsi="Arial" w:cs="Arial"/>
          <w:color w:val="000000"/>
          <w:sz w:val="20"/>
          <w:lang w:val="fr-FR"/>
        </w:rPr>
      </w:pPr>
      <w:r w:rsidRPr="00184EBE">
        <w:rPr>
          <w:rFonts w:ascii="Arial" w:eastAsia="Trebuchet MS" w:hAnsi="Arial" w:cs="Arial"/>
          <w:color w:val="000000"/>
          <w:sz w:val="20"/>
          <w:lang w:val="fr-FR"/>
        </w:rPr>
        <w:t xml:space="preserve">- L'acte d'engagement (AE) </w:t>
      </w:r>
    </w:p>
    <w:p w14:paraId="6688450A" w14:textId="77777777" w:rsidR="00B85599" w:rsidRPr="00184EBE" w:rsidRDefault="00637A25" w:rsidP="00B22FB5">
      <w:pPr>
        <w:ind w:left="420" w:right="11"/>
        <w:rPr>
          <w:rFonts w:ascii="Arial" w:eastAsia="Trebuchet MS" w:hAnsi="Arial" w:cs="Arial"/>
          <w:color w:val="000000"/>
          <w:sz w:val="20"/>
          <w:lang w:val="fr-FR"/>
        </w:rPr>
      </w:pPr>
      <w:r w:rsidRPr="00184EBE">
        <w:rPr>
          <w:rFonts w:ascii="Arial" w:eastAsia="Trebuchet MS" w:hAnsi="Arial" w:cs="Arial"/>
          <w:color w:val="000000"/>
          <w:sz w:val="20"/>
          <w:lang w:val="fr-FR"/>
        </w:rPr>
        <w:t>- Le cahier des clauses administratives particulières (CCAP)</w:t>
      </w:r>
      <w:r w:rsidR="00311AED" w:rsidRPr="00184EBE">
        <w:rPr>
          <w:rFonts w:ascii="Arial" w:eastAsia="Trebuchet MS" w:hAnsi="Arial" w:cs="Arial"/>
          <w:color w:val="000000"/>
          <w:sz w:val="20"/>
          <w:lang w:val="fr-FR"/>
        </w:rPr>
        <w:br/>
      </w:r>
      <w:r w:rsidRPr="00184EBE">
        <w:rPr>
          <w:rFonts w:ascii="Arial" w:eastAsia="Trebuchet MS" w:hAnsi="Arial" w:cs="Arial"/>
          <w:color w:val="000000"/>
          <w:sz w:val="20"/>
          <w:lang w:val="fr-FR"/>
        </w:rPr>
        <w:t>- Le cahier des clauses techniques particulières (CCTP) et ses annexes</w:t>
      </w:r>
      <w:r w:rsidR="00311AED" w:rsidRPr="00184EBE">
        <w:rPr>
          <w:rFonts w:ascii="Arial" w:eastAsia="Trebuchet MS" w:hAnsi="Arial" w:cs="Arial"/>
          <w:color w:val="000000"/>
          <w:sz w:val="20"/>
          <w:lang w:val="fr-FR"/>
        </w:rPr>
        <w:br/>
      </w:r>
      <w:r w:rsidRPr="00184EBE">
        <w:rPr>
          <w:rFonts w:ascii="Arial" w:eastAsia="Trebuchet MS" w:hAnsi="Arial" w:cs="Arial"/>
          <w:color w:val="000000"/>
          <w:sz w:val="20"/>
          <w:lang w:val="fr-FR"/>
        </w:rPr>
        <w:t>- Le bordereau des prix unitaires (BPU)</w:t>
      </w:r>
      <w:r w:rsidR="00311AED" w:rsidRPr="00184EBE">
        <w:rPr>
          <w:rFonts w:ascii="Arial" w:eastAsia="Trebuchet MS" w:hAnsi="Arial" w:cs="Arial"/>
          <w:color w:val="000000"/>
          <w:sz w:val="20"/>
          <w:lang w:val="fr-FR"/>
        </w:rPr>
        <w:br/>
      </w:r>
      <w:r w:rsidRPr="00184EBE">
        <w:rPr>
          <w:rFonts w:ascii="Arial" w:eastAsia="Trebuchet MS" w:hAnsi="Arial" w:cs="Arial"/>
          <w:color w:val="000000"/>
          <w:sz w:val="20"/>
          <w:lang w:val="fr-FR"/>
        </w:rPr>
        <w:t>- Le détail quantitatif estimatif (DQE)</w:t>
      </w:r>
    </w:p>
    <w:p w14:paraId="5C9EB854" w14:textId="77777777" w:rsidR="00900D91" w:rsidRDefault="00311AED" w:rsidP="00B22FB5">
      <w:pPr>
        <w:ind w:left="420" w:right="11"/>
        <w:rPr>
          <w:rFonts w:ascii="Arial" w:eastAsia="Trebuchet MS" w:hAnsi="Arial" w:cs="Arial"/>
          <w:color w:val="000000"/>
          <w:sz w:val="20"/>
          <w:lang w:val="fr-FR"/>
        </w:rPr>
      </w:pPr>
      <w:r w:rsidRPr="00184EBE">
        <w:rPr>
          <w:rFonts w:ascii="Arial" w:eastAsia="Trebuchet MS" w:hAnsi="Arial" w:cs="Arial"/>
          <w:color w:val="000000"/>
          <w:sz w:val="20"/>
          <w:lang w:val="fr-FR"/>
        </w:rPr>
        <w:t>- Plan</w:t>
      </w:r>
      <w:r w:rsidR="00A74F21" w:rsidRPr="00184EBE">
        <w:rPr>
          <w:rFonts w:ascii="Arial" w:eastAsia="Trebuchet MS" w:hAnsi="Arial" w:cs="Arial"/>
          <w:color w:val="000000"/>
          <w:sz w:val="20"/>
          <w:lang w:val="fr-FR"/>
        </w:rPr>
        <w:t>s</w:t>
      </w:r>
      <w:r w:rsidRPr="00184EBE">
        <w:rPr>
          <w:rFonts w:ascii="Arial" w:eastAsia="Trebuchet MS" w:hAnsi="Arial" w:cs="Arial"/>
          <w:color w:val="000000"/>
          <w:sz w:val="20"/>
          <w:lang w:val="fr-FR"/>
        </w:rPr>
        <w:t xml:space="preserve"> d</w:t>
      </w:r>
      <w:r w:rsidR="00B85599" w:rsidRPr="00184EBE">
        <w:rPr>
          <w:rFonts w:ascii="Arial" w:eastAsia="Trebuchet MS" w:hAnsi="Arial" w:cs="Arial"/>
          <w:color w:val="000000"/>
          <w:sz w:val="20"/>
          <w:lang w:val="fr-FR"/>
        </w:rPr>
        <w:t>es réseaux</w:t>
      </w:r>
    </w:p>
    <w:p w14:paraId="105D3433" w14:textId="6612D4B6" w:rsidR="00B22FB5" w:rsidRPr="00184EBE" w:rsidRDefault="00900D91" w:rsidP="00B22FB5">
      <w:pPr>
        <w:ind w:left="420" w:right="11"/>
        <w:rPr>
          <w:rFonts w:ascii="Arial" w:eastAsia="Trebuchet MS" w:hAnsi="Arial" w:cs="Arial"/>
          <w:color w:val="000000"/>
          <w:sz w:val="20"/>
          <w:lang w:val="fr-FR"/>
        </w:rPr>
      </w:pPr>
      <w:r>
        <w:rPr>
          <w:rFonts w:ascii="Arial" w:eastAsia="Trebuchet MS" w:hAnsi="Arial" w:cs="Arial"/>
          <w:color w:val="000000"/>
          <w:sz w:val="20"/>
          <w:lang w:val="fr-FR"/>
        </w:rPr>
        <w:t>- Plan d’aménagement</w:t>
      </w:r>
      <w:r w:rsidR="00311AED" w:rsidRPr="00184EBE">
        <w:rPr>
          <w:rFonts w:ascii="Arial" w:eastAsia="Trebuchet MS" w:hAnsi="Arial" w:cs="Arial"/>
          <w:color w:val="000000"/>
          <w:sz w:val="20"/>
          <w:lang w:val="fr-FR"/>
        </w:rPr>
        <w:br/>
        <w:t>- Les déclarations de travaux (DT) et les réponses des exploitants de réseaux</w:t>
      </w:r>
    </w:p>
    <w:p w14:paraId="515CDFC4" w14:textId="7B7726F3" w:rsidR="008E442F" w:rsidRPr="00184EBE" w:rsidRDefault="00637A25">
      <w:pPr>
        <w:pStyle w:val="ParagrapheIndent1"/>
        <w:spacing w:after="240"/>
        <w:ind w:left="20" w:right="20"/>
        <w:jc w:val="both"/>
        <w:rPr>
          <w:rFonts w:ascii="Arial" w:hAnsi="Arial" w:cs="Arial"/>
          <w:color w:val="000000"/>
          <w:lang w:val="fr-FR"/>
        </w:rPr>
      </w:pPr>
      <w:r w:rsidRPr="00184EBE">
        <w:rPr>
          <w:rFonts w:ascii="Arial" w:hAnsi="Arial" w:cs="Arial"/>
          <w:color w:val="000000"/>
          <w:lang w:val="fr-FR"/>
        </w:rPr>
        <w:t>Il est remis gratuitement à chaque candidat.</w:t>
      </w:r>
    </w:p>
    <w:p w14:paraId="730131ED" w14:textId="77777777" w:rsidR="008E442F" w:rsidRPr="00184EBE" w:rsidRDefault="00637A25">
      <w:pPr>
        <w:pStyle w:val="ParagrapheIndent1"/>
        <w:spacing w:after="240"/>
        <w:ind w:left="20" w:right="20"/>
        <w:jc w:val="both"/>
        <w:rPr>
          <w:rFonts w:ascii="Arial" w:hAnsi="Arial" w:cs="Arial"/>
          <w:color w:val="000000"/>
          <w:lang w:val="fr-FR"/>
        </w:rPr>
      </w:pPr>
      <w:r w:rsidRPr="00184EBE">
        <w:rPr>
          <w:rFonts w:ascii="Arial" w:hAnsi="Arial" w:cs="Arial"/>
          <w:color w:val="000000"/>
          <w:lang w:val="fr-FR"/>
        </w:rPr>
        <w:t>Aucune demande d'envoi du DCE sur support physique électronique n'est autorisée.</w:t>
      </w:r>
    </w:p>
    <w:p w14:paraId="0FE53521" w14:textId="77777777" w:rsidR="008E442F" w:rsidRPr="00184EBE" w:rsidRDefault="00637A25">
      <w:pPr>
        <w:pStyle w:val="ParagrapheIndent1"/>
        <w:spacing w:line="232" w:lineRule="exact"/>
        <w:ind w:left="20" w:right="20"/>
        <w:jc w:val="both"/>
        <w:rPr>
          <w:rFonts w:ascii="Arial" w:hAnsi="Arial" w:cs="Arial"/>
          <w:color w:val="000000"/>
          <w:lang w:val="fr-FR"/>
        </w:rPr>
      </w:pPr>
      <w:r w:rsidRPr="00184EBE">
        <w:rPr>
          <w:rFonts w:ascii="Arial" w:hAnsi="Arial" w:cs="Arial"/>
          <w:color w:val="000000"/>
          <w:lang w:val="fr-FR"/>
        </w:rPr>
        <w:t>Le pouvoir adjudicateur se réserve le droit d'apporter des modifications de détail au dossier de consultation au plus tard 4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6733F958" w14:textId="77777777" w:rsidR="008E442F" w:rsidRPr="00184EBE" w:rsidRDefault="008E442F">
      <w:pPr>
        <w:pStyle w:val="ParagrapheIndent1"/>
        <w:spacing w:line="232" w:lineRule="exact"/>
        <w:ind w:left="20" w:right="20"/>
        <w:jc w:val="both"/>
        <w:rPr>
          <w:rFonts w:ascii="Arial" w:hAnsi="Arial" w:cs="Arial"/>
          <w:color w:val="000000"/>
          <w:lang w:val="fr-FR"/>
        </w:rPr>
      </w:pPr>
    </w:p>
    <w:p w14:paraId="4FF19450" w14:textId="77777777" w:rsidR="008E442F" w:rsidRPr="00184EBE" w:rsidRDefault="00637A25">
      <w:pPr>
        <w:pStyle w:val="ParagrapheIndent1"/>
        <w:spacing w:after="240" w:line="232" w:lineRule="exact"/>
        <w:ind w:left="20" w:right="20"/>
        <w:jc w:val="both"/>
        <w:rPr>
          <w:rFonts w:ascii="Arial" w:hAnsi="Arial" w:cs="Arial"/>
          <w:color w:val="000000"/>
          <w:lang w:val="fr-FR"/>
        </w:rPr>
      </w:pPr>
      <w:r w:rsidRPr="00184EBE">
        <w:rPr>
          <w:rFonts w:ascii="Arial" w:hAnsi="Arial" w:cs="Arial"/>
          <w:color w:val="000000"/>
          <w:lang w:val="fr-FR"/>
        </w:rPr>
        <w:t>Si, pendant l'étude du dossier par les candidats, la date limite de réception des offres est reportée, la disposition précédente est applicable en fonction de cette nouvelle date.</w:t>
      </w:r>
    </w:p>
    <w:p w14:paraId="01D397C2" w14:textId="77777777" w:rsidR="008E442F" w:rsidRPr="00184EBE" w:rsidRDefault="00637A25">
      <w:pPr>
        <w:pStyle w:val="Titre1"/>
        <w:rPr>
          <w:rFonts w:eastAsia="Trebuchet MS"/>
          <w:color w:val="000000"/>
          <w:sz w:val="28"/>
          <w:lang w:val="fr-FR"/>
        </w:rPr>
      </w:pPr>
      <w:bookmarkStart w:id="22" w:name="_Toc93996058"/>
      <w:r w:rsidRPr="00184EBE">
        <w:rPr>
          <w:rFonts w:eastAsia="Trebuchet MS"/>
          <w:color w:val="000000"/>
          <w:sz w:val="28"/>
          <w:lang w:val="fr-FR"/>
        </w:rPr>
        <w:t>6 - Présentation des candidatures et des offres</w:t>
      </w:r>
      <w:bookmarkEnd w:id="22"/>
    </w:p>
    <w:p w14:paraId="2D71A706" w14:textId="77777777" w:rsidR="008E442F" w:rsidRPr="00184EBE" w:rsidRDefault="00637A25">
      <w:pPr>
        <w:pStyle w:val="ParagrapheIndent1"/>
        <w:spacing w:line="232" w:lineRule="exact"/>
        <w:ind w:left="20" w:right="20"/>
        <w:jc w:val="both"/>
        <w:rPr>
          <w:rFonts w:ascii="Arial" w:hAnsi="Arial" w:cs="Arial"/>
          <w:color w:val="000000"/>
          <w:lang w:val="fr-FR"/>
        </w:rPr>
      </w:pPr>
      <w:r w:rsidRPr="00184EBE">
        <w:rPr>
          <w:rFonts w:ascii="Arial" w:hAnsi="Arial" w:cs="Arial"/>
          <w:color w:val="000000"/>
          <w:lang w:val="fr-FR"/>
        </w:rPr>
        <w:t>Les offres des candidats seront entièrement rédigées en langue française et exprimées en EURO.</w:t>
      </w:r>
    </w:p>
    <w:p w14:paraId="7C2157D6" w14:textId="77777777" w:rsidR="008E442F" w:rsidRPr="00184EBE" w:rsidRDefault="00637A25">
      <w:pPr>
        <w:pStyle w:val="ParagrapheIndent1"/>
        <w:spacing w:after="240" w:line="232" w:lineRule="exact"/>
        <w:ind w:left="20" w:right="20"/>
        <w:jc w:val="both"/>
        <w:rPr>
          <w:rFonts w:ascii="Arial" w:hAnsi="Arial" w:cs="Arial"/>
          <w:color w:val="000000"/>
          <w:lang w:val="fr-FR"/>
        </w:rPr>
      </w:pPr>
      <w:r w:rsidRPr="00184EBE">
        <w:rPr>
          <w:rFonts w:ascii="Arial" w:hAnsi="Arial" w:cs="Arial"/>
          <w:color w:val="000000"/>
          <w:lang w:val="fr-FR"/>
        </w:rPr>
        <w:t>Si les offres des candidats sont rédigées dans une autre langue, elles doivent être accompagnées d'une traduction en français, cette traduction doit concerner l'ensemble des documents remis dans l'offre.</w:t>
      </w:r>
    </w:p>
    <w:p w14:paraId="2633A89A" w14:textId="77777777" w:rsidR="008E442F" w:rsidRPr="00184EBE" w:rsidRDefault="00637A25">
      <w:pPr>
        <w:pStyle w:val="Titre2"/>
        <w:ind w:left="300" w:right="20"/>
        <w:rPr>
          <w:rFonts w:eastAsia="Trebuchet MS"/>
          <w:i w:val="0"/>
          <w:color w:val="000000"/>
          <w:sz w:val="24"/>
          <w:lang w:val="fr-FR"/>
        </w:rPr>
      </w:pPr>
      <w:bookmarkStart w:id="23" w:name="_Toc93996059"/>
      <w:r w:rsidRPr="00184EBE">
        <w:rPr>
          <w:rFonts w:eastAsia="Trebuchet MS"/>
          <w:i w:val="0"/>
          <w:color w:val="000000"/>
          <w:sz w:val="24"/>
          <w:lang w:val="fr-FR"/>
        </w:rPr>
        <w:t>6.1 - Documents à produire</w:t>
      </w:r>
      <w:bookmarkEnd w:id="23"/>
    </w:p>
    <w:p w14:paraId="26D7D92A"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Chaque candidat aura à produire un dossier complet comprenant les pièces suivantes :</w:t>
      </w:r>
    </w:p>
    <w:p w14:paraId="41B2E318"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06BEEA76" w14:textId="2A555B46"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xml:space="preserve">Pièces de la candidature telles que prévues aux articles </w:t>
      </w:r>
      <w:r w:rsidR="00CA2C6D" w:rsidRPr="00184EBE">
        <w:rPr>
          <w:rFonts w:ascii="Arial" w:hAnsi="Arial" w:cs="Arial"/>
          <w:color w:val="000000"/>
          <w:lang w:val="fr-FR"/>
        </w:rPr>
        <w:t>R2143-3, R2143-4, R2142-3 et R2142-4 du décret 2018-1075 du 3 décembre 2018</w:t>
      </w:r>
      <w:r w:rsidRPr="00184EBE">
        <w:rPr>
          <w:rFonts w:ascii="Arial" w:hAnsi="Arial" w:cs="Arial"/>
          <w:color w:val="000000"/>
          <w:lang w:val="fr-FR"/>
        </w:rPr>
        <w:t xml:space="preserve"> :</w:t>
      </w:r>
    </w:p>
    <w:p w14:paraId="65356311"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4C2677D7"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Renseignements concernant la situation juridique de l'entreprise :</w:t>
      </w:r>
    </w:p>
    <w:p w14:paraId="7AD045D3" w14:textId="77777777" w:rsidR="008E442F" w:rsidRPr="00184EBE" w:rsidRDefault="008E442F">
      <w:pPr>
        <w:pStyle w:val="ParagrapheIndent2"/>
        <w:spacing w:line="232" w:lineRule="exact"/>
        <w:ind w:left="20" w:right="20"/>
        <w:jc w:val="both"/>
        <w:rPr>
          <w:rFonts w:ascii="Arial" w:hAnsi="Arial" w:cs="Arial"/>
          <w:color w:val="000000"/>
          <w:lang w:val="fr-FR"/>
        </w:rPr>
      </w:pPr>
    </w:p>
    <w:tbl>
      <w:tblPr>
        <w:tblW w:w="0" w:type="auto"/>
        <w:tblInd w:w="20" w:type="dxa"/>
        <w:tblLayout w:type="fixed"/>
        <w:tblLook w:val="04A0" w:firstRow="1" w:lastRow="0" w:firstColumn="1" w:lastColumn="0" w:noHBand="0" w:noVBand="1"/>
      </w:tblPr>
      <w:tblGrid>
        <w:gridCol w:w="8400"/>
        <w:gridCol w:w="1200"/>
      </w:tblGrid>
      <w:tr w:rsidR="008E442F" w:rsidRPr="00184EBE" w14:paraId="0282E8F0" w14:textId="77777777">
        <w:trPr>
          <w:trHeight w:val="306"/>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139DE0"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9C5558"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Signature</w:t>
            </w:r>
          </w:p>
        </w:tc>
      </w:tr>
      <w:tr w:rsidR="008E442F" w:rsidRPr="00184EBE" w14:paraId="1456CBA8" w14:textId="77777777">
        <w:trPr>
          <w:trHeight w:val="414"/>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2EFC1A" w14:textId="77777777" w:rsidR="008E442F" w:rsidRPr="00184EBE" w:rsidRDefault="00637A25">
            <w:pPr>
              <w:spacing w:line="232" w:lineRule="exact"/>
              <w:ind w:left="80" w:right="80"/>
              <w:rPr>
                <w:rFonts w:ascii="Arial" w:eastAsia="Trebuchet MS" w:hAnsi="Arial" w:cs="Arial"/>
                <w:color w:val="000000"/>
                <w:sz w:val="20"/>
                <w:lang w:val="fr-FR"/>
              </w:rPr>
            </w:pPr>
            <w:r w:rsidRPr="00184EBE">
              <w:rPr>
                <w:rFonts w:ascii="Arial" w:eastAsia="Trebuchet MS" w:hAnsi="Arial" w:cs="Arial"/>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8A6522" w14:textId="77777777" w:rsidR="008E442F" w:rsidRPr="00184EBE" w:rsidRDefault="00637A25">
            <w:pPr>
              <w:spacing w:before="100" w:after="20"/>
              <w:ind w:left="80" w:right="80"/>
              <w:jc w:val="center"/>
              <w:rPr>
                <w:rFonts w:ascii="Arial" w:eastAsia="Trebuchet MS" w:hAnsi="Arial" w:cs="Arial"/>
                <w:color w:val="000000"/>
                <w:sz w:val="20"/>
                <w:lang w:val="fr-FR"/>
              </w:rPr>
            </w:pPr>
            <w:r w:rsidRPr="00184EBE">
              <w:rPr>
                <w:rFonts w:ascii="Arial" w:eastAsia="Trebuchet MS" w:hAnsi="Arial" w:cs="Arial"/>
                <w:color w:val="000000"/>
                <w:sz w:val="20"/>
                <w:lang w:val="fr-FR"/>
              </w:rPr>
              <w:t>Non</w:t>
            </w:r>
          </w:p>
        </w:tc>
      </w:tr>
      <w:tr w:rsidR="008E442F" w:rsidRPr="00184EBE" w14:paraId="1BFF4AF2" w14:textId="77777777">
        <w:trPr>
          <w:trHeight w:val="414"/>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CF9AB6" w14:textId="77777777" w:rsidR="008E442F" w:rsidRPr="00184EBE" w:rsidRDefault="00637A25">
            <w:pPr>
              <w:spacing w:line="232" w:lineRule="exact"/>
              <w:ind w:left="80" w:right="80"/>
              <w:rPr>
                <w:rFonts w:ascii="Arial" w:eastAsia="Trebuchet MS" w:hAnsi="Arial" w:cs="Arial"/>
                <w:color w:val="000000"/>
                <w:sz w:val="20"/>
                <w:lang w:val="fr-FR"/>
              </w:rPr>
            </w:pPr>
            <w:r w:rsidRPr="00184EBE">
              <w:rPr>
                <w:rFonts w:ascii="Arial" w:eastAsia="Trebuchet MS" w:hAnsi="Arial" w:cs="Arial"/>
                <w:color w:val="000000"/>
                <w:sz w:val="20"/>
                <w:lang w:val="fr-FR"/>
              </w:rPr>
              <w:t>Renseignements sur le respect de l'obligation d'emploi mentionnée aux articles L. 5212-1 à L. 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6F182E" w14:textId="77777777" w:rsidR="008E442F" w:rsidRPr="00184EBE" w:rsidRDefault="00637A25">
            <w:pPr>
              <w:spacing w:before="100" w:after="20"/>
              <w:ind w:left="80" w:right="80"/>
              <w:jc w:val="center"/>
              <w:rPr>
                <w:rFonts w:ascii="Arial" w:eastAsia="Trebuchet MS" w:hAnsi="Arial" w:cs="Arial"/>
                <w:color w:val="000000"/>
                <w:sz w:val="20"/>
                <w:lang w:val="fr-FR"/>
              </w:rPr>
            </w:pPr>
            <w:r w:rsidRPr="00184EBE">
              <w:rPr>
                <w:rFonts w:ascii="Arial" w:eastAsia="Trebuchet MS" w:hAnsi="Arial" w:cs="Arial"/>
                <w:color w:val="000000"/>
                <w:sz w:val="20"/>
                <w:lang w:val="fr-FR"/>
              </w:rPr>
              <w:t>Non</w:t>
            </w:r>
          </w:p>
        </w:tc>
      </w:tr>
    </w:tbl>
    <w:p w14:paraId="6C0CFE36" w14:textId="2232D525" w:rsidR="008E442F" w:rsidRPr="00184EBE" w:rsidRDefault="00637A25" w:rsidP="009927BE">
      <w:pPr>
        <w:spacing w:after="200" w:line="240" w:lineRule="exact"/>
        <w:rPr>
          <w:rFonts w:ascii="Arial" w:hAnsi="Arial" w:cs="Arial"/>
          <w:color w:val="000000"/>
          <w:sz w:val="20"/>
          <w:szCs w:val="20"/>
          <w:lang w:val="fr-FR"/>
        </w:rPr>
      </w:pPr>
      <w:r w:rsidRPr="00184EBE">
        <w:rPr>
          <w:rFonts w:ascii="Arial" w:hAnsi="Arial" w:cs="Arial"/>
          <w:sz w:val="20"/>
          <w:szCs w:val="20"/>
          <w:lang w:val="fr-FR"/>
        </w:rPr>
        <w:t xml:space="preserve"> </w:t>
      </w:r>
      <w:r w:rsidRPr="00184EBE">
        <w:rPr>
          <w:rFonts w:ascii="Arial" w:hAnsi="Arial" w:cs="Arial"/>
          <w:color w:val="000000"/>
          <w:sz w:val="20"/>
          <w:szCs w:val="20"/>
          <w:lang w:val="fr-FR"/>
        </w:rPr>
        <w:t>Renseignements concernant la capacité économique et financière de l'entreprise :</w:t>
      </w:r>
    </w:p>
    <w:tbl>
      <w:tblPr>
        <w:tblW w:w="0" w:type="auto"/>
        <w:tblInd w:w="20" w:type="dxa"/>
        <w:tblLayout w:type="fixed"/>
        <w:tblLook w:val="04A0" w:firstRow="1" w:lastRow="0" w:firstColumn="1" w:lastColumn="0" w:noHBand="0" w:noVBand="1"/>
      </w:tblPr>
      <w:tblGrid>
        <w:gridCol w:w="6000"/>
        <w:gridCol w:w="2400"/>
        <w:gridCol w:w="1200"/>
      </w:tblGrid>
      <w:tr w:rsidR="008E442F" w:rsidRPr="00184EBE" w14:paraId="37F00023" w14:textId="77777777">
        <w:trPr>
          <w:trHeight w:val="30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0D3236"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Libellés</w:t>
            </w:r>
          </w:p>
        </w:tc>
        <w:tc>
          <w:tcPr>
            <w:tcW w:w="2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4BE5BC"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Niveau</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B925E7"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Signature</w:t>
            </w:r>
          </w:p>
        </w:tc>
      </w:tr>
      <w:tr w:rsidR="008E442F" w:rsidRPr="00184EBE" w14:paraId="126A2E6A" w14:textId="77777777">
        <w:trPr>
          <w:trHeight w:val="612"/>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4203E1" w14:textId="77777777" w:rsidR="008E442F" w:rsidRPr="00184EBE" w:rsidRDefault="00637A25">
            <w:pPr>
              <w:spacing w:line="232" w:lineRule="exact"/>
              <w:ind w:left="80" w:right="80"/>
              <w:rPr>
                <w:rFonts w:ascii="Arial" w:eastAsia="Trebuchet MS" w:hAnsi="Arial" w:cs="Arial"/>
                <w:color w:val="000000"/>
                <w:sz w:val="20"/>
                <w:lang w:val="fr-FR"/>
              </w:rPr>
            </w:pPr>
            <w:r w:rsidRPr="00184EBE">
              <w:rPr>
                <w:rFonts w:ascii="Arial" w:eastAsia="Trebuchet MS" w:hAnsi="Arial" w:cs="Arial"/>
                <w:color w:val="000000"/>
                <w:sz w:val="20"/>
                <w:lang w:val="fr-FR"/>
              </w:rPr>
              <w:t>Déclaration concernant le chiffre d'affaires global et le chiffre d'affaires concernant les prestations objet du contrat, réalisées au cours des trois derniers exercices disponibles</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9B74F4" w14:textId="77777777" w:rsidR="008E442F" w:rsidRPr="00184EBE" w:rsidRDefault="008E442F">
            <w:pPr>
              <w:rPr>
                <w:rFonts w:ascii="Arial" w:hAnsi="Arial" w:cs="Arial"/>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2808B" w14:textId="77777777" w:rsidR="008E442F" w:rsidRPr="00184EBE" w:rsidRDefault="00637A25">
            <w:pPr>
              <w:spacing w:before="120" w:after="40"/>
              <w:ind w:left="80" w:right="80"/>
              <w:jc w:val="center"/>
              <w:rPr>
                <w:rFonts w:ascii="Arial" w:eastAsia="Trebuchet MS" w:hAnsi="Arial" w:cs="Arial"/>
                <w:color w:val="000000"/>
                <w:sz w:val="20"/>
                <w:lang w:val="fr-FR"/>
              </w:rPr>
            </w:pPr>
            <w:r w:rsidRPr="00184EBE">
              <w:rPr>
                <w:rFonts w:ascii="Arial" w:eastAsia="Trebuchet MS" w:hAnsi="Arial" w:cs="Arial"/>
                <w:color w:val="000000"/>
                <w:sz w:val="20"/>
                <w:lang w:val="fr-FR"/>
              </w:rPr>
              <w:t>Non</w:t>
            </w:r>
          </w:p>
        </w:tc>
      </w:tr>
      <w:tr w:rsidR="008E442F" w:rsidRPr="00184EBE" w14:paraId="6E099446" w14:textId="77777777">
        <w:trPr>
          <w:trHeight w:val="414"/>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34ACA" w14:textId="77777777" w:rsidR="008E442F" w:rsidRPr="00184EBE" w:rsidRDefault="00637A25">
            <w:pPr>
              <w:spacing w:line="232" w:lineRule="exact"/>
              <w:ind w:left="80" w:right="80"/>
              <w:rPr>
                <w:rFonts w:ascii="Arial" w:eastAsia="Trebuchet MS" w:hAnsi="Arial" w:cs="Arial"/>
                <w:color w:val="000000"/>
                <w:sz w:val="20"/>
                <w:lang w:val="fr-FR"/>
              </w:rPr>
            </w:pPr>
            <w:r w:rsidRPr="00184EBE">
              <w:rPr>
                <w:rFonts w:ascii="Arial" w:eastAsia="Trebuchet MS" w:hAnsi="Arial" w:cs="Arial"/>
                <w:color w:val="000000"/>
                <w:sz w:val="20"/>
                <w:lang w:val="fr-FR"/>
              </w:rPr>
              <w:t>Déclaration appropriée de banques ou preuve d'une assurance pour les risques professionnels</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D8D649" w14:textId="77777777" w:rsidR="008E442F" w:rsidRPr="00184EBE" w:rsidRDefault="008E442F">
            <w:pPr>
              <w:rPr>
                <w:rFonts w:ascii="Arial" w:hAnsi="Arial" w:cs="Arial"/>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A1A37B" w14:textId="77777777" w:rsidR="008E442F" w:rsidRPr="00184EBE" w:rsidRDefault="00637A25">
            <w:pPr>
              <w:spacing w:before="120" w:after="40"/>
              <w:ind w:left="80" w:right="80"/>
              <w:jc w:val="center"/>
              <w:rPr>
                <w:rFonts w:ascii="Arial" w:eastAsia="Trebuchet MS" w:hAnsi="Arial" w:cs="Arial"/>
                <w:color w:val="000000"/>
                <w:sz w:val="20"/>
                <w:lang w:val="fr-FR"/>
              </w:rPr>
            </w:pPr>
            <w:r w:rsidRPr="00184EBE">
              <w:rPr>
                <w:rFonts w:ascii="Arial" w:eastAsia="Trebuchet MS" w:hAnsi="Arial" w:cs="Arial"/>
                <w:color w:val="000000"/>
                <w:sz w:val="20"/>
                <w:lang w:val="fr-FR"/>
              </w:rPr>
              <w:t>Non</w:t>
            </w:r>
          </w:p>
        </w:tc>
      </w:tr>
    </w:tbl>
    <w:p w14:paraId="2673D3AA" w14:textId="182C062C" w:rsidR="008E442F" w:rsidRPr="00184EBE" w:rsidRDefault="00637A25" w:rsidP="009927BE">
      <w:pPr>
        <w:spacing w:before="120" w:after="120" w:line="240" w:lineRule="exact"/>
        <w:rPr>
          <w:rFonts w:ascii="Arial" w:hAnsi="Arial" w:cs="Arial"/>
          <w:color w:val="000000"/>
          <w:sz w:val="20"/>
          <w:szCs w:val="20"/>
          <w:lang w:val="fr-FR"/>
        </w:rPr>
      </w:pPr>
      <w:r w:rsidRPr="00184EBE">
        <w:rPr>
          <w:rFonts w:ascii="Arial" w:hAnsi="Arial" w:cs="Arial"/>
          <w:color w:val="000000"/>
          <w:sz w:val="20"/>
          <w:szCs w:val="20"/>
          <w:lang w:val="fr-FR"/>
        </w:rPr>
        <w:t>Renseignements concernant les références professionnelles et la capacité technique de l'entreprise :</w:t>
      </w:r>
    </w:p>
    <w:tbl>
      <w:tblPr>
        <w:tblW w:w="0" w:type="auto"/>
        <w:tblInd w:w="20" w:type="dxa"/>
        <w:tblLayout w:type="fixed"/>
        <w:tblLook w:val="04A0" w:firstRow="1" w:lastRow="0" w:firstColumn="1" w:lastColumn="0" w:noHBand="0" w:noVBand="1"/>
      </w:tblPr>
      <w:tblGrid>
        <w:gridCol w:w="6000"/>
        <w:gridCol w:w="2400"/>
        <w:gridCol w:w="1200"/>
      </w:tblGrid>
      <w:tr w:rsidR="008E442F" w:rsidRPr="00184EBE" w14:paraId="5EBD1267" w14:textId="77777777">
        <w:trPr>
          <w:trHeight w:val="30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2567C2"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Libellés</w:t>
            </w:r>
          </w:p>
        </w:tc>
        <w:tc>
          <w:tcPr>
            <w:tcW w:w="2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0A4B08"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Niveau</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ED2550"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Signature</w:t>
            </w:r>
          </w:p>
        </w:tc>
      </w:tr>
      <w:tr w:rsidR="008E442F" w:rsidRPr="00184EBE" w14:paraId="6F859575" w14:textId="77777777">
        <w:trPr>
          <w:trHeight w:val="612"/>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77E26E" w14:textId="77777777" w:rsidR="008E442F" w:rsidRPr="00184EBE" w:rsidRDefault="00637A25">
            <w:pPr>
              <w:spacing w:line="232" w:lineRule="exact"/>
              <w:ind w:left="80" w:right="80"/>
              <w:rPr>
                <w:rFonts w:ascii="Arial" w:eastAsia="Trebuchet MS" w:hAnsi="Arial" w:cs="Arial"/>
                <w:color w:val="000000"/>
                <w:sz w:val="20"/>
                <w:lang w:val="fr-FR"/>
              </w:rPr>
            </w:pPr>
            <w:r w:rsidRPr="00184EBE">
              <w:rPr>
                <w:rFonts w:ascii="Arial" w:eastAsia="Trebuchet MS" w:hAnsi="Arial" w:cs="Arial"/>
                <w:color w:val="000000"/>
                <w:sz w:val="20"/>
                <w:lang w:val="fr-FR"/>
              </w:rPr>
              <w:t>Déclaration indiquant les effectifs moyens annuels du candidat et l'importance du personnel d'encadrement pour chacune des trois dernières années</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365B7F" w14:textId="77777777" w:rsidR="008E442F" w:rsidRPr="00184EBE" w:rsidRDefault="008E442F">
            <w:pPr>
              <w:rPr>
                <w:rFonts w:ascii="Arial" w:hAnsi="Arial" w:cs="Arial"/>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60E032" w14:textId="77777777" w:rsidR="008E442F" w:rsidRPr="00184EBE" w:rsidRDefault="00637A25">
            <w:pPr>
              <w:spacing w:before="120" w:after="40"/>
              <w:ind w:left="80" w:right="80"/>
              <w:jc w:val="center"/>
              <w:rPr>
                <w:rFonts w:ascii="Arial" w:eastAsia="Trebuchet MS" w:hAnsi="Arial" w:cs="Arial"/>
                <w:color w:val="000000"/>
                <w:sz w:val="20"/>
                <w:lang w:val="fr-FR"/>
              </w:rPr>
            </w:pPr>
            <w:r w:rsidRPr="00184EBE">
              <w:rPr>
                <w:rFonts w:ascii="Arial" w:eastAsia="Trebuchet MS" w:hAnsi="Arial" w:cs="Arial"/>
                <w:color w:val="000000"/>
                <w:sz w:val="20"/>
                <w:lang w:val="fr-FR"/>
              </w:rPr>
              <w:t>Non</w:t>
            </w:r>
          </w:p>
        </w:tc>
      </w:tr>
    </w:tbl>
    <w:p w14:paraId="72C3ABA7" w14:textId="77777777" w:rsidR="008E442F" w:rsidRPr="00184EBE" w:rsidRDefault="008E442F">
      <w:pPr>
        <w:spacing w:line="20" w:lineRule="exact"/>
        <w:rPr>
          <w:rFonts w:ascii="Arial" w:hAnsi="Arial" w:cs="Arial"/>
          <w:sz w:val="2"/>
        </w:rPr>
      </w:pPr>
    </w:p>
    <w:p w14:paraId="579D1323" w14:textId="77777777" w:rsidR="00196F70" w:rsidRPr="00184EBE" w:rsidRDefault="00196F70">
      <w:pPr>
        <w:spacing w:line="20" w:lineRule="exact"/>
        <w:rPr>
          <w:rFonts w:ascii="Arial" w:hAnsi="Arial" w:cs="Arial"/>
          <w:sz w:val="2"/>
        </w:rPr>
      </w:pPr>
    </w:p>
    <w:p w14:paraId="3FF40E17" w14:textId="77777777" w:rsidR="00196F70" w:rsidRPr="00184EBE" w:rsidRDefault="00196F70">
      <w:pPr>
        <w:spacing w:line="20" w:lineRule="exact"/>
        <w:rPr>
          <w:rFonts w:ascii="Arial" w:hAnsi="Arial" w:cs="Arial"/>
          <w:sz w:val="2"/>
        </w:rPr>
      </w:pPr>
    </w:p>
    <w:p w14:paraId="10CD632C" w14:textId="77777777" w:rsidR="00196F70" w:rsidRPr="00184EBE" w:rsidRDefault="00196F70">
      <w:pPr>
        <w:spacing w:line="20" w:lineRule="exact"/>
        <w:rPr>
          <w:rFonts w:ascii="Arial" w:hAnsi="Arial" w:cs="Arial"/>
          <w:sz w:val="2"/>
        </w:rPr>
      </w:pPr>
    </w:p>
    <w:p w14:paraId="32624828" w14:textId="77777777" w:rsidR="00196F70" w:rsidRPr="00184EBE" w:rsidRDefault="00196F70">
      <w:pPr>
        <w:spacing w:line="20" w:lineRule="exact"/>
        <w:rPr>
          <w:rFonts w:ascii="Arial" w:hAnsi="Arial" w:cs="Arial"/>
          <w:sz w:val="2"/>
        </w:rPr>
      </w:pPr>
    </w:p>
    <w:p w14:paraId="7F76F0B5" w14:textId="77777777" w:rsidR="00196F70" w:rsidRPr="00184EBE" w:rsidRDefault="00196F70">
      <w:pPr>
        <w:spacing w:line="20" w:lineRule="exact"/>
        <w:rPr>
          <w:rFonts w:ascii="Arial" w:hAnsi="Arial" w:cs="Arial"/>
          <w:sz w:val="2"/>
        </w:rPr>
      </w:pPr>
    </w:p>
    <w:p w14:paraId="10FD4937" w14:textId="77777777" w:rsidR="00196F70" w:rsidRPr="00184EBE" w:rsidRDefault="00196F70">
      <w:pPr>
        <w:spacing w:line="20" w:lineRule="exact"/>
        <w:rPr>
          <w:rFonts w:ascii="Arial" w:hAnsi="Arial" w:cs="Arial"/>
          <w:sz w:val="2"/>
        </w:rPr>
      </w:pPr>
    </w:p>
    <w:p w14:paraId="5FEE8763" w14:textId="77777777" w:rsidR="00196F70" w:rsidRPr="00184EBE" w:rsidRDefault="00196F70">
      <w:pPr>
        <w:spacing w:line="20" w:lineRule="exact"/>
        <w:rPr>
          <w:rFonts w:ascii="Arial" w:hAnsi="Arial" w:cs="Arial"/>
          <w:sz w:val="2"/>
        </w:rPr>
      </w:pPr>
    </w:p>
    <w:p w14:paraId="5CCCDAF2" w14:textId="77777777" w:rsidR="00196F70" w:rsidRPr="00184EBE" w:rsidRDefault="00196F70">
      <w:pPr>
        <w:spacing w:line="20" w:lineRule="exact"/>
        <w:rPr>
          <w:rFonts w:ascii="Arial" w:hAnsi="Arial" w:cs="Arial"/>
          <w:sz w:val="2"/>
        </w:rPr>
      </w:pPr>
    </w:p>
    <w:tbl>
      <w:tblPr>
        <w:tblW w:w="0" w:type="auto"/>
        <w:tblInd w:w="20" w:type="dxa"/>
        <w:tblLayout w:type="fixed"/>
        <w:tblLook w:val="04A0" w:firstRow="1" w:lastRow="0" w:firstColumn="1" w:lastColumn="0" w:noHBand="0" w:noVBand="1"/>
      </w:tblPr>
      <w:tblGrid>
        <w:gridCol w:w="6000"/>
        <w:gridCol w:w="2400"/>
        <w:gridCol w:w="1200"/>
      </w:tblGrid>
      <w:tr w:rsidR="008E442F" w:rsidRPr="00184EBE" w14:paraId="6EEA9C2D" w14:textId="77777777">
        <w:trPr>
          <w:trHeight w:val="30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F86B07"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Libellés</w:t>
            </w:r>
          </w:p>
        </w:tc>
        <w:tc>
          <w:tcPr>
            <w:tcW w:w="2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2EC1B7"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Niveau</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CA389C"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Signature</w:t>
            </w:r>
          </w:p>
        </w:tc>
      </w:tr>
      <w:tr w:rsidR="008E442F" w:rsidRPr="00184EBE" w14:paraId="2DFB9124" w14:textId="77777777">
        <w:trPr>
          <w:trHeight w:val="828"/>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764C94" w14:textId="77777777" w:rsidR="008E442F" w:rsidRPr="00184EBE" w:rsidRDefault="00637A25">
            <w:pPr>
              <w:spacing w:line="232" w:lineRule="exact"/>
              <w:ind w:left="80" w:right="80"/>
              <w:rPr>
                <w:rFonts w:ascii="Arial" w:eastAsia="Trebuchet MS" w:hAnsi="Arial" w:cs="Arial"/>
                <w:color w:val="000000"/>
                <w:sz w:val="20"/>
                <w:lang w:val="fr-FR"/>
              </w:rPr>
            </w:pPr>
            <w:r w:rsidRPr="00184EBE">
              <w:rPr>
                <w:rFonts w:ascii="Arial" w:eastAsia="Trebuchet MS" w:hAnsi="Arial" w:cs="Arial"/>
                <w:color w:val="000000"/>
                <w:sz w:val="20"/>
                <w:lang w:val="fr-FR"/>
              </w:rPr>
              <w:t>Liste des travaux exécutés au cours des cinq dernières années, appuyée d'attestations de bonne exécution pour les plus importants (montant, époque, lieu d'exécution, s'ils ont été effectués selon les règles de l'art et menés à bonne fin)</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64A8B4" w14:textId="77777777" w:rsidR="008E442F" w:rsidRPr="00184EBE" w:rsidRDefault="008E442F">
            <w:pPr>
              <w:rPr>
                <w:rFonts w:ascii="Arial" w:hAnsi="Arial" w:cs="Arial"/>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A8BA2F" w14:textId="77777777" w:rsidR="008E442F" w:rsidRPr="00184EBE" w:rsidRDefault="00637A25">
            <w:pPr>
              <w:spacing w:before="120" w:after="40"/>
              <w:ind w:left="80" w:right="80"/>
              <w:jc w:val="center"/>
              <w:rPr>
                <w:rFonts w:ascii="Arial" w:eastAsia="Trebuchet MS" w:hAnsi="Arial" w:cs="Arial"/>
                <w:color w:val="000000"/>
                <w:sz w:val="20"/>
                <w:lang w:val="fr-FR"/>
              </w:rPr>
            </w:pPr>
            <w:r w:rsidRPr="00184EBE">
              <w:rPr>
                <w:rFonts w:ascii="Arial" w:eastAsia="Trebuchet MS" w:hAnsi="Arial" w:cs="Arial"/>
                <w:color w:val="000000"/>
                <w:sz w:val="20"/>
                <w:lang w:val="fr-FR"/>
              </w:rPr>
              <w:t>Non</w:t>
            </w:r>
          </w:p>
        </w:tc>
      </w:tr>
      <w:tr w:rsidR="008E442F" w:rsidRPr="00184EBE" w14:paraId="299EFCE3" w14:textId="77777777">
        <w:trPr>
          <w:trHeight w:val="828"/>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FBD36B" w14:textId="77777777" w:rsidR="008E442F" w:rsidRPr="00184EBE" w:rsidRDefault="00637A25">
            <w:pPr>
              <w:spacing w:line="232" w:lineRule="exact"/>
              <w:ind w:left="80" w:right="80"/>
              <w:rPr>
                <w:rFonts w:ascii="Arial" w:eastAsia="Trebuchet MS" w:hAnsi="Arial" w:cs="Arial"/>
                <w:color w:val="000000"/>
                <w:sz w:val="20"/>
                <w:lang w:val="fr-FR"/>
              </w:rPr>
            </w:pPr>
            <w:r w:rsidRPr="00184EBE">
              <w:rPr>
                <w:rFonts w:ascii="Arial" w:eastAsia="Trebuchet MS" w:hAnsi="Arial" w:cs="Arial"/>
                <w:color w:val="000000"/>
                <w:sz w:val="20"/>
                <w:lang w:val="fr-FR"/>
              </w:rPr>
              <w:t>Indication des titres d'études et professionnels de l'opérateur économique et/ou des cadres de l'entreprise, et notamment des responsables de prestation de services ou de conduite des travaux de même nature que celle du contrat</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EA7256" w14:textId="77777777" w:rsidR="008E442F" w:rsidRPr="00184EBE" w:rsidRDefault="008E442F">
            <w:pPr>
              <w:rPr>
                <w:rFonts w:ascii="Arial" w:hAnsi="Arial" w:cs="Arial"/>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310524" w14:textId="77777777" w:rsidR="008E442F" w:rsidRPr="00184EBE" w:rsidRDefault="00637A25">
            <w:pPr>
              <w:spacing w:before="120" w:after="40"/>
              <w:ind w:left="80" w:right="80"/>
              <w:jc w:val="center"/>
              <w:rPr>
                <w:rFonts w:ascii="Arial" w:eastAsia="Trebuchet MS" w:hAnsi="Arial" w:cs="Arial"/>
                <w:color w:val="000000"/>
                <w:sz w:val="20"/>
                <w:lang w:val="fr-FR"/>
              </w:rPr>
            </w:pPr>
            <w:r w:rsidRPr="00184EBE">
              <w:rPr>
                <w:rFonts w:ascii="Arial" w:eastAsia="Trebuchet MS" w:hAnsi="Arial" w:cs="Arial"/>
                <w:color w:val="000000"/>
                <w:sz w:val="20"/>
                <w:lang w:val="fr-FR"/>
              </w:rPr>
              <w:t>Non</w:t>
            </w:r>
          </w:p>
        </w:tc>
      </w:tr>
      <w:tr w:rsidR="008E442F" w:rsidRPr="00184EBE" w14:paraId="01E22AFB" w14:textId="77777777">
        <w:trPr>
          <w:trHeight w:val="612"/>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585CE4" w14:textId="77777777" w:rsidR="008E442F" w:rsidRPr="00184EBE" w:rsidRDefault="00637A25">
            <w:pPr>
              <w:spacing w:line="232" w:lineRule="exact"/>
              <w:ind w:left="80" w:right="80"/>
              <w:rPr>
                <w:rFonts w:ascii="Arial" w:eastAsia="Trebuchet MS" w:hAnsi="Arial" w:cs="Arial"/>
                <w:color w:val="000000"/>
                <w:sz w:val="20"/>
                <w:lang w:val="fr-FR"/>
              </w:rPr>
            </w:pPr>
            <w:r w:rsidRPr="00184EBE">
              <w:rPr>
                <w:rFonts w:ascii="Arial" w:eastAsia="Trebuchet MS" w:hAnsi="Arial" w:cs="Arial"/>
                <w:color w:val="000000"/>
                <w:sz w:val="20"/>
                <w:lang w:val="fr-FR"/>
              </w:rPr>
              <w:t>Déclaration indiquant l'outillage, le matériel et l'équipement technique dont le candidat dispose pour la réalisation du contrat</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F07B27" w14:textId="77777777" w:rsidR="008E442F" w:rsidRPr="00184EBE" w:rsidRDefault="008E442F">
            <w:pPr>
              <w:rPr>
                <w:rFonts w:ascii="Arial" w:hAnsi="Arial" w:cs="Arial"/>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B18FB0" w14:textId="77777777" w:rsidR="008E442F" w:rsidRPr="00184EBE" w:rsidRDefault="00637A25">
            <w:pPr>
              <w:spacing w:before="120" w:after="40"/>
              <w:ind w:left="80" w:right="80"/>
              <w:jc w:val="center"/>
              <w:rPr>
                <w:rFonts w:ascii="Arial" w:eastAsia="Trebuchet MS" w:hAnsi="Arial" w:cs="Arial"/>
                <w:color w:val="000000"/>
                <w:sz w:val="20"/>
                <w:lang w:val="fr-FR"/>
              </w:rPr>
            </w:pPr>
            <w:r w:rsidRPr="00184EBE">
              <w:rPr>
                <w:rFonts w:ascii="Arial" w:eastAsia="Trebuchet MS" w:hAnsi="Arial" w:cs="Arial"/>
                <w:color w:val="000000"/>
                <w:sz w:val="20"/>
                <w:lang w:val="fr-FR"/>
              </w:rPr>
              <w:t>Non</w:t>
            </w:r>
          </w:p>
        </w:tc>
      </w:tr>
    </w:tbl>
    <w:p w14:paraId="5C97A311" w14:textId="77777777" w:rsidR="008E442F" w:rsidRPr="00184EBE" w:rsidRDefault="00637A25">
      <w:pPr>
        <w:spacing w:after="200" w:line="240" w:lineRule="exact"/>
        <w:rPr>
          <w:rFonts w:ascii="Arial" w:hAnsi="Arial" w:cs="Arial"/>
        </w:rPr>
      </w:pPr>
      <w:r w:rsidRPr="00184EBE">
        <w:rPr>
          <w:rFonts w:ascii="Arial" w:hAnsi="Arial" w:cs="Arial"/>
        </w:rPr>
        <w:t xml:space="preserve"> </w:t>
      </w:r>
    </w:p>
    <w:p w14:paraId="4057B2BF" w14:textId="02C6C81C"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 xml:space="preserve">Pour présenter leur candidature, </w:t>
      </w:r>
      <w:r w:rsidRPr="00184EBE">
        <w:rPr>
          <w:rFonts w:ascii="Arial" w:hAnsi="Arial" w:cs="Arial"/>
          <w:b/>
          <w:color w:val="000000"/>
          <w:lang w:val="fr-FR"/>
        </w:rPr>
        <w:t>les candidats utilisent soit les formulaires DC1 (lettre de candidature) et DC2 (déclaration du candidat)</w:t>
      </w:r>
      <w:r w:rsidRPr="00184EBE">
        <w:rPr>
          <w:rFonts w:ascii="Arial" w:hAnsi="Arial" w:cs="Arial"/>
          <w:color w:val="000000"/>
          <w:lang w:val="fr-FR"/>
        </w:rPr>
        <w:t xml:space="preserve"> disponibles gratuitement sur le site www.economie.gouv.fr, soit le Document Unique de Marché Européen (DUME)</w:t>
      </w:r>
    </w:p>
    <w:p w14:paraId="7F71259F"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32BD359B"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Pièces de l'offre :</w:t>
      </w:r>
    </w:p>
    <w:p w14:paraId="1FBE4411" w14:textId="77777777" w:rsidR="008E442F" w:rsidRPr="00184EBE" w:rsidRDefault="008E442F">
      <w:pPr>
        <w:pStyle w:val="ParagrapheIndent2"/>
        <w:spacing w:line="232" w:lineRule="exact"/>
        <w:ind w:left="20" w:right="20"/>
        <w:jc w:val="both"/>
        <w:rPr>
          <w:rFonts w:ascii="Arial" w:hAnsi="Arial" w:cs="Arial"/>
          <w:color w:val="000000"/>
          <w:lang w:val="fr-FR"/>
        </w:rPr>
      </w:pPr>
    </w:p>
    <w:tbl>
      <w:tblPr>
        <w:tblW w:w="0" w:type="auto"/>
        <w:tblInd w:w="20" w:type="dxa"/>
        <w:tblLayout w:type="fixed"/>
        <w:tblLook w:val="04A0" w:firstRow="1" w:lastRow="0" w:firstColumn="1" w:lastColumn="0" w:noHBand="0" w:noVBand="1"/>
      </w:tblPr>
      <w:tblGrid>
        <w:gridCol w:w="8400"/>
        <w:gridCol w:w="1200"/>
      </w:tblGrid>
      <w:tr w:rsidR="008E442F" w:rsidRPr="00184EBE" w14:paraId="2DC5271D" w14:textId="77777777">
        <w:trPr>
          <w:trHeight w:val="306"/>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4601F6"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C626A3"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Signature</w:t>
            </w:r>
          </w:p>
        </w:tc>
      </w:tr>
      <w:tr w:rsidR="008E442F" w:rsidRPr="00184EBE" w14:paraId="50DB15E4" w14:textId="77777777">
        <w:trPr>
          <w:trHeight w:val="34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7A4C96" w14:textId="77777777" w:rsidR="008E442F" w:rsidRPr="00184EBE" w:rsidRDefault="00637A25">
            <w:pPr>
              <w:spacing w:before="100" w:after="20"/>
              <w:ind w:left="80" w:right="80"/>
              <w:rPr>
                <w:rFonts w:ascii="Arial" w:eastAsia="Trebuchet MS" w:hAnsi="Arial" w:cs="Arial"/>
                <w:color w:val="000000"/>
                <w:sz w:val="20"/>
                <w:lang w:val="fr-FR"/>
              </w:rPr>
            </w:pPr>
            <w:r w:rsidRPr="00184EBE">
              <w:rPr>
                <w:rFonts w:ascii="Arial" w:eastAsia="Trebuchet MS" w:hAnsi="Arial" w:cs="Arial"/>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D91A85" w14:textId="77777777" w:rsidR="008E442F" w:rsidRPr="00184EBE" w:rsidRDefault="00637A25">
            <w:pPr>
              <w:spacing w:before="100" w:after="20"/>
              <w:ind w:left="80" w:right="80"/>
              <w:jc w:val="center"/>
              <w:rPr>
                <w:rFonts w:ascii="Arial" w:eastAsia="Trebuchet MS" w:hAnsi="Arial" w:cs="Arial"/>
                <w:color w:val="000000"/>
                <w:sz w:val="20"/>
                <w:lang w:val="fr-FR"/>
              </w:rPr>
            </w:pPr>
            <w:r w:rsidRPr="00184EBE">
              <w:rPr>
                <w:rFonts w:ascii="Arial" w:eastAsia="Trebuchet MS" w:hAnsi="Arial" w:cs="Arial"/>
                <w:color w:val="000000"/>
                <w:sz w:val="20"/>
                <w:lang w:val="fr-FR"/>
              </w:rPr>
              <w:t>Oui</w:t>
            </w:r>
          </w:p>
        </w:tc>
      </w:tr>
      <w:tr w:rsidR="008E442F" w:rsidRPr="00184EBE" w14:paraId="4294FC51" w14:textId="77777777">
        <w:trPr>
          <w:trHeight w:val="34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E3A0CB" w14:textId="77777777" w:rsidR="008E442F" w:rsidRPr="00184EBE" w:rsidRDefault="00637A25">
            <w:pPr>
              <w:spacing w:before="100" w:after="20"/>
              <w:ind w:left="80" w:right="80"/>
              <w:rPr>
                <w:rFonts w:ascii="Arial" w:eastAsia="Trebuchet MS" w:hAnsi="Arial" w:cs="Arial"/>
                <w:color w:val="000000"/>
                <w:sz w:val="20"/>
                <w:lang w:val="fr-FR"/>
              </w:rPr>
            </w:pPr>
            <w:r w:rsidRPr="00184EBE">
              <w:rPr>
                <w:rFonts w:ascii="Arial" w:eastAsia="Trebuchet MS" w:hAnsi="Arial" w:cs="Arial"/>
                <w:color w:val="000000"/>
                <w:sz w:val="20"/>
                <w:lang w:val="fr-FR"/>
              </w:rPr>
              <w:t>Le bordereau des prix unitaires (BPU)</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9C8B33" w14:textId="3A1A0036" w:rsidR="008E442F" w:rsidRPr="00184EBE" w:rsidRDefault="0063779A">
            <w:pPr>
              <w:spacing w:before="100" w:after="20"/>
              <w:ind w:left="80" w:right="80"/>
              <w:jc w:val="center"/>
              <w:rPr>
                <w:rFonts w:ascii="Arial" w:eastAsia="Trebuchet MS" w:hAnsi="Arial" w:cs="Arial"/>
                <w:color w:val="000000"/>
                <w:sz w:val="20"/>
                <w:lang w:val="fr-FR"/>
              </w:rPr>
            </w:pPr>
            <w:r>
              <w:rPr>
                <w:rFonts w:ascii="Arial" w:eastAsia="Trebuchet MS" w:hAnsi="Arial" w:cs="Arial"/>
                <w:color w:val="000000"/>
                <w:sz w:val="20"/>
                <w:lang w:val="fr-FR"/>
              </w:rPr>
              <w:t>Oui</w:t>
            </w:r>
          </w:p>
        </w:tc>
      </w:tr>
      <w:tr w:rsidR="008E442F" w:rsidRPr="00184EBE" w14:paraId="17553B9A" w14:textId="77777777">
        <w:trPr>
          <w:trHeight w:val="34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A092A1" w14:textId="77777777" w:rsidR="008E442F" w:rsidRPr="00184EBE" w:rsidRDefault="00637A25">
            <w:pPr>
              <w:spacing w:before="100" w:after="20"/>
              <w:ind w:left="80" w:right="80"/>
              <w:rPr>
                <w:rFonts w:ascii="Arial" w:eastAsia="Trebuchet MS" w:hAnsi="Arial" w:cs="Arial"/>
                <w:color w:val="000000"/>
                <w:sz w:val="20"/>
                <w:lang w:val="fr-FR"/>
              </w:rPr>
            </w:pPr>
            <w:r w:rsidRPr="00184EBE">
              <w:rPr>
                <w:rFonts w:ascii="Arial" w:eastAsia="Trebuchet MS" w:hAnsi="Arial" w:cs="Arial"/>
                <w:color w:val="000000"/>
                <w:sz w:val="20"/>
                <w:lang w:val="fr-FR"/>
              </w:rPr>
              <w:t>Le détail quantitatif estimatif (DQE)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261735" w14:textId="436FC01F" w:rsidR="008E442F" w:rsidRPr="00184EBE" w:rsidRDefault="00316E2C">
            <w:pPr>
              <w:spacing w:before="100" w:after="20"/>
              <w:ind w:left="80" w:right="80"/>
              <w:jc w:val="center"/>
              <w:rPr>
                <w:rFonts w:ascii="Arial" w:eastAsia="Trebuchet MS" w:hAnsi="Arial" w:cs="Arial"/>
                <w:color w:val="000000"/>
                <w:sz w:val="20"/>
                <w:lang w:val="fr-FR"/>
              </w:rPr>
            </w:pPr>
            <w:r>
              <w:rPr>
                <w:rFonts w:ascii="Arial" w:eastAsia="Trebuchet MS" w:hAnsi="Arial" w:cs="Arial"/>
                <w:color w:val="000000"/>
                <w:sz w:val="20"/>
                <w:lang w:val="fr-FR"/>
              </w:rPr>
              <w:t>Oui</w:t>
            </w:r>
          </w:p>
        </w:tc>
      </w:tr>
      <w:tr w:rsidR="008E442F" w:rsidRPr="00184EBE" w14:paraId="657C780B" w14:textId="77777777">
        <w:trPr>
          <w:trHeight w:val="414"/>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C336D" w14:textId="43C0AE93" w:rsidR="008E442F" w:rsidRPr="00184EBE" w:rsidRDefault="00637A25">
            <w:pPr>
              <w:spacing w:line="232" w:lineRule="exact"/>
              <w:ind w:left="80" w:right="80"/>
              <w:rPr>
                <w:rFonts w:ascii="Arial" w:eastAsia="Trebuchet MS" w:hAnsi="Arial" w:cs="Arial"/>
                <w:color w:val="000000"/>
                <w:sz w:val="20"/>
                <w:lang w:val="fr-FR"/>
              </w:rPr>
            </w:pPr>
            <w:r w:rsidRPr="00184EBE">
              <w:rPr>
                <w:rFonts w:ascii="Arial" w:eastAsia="Trebuchet MS" w:hAnsi="Arial" w:cs="Arial"/>
                <w:color w:val="000000"/>
                <w:sz w:val="20"/>
                <w:lang w:val="fr-FR"/>
              </w:rPr>
              <w:t xml:space="preserve">Le mémoire </w:t>
            </w:r>
            <w:r w:rsidR="00BD7586" w:rsidRPr="00184EBE">
              <w:rPr>
                <w:rFonts w:ascii="Arial" w:eastAsia="Trebuchet MS" w:hAnsi="Arial" w:cs="Arial"/>
                <w:color w:val="000000"/>
                <w:sz w:val="20"/>
                <w:lang w:val="fr-FR"/>
              </w:rPr>
              <w:t xml:space="preserve">technique </w:t>
            </w:r>
            <w:r w:rsidRPr="00184EBE">
              <w:rPr>
                <w:rFonts w:ascii="Arial" w:eastAsia="Trebuchet MS" w:hAnsi="Arial" w:cs="Arial"/>
                <w:color w:val="000000"/>
                <w:sz w:val="20"/>
                <w:lang w:val="fr-FR"/>
              </w:rPr>
              <w:t>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ADA415" w14:textId="22FE78CC" w:rsidR="008E442F" w:rsidRPr="00184EBE" w:rsidRDefault="00316E2C">
            <w:pPr>
              <w:spacing w:before="100" w:after="20"/>
              <w:ind w:left="80" w:right="80"/>
              <w:jc w:val="center"/>
              <w:rPr>
                <w:rFonts w:ascii="Arial" w:eastAsia="Trebuchet MS" w:hAnsi="Arial" w:cs="Arial"/>
                <w:color w:val="000000"/>
                <w:sz w:val="20"/>
                <w:lang w:val="fr-FR"/>
              </w:rPr>
            </w:pPr>
            <w:r>
              <w:rPr>
                <w:rFonts w:ascii="Arial" w:eastAsia="Trebuchet MS" w:hAnsi="Arial" w:cs="Arial"/>
                <w:color w:val="000000"/>
                <w:sz w:val="20"/>
                <w:lang w:val="fr-FR"/>
              </w:rPr>
              <w:t>Oui</w:t>
            </w:r>
          </w:p>
        </w:tc>
      </w:tr>
    </w:tbl>
    <w:p w14:paraId="73162399" w14:textId="77777777" w:rsidR="008E442F" w:rsidRPr="00184EBE" w:rsidRDefault="00637A25">
      <w:pPr>
        <w:spacing w:after="200" w:line="240" w:lineRule="exact"/>
        <w:rPr>
          <w:rFonts w:ascii="Arial" w:hAnsi="Arial" w:cs="Arial"/>
        </w:rPr>
      </w:pPr>
      <w:r w:rsidRPr="00184EBE">
        <w:rPr>
          <w:rFonts w:ascii="Arial" w:hAnsi="Arial" w:cs="Arial"/>
        </w:rPr>
        <w:t xml:space="preserve"> </w:t>
      </w:r>
    </w:p>
    <w:p w14:paraId="33608A1C"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199F32CF" w14:textId="77777777" w:rsidR="008E442F" w:rsidRPr="00184EBE" w:rsidRDefault="00637A25">
      <w:pPr>
        <w:pStyle w:val="Titre2"/>
        <w:ind w:left="300" w:right="20"/>
        <w:rPr>
          <w:rFonts w:eastAsia="Trebuchet MS"/>
          <w:i w:val="0"/>
          <w:color w:val="000000"/>
          <w:sz w:val="24"/>
          <w:lang w:val="fr-FR"/>
        </w:rPr>
      </w:pPr>
      <w:bookmarkStart w:id="24" w:name="_Toc93996060"/>
      <w:r w:rsidRPr="00184EBE">
        <w:rPr>
          <w:rFonts w:eastAsia="Trebuchet MS"/>
          <w:i w:val="0"/>
          <w:color w:val="000000"/>
          <w:sz w:val="24"/>
          <w:lang w:val="fr-FR"/>
        </w:rPr>
        <w:t>6.2 - Présentation des variantes</w:t>
      </w:r>
      <w:bookmarkEnd w:id="24"/>
    </w:p>
    <w:p w14:paraId="0B6CF27D"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Les candidats présenteront un dossier général " variantes " comportant un sous-dossier particulier pour chaque variante qu'ils proposent. Outre les répercussions de chaque variante sur le montant de leur offre de base, ils indiqueront les adaptations à apporter tout en respectant les exigences minimales indiquées au cahier des charges.</w:t>
      </w:r>
    </w:p>
    <w:p w14:paraId="6D9F5D3B" w14:textId="77777777" w:rsidR="008E442F" w:rsidRPr="00184EBE" w:rsidRDefault="00637A25">
      <w:pPr>
        <w:pStyle w:val="Titre2"/>
        <w:ind w:left="300" w:right="20"/>
        <w:rPr>
          <w:rFonts w:eastAsia="Trebuchet MS"/>
          <w:i w:val="0"/>
          <w:color w:val="000000"/>
          <w:sz w:val="24"/>
          <w:lang w:val="fr-FR"/>
        </w:rPr>
      </w:pPr>
      <w:bookmarkStart w:id="25" w:name="_Toc93996061"/>
      <w:r w:rsidRPr="00184EBE">
        <w:rPr>
          <w:rFonts w:eastAsia="Trebuchet MS"/>
          <w:i w:val="0"/>
          <w:color w:val="000000"/>
          <w:sz w:val="24"/>
          <w:lang w:val="fr-FR"/>
        </w:rPr>
        <w:t>6.3 - Présentation des variantes exigées</w:t>
      </w:r>
      <w:bookmarkEnd w:id="25"/>
    </w:p>
    <w:p w14:paraId="15C886A4"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Les candidats présenteront un dossier général "variantes exigées" comportant un sous-dossier pour chacune de ces prestations. Chaque prestation sera chiffrée dans l'acte d'engagement, en complément de l'offre de base.</w:t>
      </w:r>
    </w:p>
    <w:p w14:paraId="48E1EBC3" w14:textId="77777777" w:rsidR="008E442F" w:rsidRPr="00184EBE" w:rsidRDefault="00637A25">
      <w:pPr>
        <w:pStyle w:val="Titre2"/>
        <w:ind w:left="300" w:right="20"/>
        <w:rPr>
          <w:rFonts w:eastAsia="Trebuchet MS"/>
          <w:i w:val="0"/>
          <w:color w:val="000000"/>
          <w:sz w:val="24"/>
          <w:lang w:val="fr-FR"/>
        </w:rPr>
      </w:pPr>
      <w:bookmarkStart w:id="26" w:name="_Toc93996062"/>
      <w:r w:rsidRPr="00184EBE">
        <w:rPr>
          <w:rFonts w:eastAsia="Trebuchet MS"/>
          <w:i w:val="0"/>
          <w:color w:val="000000"/>
          <w:sz w:val="24"/>
          <w:lang w:val="fr-FR"/>
        </w:rPr>
        <w:t>6.4 - Visites sur site</w:t>
      </w:r>
      <w:bookmarkEnd w:id="26"/>
    </w:p>
    <w:p w14:paraId="1E1E7BCC"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Une visite sur site est conseillée.</w:t>
      </w:r>
    </w:p>
    <w:p w14:paraId="1280006D" w14:textId="77777777" w:rsidR="008E442F" w:rsidRPr="00184EBE" w:rsidRDefault="008E442F">
      <w:pPr>
        <w:spacing w:line="20" w:lineRule="exact"/>
        <w:rPr>
          <w:rFonts w:ascii="Arial" w:hAnsi="Arial" w:cs="Arial"/>
          <w:sz w:val="2"/>
          <w:lang w:val="fr-FR"/>
        </w:rPr>
      </w:pPr>
    </w:p>
    <w:p w14:paraId="539D1BBB" w14:textId="77777777" w:rsidR="00196F70" w:rsidRPr="00184EBE" w:rsidRDefault="00196F70">
      <w:pPr>
        <w:spacing w:line="20" w:lineRule="exact"/>
        <w:rPr>
          <w:rFonts w:ascii="Arial" w:hAnsi="Arial" w:cs="Arial"/>
          <w:sz w:val="2"/>
          <w:lang w:val="fr-FR"/>
        </w:rPr>
      </w:pPr>
    </w:p>
    <w:p w14:paraId="4D3DAF5F" w14:textId="77777777" w:rsidR="00196F70" w:rsidRPr="00184EBE" w:rsidRDefault="00196F70">
      <w:pPr>
        <w:spacing w:line="20" w:lineRule="exact"/>
        <w:rPr>
          <w:rFonts w:ascii="Arial" w:hAnsi="Arial" w:cs="Arial"/>
          <w:sz w:val="2"/>
          <w:lang w:val="fr-FR"/>
        </w:rPr>
      </w:pPr>
    </w:p>
    <w:p w14:paraId="527DB291" w14:textId="77777777" w:rsidR="00196F70" w:rsidRPr="00184EBE" w:rsidRDefault="00196F70">
      <w:pPr>
        <w:spacing w:line="20" w:lineRule="exact"/>
        <w:rPr>
          <w:rFonts w:ascii="Arial" w:hAnsi="Arial" w:cs="Arial"/>
          <w:sz w:val="2"/>
          <w:lang w:val="fr-FR"/>
        </w:rPr>
      </w:pPr>
    </w:p>
    <w:p w14:paraId="3B384376" w14:textId="77777777" w:rsidR="00196F70" w:rsidRPr="00184EBE" w:rsidRDefault="00196F70">
      <w:pPr>
        <w:spacing w:line="20" w:lineRule="exact"/>
        <w:rPr>
          <w:rFonts w:ascii="Arial" w:hAnsi="Arial" w:cs="Arial"/>
          <w:sz w:val="2"/>
          <w:lang w:val="fr-FR"/>
        </w:rPr>
      </w:pPr>
    </w:p>
    <w:p w14:paraId="7880D716" w14:textId="77777777" w:rsidR="00196F70" w:rsidRPr="00184EBE" w:rsidRDefault="00196F70">
      <w:pPr>
        <w:spacing w:line="20" w:lineRule="exact"/>
        <w:rPr>
          <w:rFonts w:ascii="Arial" w:hAnsi="Arial" w:cs="Arial"/>
          <w:sz w:val="2"/>
          <w:lang w:val="fr-FR"/>
        </w:rPr>
      </w:pPr>
    </w:p>
    <w:p w14:paraId="01C8634D" w14:textId="77777777" w:rsidR="008E442F" w:rsidRPr="00184EBE" w:rsidRDefault="00637A25">
      <w:pPr>
        <w:pStyle w:val="Titre2"/>
        <w:ind w:left="300" w:right="20"/>
        <w:rPr>
          <w:rFonts w:eastAsia="Trebuchet MS"/>
          <w:i w:val="0"/>
          <w:color w:val="000000"/>
          <w:sz w:val="24"/>
          <w:lang w:val="fr-FR"/>
        </w:rPr>
      </w:pPr>
      <w:bookmarkStart w:id="27" w:name="_Toc93996063"/>
      <w:r w:rsidRPr="00184EBE">
        <w:rPr>
          <w:rFonts w:eastAsia="Trebuchet MS"/>
          <w:i w:val="0"/>
          <w:color w:val="000000"/>
          <w:sz w:val="24"/>
          <w:lang w:val="fr-FR"/>
        </w:rPr>
        <w:t>6.5 - Usage de matériaux de type nouveau</w:t>
      </w:r>
      <w:bookmarkEnd w:id="27"/>
    </w:p>
    <w:p w14:paraId="7F9641A2"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Si le candidat propose, dans son offre, d'utiliser des matériaux et fournitures de type nouveau, le maître de l'ouvrage se réserve le droit d'introduire dans le Cahier des clauses administratives particulières la clause suivante :</w:t>
      </w:r>
    </w:p>
    <w:p w14:paraId="4260DAB1" w14:textId="5A9E7F82" w:rsidR="000073C1"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xml:space="preserve">" L'entrepreneur garantit le maître de l'ouvrage contre la mauvaise tenue du (des) matériau(x) et fourniture(s) ci-après mis en </w:t>
      </w:r>
      <w:r w:rsidR="009927BE" w:rsidRPr="00184EBE">
        <w:rPr>
          <w:rFonts w:ascii="Arial" w:hAnsi="Arial" w:cs="Arial"/>
          <w:color w:val="000000"/>
          <w:lang w:val="fr-FR"/>
        </w:rPr>
        <w:t>œuvre</w:t>
      </w:r>
      <w:r w:rsidRPr="00184EBE">
        <w:rPr>
          <w:rFonts w:ascii="Arial" w:hAnsi="Arial" w:cs="Arial"/>
          <w:color w:val="000000"/>
          <w:lang w:val="fr-FR"/>
        </w:rPr>
        <w:t xml:space="preserve"> sur sa proposition :</w:t>
      </w:r>
    </w:p>
    <w:p w14:paraId="18B28601" w14:textId="77777777" w:rsidR="000073C1"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xml:space="preserve"> .................................................................................................... pendant le délai de .... ans à partir de la date d'effet de la réception des travaux correspondants. Cette garantie engage le titulaire dans le cas où, pendant ce délai, la tenue du (des) matériau(x) et fourniture(s) ne serait pas satisfaisante, à les remplacer à ses frais sur simple demande du maître de l'ouvrage, par le (les)</w:t>
      </w:r>
      <w:r w:rsidR="000073C1" w:rsidRPr="00184EBE">
        <w:rPr>
          <w:rFonts w:ascii="Arial" w:hAnsi="Arial" w:cs="Arial"/>
          <w:color w:val="000000"/>
          <w:lang w:val="fr-FR"/>
        </w:rPr>
        <w:t xml:space="preserve"> </w:t>
      </w:r>
      <w:r w:rsidRPr="00184EBE">
        <w:rPr>
          <w:rFonts w:ascii="Arial" w:hAnsi="Arial" w:cs="Arial"/>
          <w:color w:val="000000"/>
          <w:lang w:val="fr-FR"/>
        </w:rPr>
        <w:t>matériau(x) et fourniture(s) suivantes :</w:t>
      </w:r>
    </w:p>
    <w:p w14:paraId="13CB95B4"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xml:space="preserve"> .................................................................................................... "</w:t>
      </w:r>
    </w:p>
    <w:p w14:paraId="043ADCDB"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61377574"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Le cas échéant, le Cahier des clauses administratives particulières sera modifié dans le cadre de la mise au point du marché.</w:t>
      </w:r>
    </w:p>
    <w:p w14:paraId="27A1D050" w14:textId="77777777" w:rsidR="008E442F" w:rsidRPr="00184EBE" w:rsidRDefault="00637A25">
      <w:pPr>
        <w:pStyle w:val="Titre1"/>
        <w:rPr>
          <w:rFonts w:eastAsia="Trebuchet MS"/>
          <w:color w:val="000000"/>
          <w:sz w:val="28"/>
          <w:lang w:val="fr-FR"/>
        </w:rPr>
      </w:pPr>
      <w:bookmarkStart w:id="28" w:name="_Toc93996064"/>
      <w:r w:rsidRPr="00184EBE">
        <w:rPr>
          <w:rFonts w:eastAsia="Trebuchet MS"/>
          <w:color w:val="000000"/>
          <w:sz w:val="28"/>
          <w:lang w:val="fr-FR"/>
        </w:rPr>
        <w:t>7 - Conditions d'envoi ou de remise des plis</w:t>
      </w:r>
      <w:bookmarkEnd w:id="28"/>
    </w:p>
    <w:p w14:paraId="05C1597E" w14:textId="77777777" w:rsidR="008E442F" w:rsidRPr="00184EBE" w:rsidRDefault="00637A25">
      <w:pPr>
        <w:pStyle w:val="ParagrapheIndent1"/>
        <w:spacing w:after="240" w:line="232" w:lineRule="exact"/>
        <w:ind w:left="20" w:right="20"/>
        <w:jc w:val="both"/>
        <w:rPr>
          <w:rFonts w:ascii="Arial" w:hAnsi="Arial" w:cs="Arial"/>
          <w:color w:val="000000"/>
          <w:lang w:val="fr-FR"/>
        </w:rPr>
      </w:pPr>
      <w:r w:rsidRPr="00184EBE">
        <w:rPr>
          <w:rFonts w:ascii="Arial" w:hAnsi="Arial" w:cs="Arial"/>
          <w:color w:val="000000"/>
          <w:lang w:val="fr-FR"/>
        </w:rPr>
        <w:t>Les plis devront parvenir à destination avant la date et l'heure limites de réception des offres indiquées sur la page de garde du présent document.</w:t>
      </w:r>
    </w:p>
    <w:p w14:paraId="6592F4BD" w14:textId="77777777" w:rsidR="008E442F" w:rsidRPr="00184EBE" w:rsidRDefault="00637A25">
      <w:pPr>
        <w:pStyle w:val="Titre2"/>
        <w:ind w:left="300" w:right="20"/>
        <w:rPr>
          <w:rFonts w:eastAsia="Trebuchet MS"/>
          <w:i w:val="0"/>
          <w:color w:val="000000"/>
          <w:sz w:val="24"/>
          <w:lang w:val="fr-FR"/>
        </w:rPr>
      </w:pPr>
      <w:bookmarkStart w:id="29" w:name="_Toc93996065"/>
      <w:r w:rsidRPr="00184EBE">
        <w:rPr>
          <w:rFonts w:eastAsia="Trebuchet MS"/>
          <w:i w:val="0"/>
          <w:color w:val="000000"/>
          <w:sz w:val="24"/>
          <w:lang w:val="fr-FR"/>
        </w:rPr>
        <w:t>7.1 - Transmission électronique</w:t>
      </w:r>
      <w:bookmarkEnd w:id="29"/>
    </w:p>
    <w:p w14:paraId="51C3D8D1" w14:textId="25293F90" w:rsidR="008E442F" w:rsidRPr="00184EBE" w:rsidRDefault="00637A25">
      <w:pPr>
        <w:pStyle w:val="ParagrapheIndent2"/>
        <w:spacing w:line="232" w:lineRule="exact"/>
        <w:ind w:left="20" w:right="20"/>
        <w:jc w:val="both"/>
        <w:rPr>
          <w:rFonts w:ascii="Arial" w:hAnsi="Arial" w:cs="Arial"/>
          <w:lang w:val="fr-FR"/>
        </w:rPr>
      </w:pPr>
      <w:r w:rsidRPr="00184EBE">
        <w:rPr>
          <w:rFonts w:ascii="Arial" w:hAnsi="Arial" w:cs="Arial"/>
          <w:color w:val="000000"/>
          <w:lang w:val="fr-FR"/>
        </w:rPr>
        <w:t xml:space="preserve">La transmission des documents par voie électronique est effectuée sur le profil d'acheteur du pouvoir adjudicateur, à l'adresse URL suivante : </w:t>
      </w:r>
      <w:hyperlink r:id="rId9" w:history="1">
        <w:r w:rsidR="00900D91" w:rsidRPr="00407DDA">
          <w:rPr>
            <w:rStyle w:val="Lienhypertexte"/>
            <w:rFonts w:ascii="Arial" w:hAnsi="Arial" w:cs="Arial"/>
            <w:lang w:val="fr-FR"/>
          </w:rPr>
          <w:t>https://www.marches-securises.fr</w:t>
        </w:r>
      </w:hyperlink>
    </w:p>
    <w:p w14:paraId="6161A1D1" w14:textId="77777777" w:rsidR="00E20758" w:rsidRPr="00184EBE" w:rsidRDefault="00E20758" w:rsidP="00E20758">
      <w:pPr>
        <w:rPr>
          <w:rFonts w:ascii="Arial" w:hAnsi="Arial" w:cs="Arial"/>
          <w:lang w:val="fr-FR"/>
        </w:rPr>
      </w:pPr>
    </w:p>
    <w:p w14:paraId="7989AB3C"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Le choix du mode de transmission est global et irréversible. Les candidats doivent appliquer le même mode de transmission à l'ensemble des documents transmis au pouvoir adjudicateur.</w:t>
      </w:r>
    </w:p>
    <w:p w14:paraId="317B149C"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Le pli doit contenir deux dossiers distincts comportant respectivement les pièces de la candidature et les pièces de l'offre définies au présent règlement de la consultation.</w:t>
      </w:r>
    </w:p>
    <w:p w14:paraId="59D2693B"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781BDDFD"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60201FC8"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4B7012A6"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Si une nouvelle offre est envoyée par voie électronique par le même candidat, celle-ci annule et remplace l'offre précédente.</w:t>
      </w:r>
    </w:p>
    <w:p w14:paraId="25883FBA"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xml:space="preserve">Le pli peut être doublé d'une copie de sauvegarde transmise dans les délais impartis, sur support physique électronique (CD-ROM, DVD-ROM, clé </w:t>
      </w:r>
      <w:r w:rsidR="000073C1" w:rsidRPr="00184EBE">
        <w:rPr>
          <w:rFonts w:ascii="Arial" w:hAnsi="Arial" w:cs="Arial"/>
          <w:color w:val="000000"/>
          <w:lang w:val="fr-FR"/>
        </w:rPr>
        <w:t>USB</w:t>
      </w:r>
      <w:r w:rsidRPr="00184EBE">
        <w:rPr>
          <w:rFonts w:ascii="Arial" w:hAnsi="Arial" w:cs="Arial"/>
          <w:color w:val="000000"/>
          <w:lang w:val="fr-FR"/>
        </w:rPr>
        <w:t>) ou sur support papier. Cette copie doit être placée dans un pli portant la mention « copie de sauvegarde », ainsi que le nom du candidat et l'identification de la procédure concernée. Elle est ouverte dans les cas suivants :</w:t>
      </w:r>
    </w:p>
    <w:p w14:paraId="770178BE"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lorsqu'un programme informatique malveillant est détecté dans le pli transmis par voie électronique ;</w:t>
      </w:r>
    </w:p>
    <w:p w14:paraId="0E81F761"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lorsque le pli électronique est reçu de façon incomplète, hors délai ou n'a pu être ouvert, à condition que sa transmission ait commencé avant la clôture de la remise des plis.</w:t>
      </w:r>
    </w:p>
    <w:p w14:paraId="2AFBFC83"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2012F0E1"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La copie de sauvegarde peut être transmise ou déposée à l'adresse suivante :</w:t>
      </w:r>
    </w:p>
    <w:p w14:paraId="11AF9F90" w14:textId="77777777" w:rsidR="008E442F" w:rsidRPr="00184EBE" w:rsidRDefault="00E20758">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Par courrier LRAR ou remis contre récépissé à l’adresse suivante :</w:t>
      </w:r>
    </w:p>
    <w:p w14:paraId="19891727" w14:textId="77777777" w:rsidR="008B01F5" w:rsidRPr="00184EBE" w:rsidRDefault="008B01F5" w:rsidP="008B01F5">
      <w:pPr>
        <w:rPr>
          <w:rFonts w:ascii="Arial" w:hAnsi="Arial" w:cs="Arial"/>
          <w:lang w:val="fr-FR"/>
        </w:rPr>
      </w:pPr>
    </w:p>
    <w:p w14:paraId="3539A1AC" w14:textId="77777777" w:rsidR="00900D91" w:rsidRPr="00986192" w:rsidRDefault="00900D91" w:rsidP="00900D91">
      <w:pPr>
        <w:pStyle w:val="1-Texte"/>
        <w:pBdr>
          <w:top w:val="single" w:sz="4" w:space="1" w:color="auto"/>
          <w:left w:val="single" w:sz="4" w:space="4" w:color="auto"/>
          <w:bottom w:val="single" w:sz="4" w:space="1" w:color="auto"/>
          <w:right w:val="single" w:sz="4" w:space="4" w:color="auto"/>
        </w:pBdr>
        <w:tabs>
          <w:tab w:val="right" w:pos="9570"/>
        </w:tabs>
        <w:jc w:val="center"/>
        <w:rPr>
          <w:b/>
        </w:rPr>
      </w:pPr>
      <w:r>
        <w:rPr>
          <w:b/>
        </w:rPr>
        <w:t>Commune de Bozel</w:t>
      </w:r>
    </w:p>
    <w:p w14:paraId="7EFC0D83" w14:textId="7850F72A" w:rsidR="00900D91" w:rsidRDefault="00900D91" w:rsidP="00900D91">
      <w:pPr>
        <w:pStyle w:val="1-Texte"/>
        <w:pBdr>
          <w:top w:val="single" w:sz="4" w:space="1" w:color="auto"/>
          <w:left w:val="single" w:sz="4" w:space="4" w:color="auto"/>
          <w:bottom w:val="single" w:sz="4" w:space="1" w:color="auto"/>
          <w:right w:val="single" w:sz="4" w:space="4" w:color="auto"/>
        </w:pBdr>
        <w:tabs>
          <w:tab w:val="right" w:pos="9570"/>
        </w:tabs>
        <w:jc w:val="center"/>
      </w:pPr>
      <w:r>
        <w:t>136 Rue Emile Machet</w:t>
      </w:r>
    </w:p>
    <w:p w14:paraId="55270E67" w14:textId="74A33370" w:rsidR="00900D91" w:rsidRDefault="00900D91" w:rsidP="00900D91">
      <w:pPr>
        <w:pStyle w:val="1-Texte"/>
        <w:pBdr>
          <w:top w:val="single" w:sz="4" w:space="1" w:color="auto"/>
          <w:left w:val="single" w:sz="4" w:space="4" w:color="auto"/>
          <w:bottom w:val="single" w:sz="4" w:space="1" w:color="auto"/>
          <w:right w:val="single" w:sz="4" w:space="4" w:color="auto"/>
        </w:pBdr>
        <w:tabs>
          <w:tab w:val="right" w:pos="9570"/>
        </w:tabs>
        <w:jc w:val="center"/>
      </w:pPr>
      <w:r>
        <w:t>73 350 BOZEL</w:t>
      </w:r>
    </w:p>
    <w:p w14:paraId="10783380" w14:textId="77777777" w:rsidR="008B01F5" w:rsidRPr="00184EBE" w:rsidRDefault="008B01F5" w:rsidP="008B01F5">
      <w:pPr>
        <w:ind w:firstLine="480"/>
        <w:jc w:val="center"/>
        <w:rPr>
          <w:rFonts w:ascii="Arial" w:hAnsi="Arial" w:cs="Arial"/>
          <w:smallCaps/>
          <w:lang w:val="fr-FR"/>
        </w:rPr>
      </w:pPr>
    </w:p>
    <w:p w14:paraId="6A4B0F75" w14:textId="4CC901A6" w:rsidR="008E442F" w:rsidRPr="00184EBE" w:rsidRDefault="00637A25" w:rsidP="00D051C9">
      <w:pPr>
        <w:pStyle w:val="ParagrapheIndent2"/>
        <w:spacing w:line="232" w:lineRule="exact"/>
        <w:ind w:left="20" w:right="20"/>
        <w:jc w:val="both"/>
        <w:rPr>
          <w:rFonts w:ascii="Arial" w:hAnsi="Arial" w:cs="Arial"/>
          <w:sz w:val="2"/>
          <w:lang w:val="fr-FR"/>
        </w:rPr>
      </w:pPr>
      <w:r w:rsidRPr="00184EBE">
        <w:rPr>
          <w:rFonts w:ascii="Arial" w:hAnsi="Arial" w:cs="Arial"/>
          <w:color w:val="000000"/>
          <w:lang w:val="fr-FR"/>
        </w:rPr>
        <w:t>Aucun format électronique n'est préconisé pour la transmission des documents. Cependant, les fichiers devront être transmis dans des formats largement disponibles.</w:t>
      </w:r>
      <w:r w:rsidRPr="00184EBE">
        <w:rPr>
          <w:rFonts w:ascii="Arial" w:hAnsi="Arial" w:cs="Arial"/>
          <w:color w:val="000000"/>
          <w:lang w:val="fr-FR"/>
        </w:rPr>
        <w:cr/>
      </w:r>
    </w:p>
    <w:p w14:paraId="5C9CDA70" w14:textId="77777777" w:rsidR="008E442F" w:rsidRPr="00184EBE" w:rsidRDefault="00637A25">
      <w:pPr>
        <w:pStyle w:val="ParagrapheIndent2"/>
        <w:spacing w:after="240"/>
        <w:ind w:left="20" w:right="20"/>
        <w:jc w:val="both"/>
        <w:rPr>
          <w:rFonts w:ascii="Arial" w:hAnsi="Arial" w:cs="Arial"/>
          <w:color w:val="000000"/>
          <w:lang w:val="fr-FR"/>
        </w:rPr>
      </w:pPr>
      <w:r w:rsidRPr="00184EBE">
        <w:rPr>
          <w:rFonts w:ascii="Arial" w:hAnsi="Arial" w:cs="Arial"/>
          <w:color w:val="000000"/>
          <w:lang w:val="fr-FR"/>
        </w:rPr>
        <w:t>La taille maximum acceptée pour un pli électronique est de 100 Mo.</w:t>
      </w:r>
    </w:p>
    <w:p w14:paraId="0874D9DA" w14:textId="77777777" w:rsidR="008E442F" w:rsidRPr="00184EBE" w:rsidRDefault="00637A25">
      <w:pPr>
        <w:pStyle w:val="ParagrapheIndent2"/>
        <w:spacing w:after="240"/>
        <w:ind w:left="20" w:right="20"/>
        <w:jc w:val="both"/>
        <w:rPr>
          <w:rFonts w:ascii="Arial" w:hAnsi="Arial" w:cs="Arial"/>
          <w:color w:val="000000"/>
          <w:lang w:val="fr-FR"/>
        </w:rPr>
      </w:pPr>
      <w:r w:rsidRPr="00184EBE">
        <w:rPr>
          <w:rFonts w:ascii="Arial" w:hAnsi="Arial" w:cs="Arial"/>
          <w:color w:val="000000"/>
          <w:lang w:val="fr-FR"/>
        </w:rPr>
        <w:t>La signature électronique des documents n'est pas exigée dans le cadre de cette consultation.</w:t>
      </w:r>
    </w:p>
    <w:p w14:paraId="05D62789"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La signature électronique du contrat par l'attributaire n'est pas exigée dans le cadre de cette consultation.</w:t>
      </w:r>
    </w:p>
    <w:p w14:paraId="03B7741C" w14:textId="77777777" w:rsidR="008E442F" w:rsidRPr="00184EBE" w:rsidRDefault="00637A25">
      <w:pPr>
        <w:pStyle w:val="ParagrapheIndent2"/>
        <w:spacing w:after="240"/>
        <w:ind w:left="20" w:right="20"/>
        <w:jc w:val="both"/>
        <w:rPr>
          <w:rFonts w:ascii="Arial" w:hAnsi="Arial" w:cs="Arial"/>
          <w:color w:val="000000"/>
          <w:lang w:val="fr-FR"/>
        </w:rPr>
      </w:pPr>
      <w:r w:rsidRPr="00184EBE">
        <w:rPr>
          <w:rFonts w:ascii="Arial" w:hAnsi="Arial" w:cs="Arial"/>
          <w:color w:val="000000"/>
          <w:lang w:val="fr-FR"/>
        </w:rPr>
        <w:t>Les frais d'accès au réseau et de recours à la signature électronique sont à la charge des candidats.</w:t>
      </w:r>
    </w:p>
    <w:p w14:paraId="2FEE18A2" w14:textId="056D03CB"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xml:space="preserve">Le candidat est invité à créer son "Espace entreprise" sur la plateforme </w:t>
      </w:r>
      <w:r w:rsidR="00CD497A" w:rsidRPr="00184EBE">
        <w:rPr>
          <w:rFonts w:ascii="Arial" w:hAnsi="Arial" w:cs="Arial"/>
          <w:color w:val="000000"/>
          <w:lang w:val="fr-FR"/>
        </w:rPr>
        <w:t>DEMATIS</w:t>
      </w:r>
      <w:r w:rsidRPr="00184EBE">
        <w:rPr>
          <w:rFonts w:ascii="Arial" w:hAnsi="Arial" w:cs="Arial"/>
          <w:color w:val="000000"/>
          <w:lang w:val="fr-FR"/>
        </w:rPr>
        <w:t xml:space="preserve"> (https://www.</w:t>
      </w:r>
      <w:r w:rsidR="00CD497A" w:rsidRPr="00184EBE">
        <w:rPr>
          <w:rFonts w:ascii="Arial" w:hAnsi="Arial" w:cs="Arial"/>
          <w:color w:val="000000"/>
          <w:lang w:val="fr-FR"/>
        </w:rPr>
        <w:t>e-</w:t>
      </w:r>
      <w:r w:rsidRPr="00184EBE">
        <w:rPr>
          <w:rFonts w:ascii="Arial" w:hAnsi="Arial" w:cs="Arial"/>
          <w:color w:val="000000"/>
          <w:lang w:val="fr-FR"/>
        </w:rPr>
        <w:t>marchespublics.</w:t>
      </w:r>
      <w:r w:rsidR="00CD497A" w:rsidRPr="00184EBE">
        <w:rPr>
          <w:rFonts w:ascii="Arial" w:hAnsi="Arial" w:cs="Arial"/>
          <w:color w:val="000000"/>
          <w:lang w:val="fr-FR"/>
        </w:rPr>
        <w:t>com</w:t>
      </w:r>
      <w:r w:rsidRPr="00184EBE">
        <w:rPr>
          <w:rFonts w:ascii="Arial" w:hAnsi="Arial" w:cs="Arial"/>
          <w:color w:val="000000"/>
          <w:lang w:val="fr-FR"/>
        </w:rPr>
        <w:t>). Sur cette plateforme, le candidat pourra retrouver l'ensemble de ses retraits de dossier de consultation. L'inscription est un préalable obligatoire pour correspondre avec l'acheteur lors de chaque consultation (Questions/Réponses, Dépôt de candidatures et offres. . .). Elle permet également de bénéficier d'un service d'alertes sur les consultations (précisions, modifications, report de délais).</w:t>
      </w:r>
    </w:p>
    <w:p w14:paraId="5C33DD1C"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4CB66858"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Par conséquent, il est recommandé d'indiquer une adresse mail durable pendant toute la durée de la procédure, en priorité l'adresse de l'interlocuteur principal du candidat, ainsi que la ou les adresses de remplacement en cas d'absence de ce dernier. Le candidat ne pourra porter aucune réclamation s'il ne bénéficie pas de toutes les informations complémentaires diffusées par la plateforme lors du déroulement de la consultation, en raison d'une erreur qu'il aurait faite dans la saisie de son adresse, ou en cas de suppression de ladite adresse.</w:t>
      </w:r>
    </w:p>
    <w:p w14:paraId="0CCDC466"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4CF43B05"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Un service de dépôt "Attestation" permet au candidat de déposer en ligne son RIB, son KBIS, ses attestations d'assurance, sa liste nominative des travailleurs étrangers, son attestation de régularité fiscale et son attestation semestrielle sociale dans un coffre-fort sécurisé. L'ensemble des acheteurs utilisateurs de la plateforme auront accès à ces informations.</w:t>
      </w:r>
    </w:p>
    <w:p w14:paraId="508910F9"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355CF859"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L'ensemble de ces services est fourni gratuitement au candidat.</w:t>
      </w:r>
    </w:p>
    <w:p w14:paraId="4AB04AA5" w14:textId="77777777" w:rsidR="008E442F" w:rsidRPr="00184EBE" w:rsidRDefault="008E442F">
      <w:pPr>
        <w:pStyle w:val="ParagrapheIndent2"/>
        <w:spacing w:after="240" w:line="232" w:lineRule="exact"/>
        <w:ind w:left="20" w:right="20"/>
        <w:jc w:val="both"/>
        <w:rPr>
          <w:rFonts w:ascii="Arial" w:hAnsi="Arial" w:cs="Arial"/>
          <w:color w:val="000000"/>
          <w:lang w:val="fr-FR"/>
        </w:rPr>
      </w:pPr>
    </w:p>
    <w:p w14:paraId="682C6D63" w14:textId="77777777" w:rsidR="008E442F" w:rsidRPr="00184EBE" w:rsidRDefault="00637A25">
      <w:pPr>
        <w:pStyle w:val="Titre2"/>
        <w:ind w:left="300" w:right="20"/>
        <w:rPr>
          <w:rFonts w:eastAsia="Trebuchet MS"/>
          <w:i w:val="0"/>
          <w:color w:val="000000"/>
          <w:sz w:val="24"/>
          <w:lang w:val="fr-FR"/>
        </w:rPr>
      </w:pPr>
      <w:bookmarkStart w:id="30" w:name="_Toc93996066"/>
      <w:r w:rsidRPr="00184EBE">
        <w:rPr>
          <w:rFonts w:eastAsia="Trebuchet MS"/>
          <w:i w:val="0"/>
          <w:color w:val="000000"/>
          <w:sz w:val="24"/>
          <w:lang w:val="fr-FR"/>
        </w:rPr>
        <w:t>7.2 - Transmission sous support papier</w:t>
      </w:r>
      <w:bookmarkEnd w:id="30"/>
    </w:p>
    <w:p w14:paraId="0B6D59D1"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La transmission des plis par voie électronique est imposée pour cette consultation. Par conséquent, la transmission par voie papier n'est pas autorisée.</w:t>
      </w:r>
    </w:p>
    <w:p w14:paraId="7D1B5B26" w14:textId="77777777" w:rsidR="008E442F" w:rsidRPr="00184EBE" w:rsidRDefault="00637A25">
      <w:pPr>
        <w:pStyle w:val="Titre2"/>
        <w:ind w:left="300" w:right="20"/>
        <w:rPr>
          <w:rFonts w:eastAsia="Trebuchet MS"/>
          <w:i w:val="0"/>
          <w:color w:val="000000"/>
          <w:sz w:val="24"/>
          <w:lang w:val="fr-FR"/>
        </w:rPr>
      </w:pPr>
      <w:bookmarkStart w:id="31" w:name="_Toc93996067"/>
      <w:r w:rsidRPr="00184EBE">
        <w:rPr>
          <w:rFonts w:eastAsia="Trebuchet MS"/>
          <w:i w:val="0"/>
          <w:color w:val="000000"/>
          <w:sz w:val="24"/>
          <w:lang w:val="fr-FR"/>
        </w:rPr>
        <w:t>7.3 - Transmission électronique avec le formulaire "MPS"</w:t>
      </w:r>
      <w:bookmarkEnd w:id="31"/>
    </w:p>
    <w:p w14:paraId="1D84B1CD"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Ce marché est conforme au dispositif MPS (Marché Public Simplifié) et permet aux entreprises de candidater sur la base de leur seul numéro SIRET. Dans ce cas, le mode de transmission des éléments de la candidature et de l'offre est dématérialisé. La réponse électronique est alors indispensable.</w:t>
      </w:r>
    </w:p>
    <w:p w14:paraId="06A5B5A8"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1E3699A4" w14:textId="0E063E3F" w:rsidR="00E20758" w:rsidRPr="00184EBE" w:rsidRDefault="00637A25" w:rsidP="00E20758">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xml:space="preserve">En se connectant à l'adresse </w:t>
      </w:r>
      <w:hyperlink r:id="rId10" w:history="1">
        <w:r w:rsidR="00900D91" w:rsidRPr="00407DDA">
          <w:rPr>
            <w:rStyle w:val="Lienhypertexte"/>
            <w:rFonts w:ascii="Arial" w:hAnsi="Arial" w:cs="Arial"/>
            <w:lang w:val="fr-FR"/>
          </w:rPr>
          <w:t>https://www.marches-securises.fr</w:t>
        </w:r>
      </w:hyperlink>
      <w:r w:rsidR="00900D91">
        <w:rPr>
          <w:rFonts w:ascii="Arial" w:hAnsi="Arial" w:cs="Arial"/>
          <w:lang w:val="fr-FR"/>
        </w:rPr>
        <w:t>,</w:t>
      </w:r>
      <w:r w:rsidR="00E20758" w:rsidRPr="00184EBE">
        <w:rPr>
          <w:rFonts w:ascii="Arial" w:hAnsi="Arial" w:cs="Arial"/>
          <w:lang w:val="fr-FR"/>
        </w:rPr>
        <w:t xml:space="preserve">, </w:t>
      </w:r>
      <w:r w:rsidRPr="00184EBE">
        <w:rPr>
          <w:rFonts w:ascii="Arial" w:hAnsi="Arial" w:cs="Arial"/>
          <w:color w:val="000000"/>
          <w:lang w:val="fr-FR"/>
        </w:rPr>
        <w:t xml:space="preserve">les candidats peuvent transmettre certains éléments standards de leur candidature. </w:t>
      </w:r>
    </w:p>
    <w:p w14:paraId="2FB0F77B" w14:textId="77777777" w:rsidR="008E442F" w:rsidRPr="00184EBE" w:rsidRDefault="00637A25" w:rsidP="00E20758">
      <w:pPr>
        <w:pStyle w:val="ParagrapheIndent2"/>
        <w:spacing w:line="232" w:lineRule="exact"/>
        <w:ind w:left="20" w:right="20"/>
        <w:jc w:val="both"/>
        <w:rPr>
          <w:rFonts w:ascii="Arial" w:hAnsi="Arial" w:cs="Arial"/>
          <w:lang w:val="fr-FR"/>
        </w:rPr>
      </w:pPr>
      <w:r w:rsidRPr="00184EBE">
        <w:rPr>
          <w:rFonts w:ascii="Arial" w:hAnsi="Arial" w:cs="Arial"/>
          <w:color w:val="000000"/>
          <w:lang w:val="fr-FR"/>
        </w:rPr>
        <w:t>Le formulaire pré-rempli grâce au numéro SIRET permet de :</w:t>
      </w:r>
    </w:p>
    <w:p w14:paraId="3312E76D"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xml:space="preserve">- Bénéficier d'une reprise des données d'identité de l'entreprise (raison sociale, forme juridique, dirigeant principal, numéro tva </w:t>
      </w:r>
      <w:proofErr w:type="spellStart"/>
      <w:r w:rsidRPr="00184EBE">
        <w:rPr>
          <w:rFonts w:ascii="Arial" w:hAnsi="Arial" w:cs="Arial"/>
          <w:color w:val="000000"/>
          <w:lang w:val="fr-FR"/>
        </w:rPr>
        <w:t>infracommunautaire</w:t>
      </w:r>
      <w:proofErr w:type="spellEnd"/>
      <w:r w:rsidRPr="00184EBE">
        <w:rPr>
          <w:rFonts w:ascii="Arial" w:hAnsi="Arial" w:cs="Arial"/>
          <w:color w:val="000000"/>
          <w:lang w:val="fr-FR"/>
        </w:rPr>
        <w:t>, adresse) ;</w:t>
      </w:r>
    </w:p>
    <w:p w14:paraId="77450DD8"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xml:space="preserve">- D'attester du respect des obligations sociales et fiscales. Une requête automatisée auprès des différentes administrations (INSEE, DRFIP, ACOSS, </w:t>
      </w:r>
      <w:proofErr w:type="spellStart"/>
      <w:r w:rsidRPr="00184EBE">
        <w:rPr>
          <w:rFonts w:ascii="Arial" w:hAnsi="Arial" w:cs="Arial"/>
          <w:color w:val="000000"/>
          <w:lang w:val="fr-FR"/>
        </w:rPr>
        <w:t>infogreffe</w:t>
      </w:r>
      <w:proofErr w:type="spellEnd"/>
      <w:r w:rsidRPr="00184EBE">
        <w:rPr>
          <w:rFonts w:ascii="Arial" w:hAnsi="Arial" w:cs="Arial"/>
          <w:color w:val="000000"/>
          <w:lang w:val="fr-FR"/>
        </w:rPr>
        <w:t>, etc.) lancée en mode sécurisé par le Profil d'Acheteur permettra de récapituler l'ensemble des attestations requises que l'entreprise pourra corriger le cas échéant en cas d'obsolescence notamment ;</w:t>
      </w:r>
    </w:p>
    <w:p w14:paraId="2F312216"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D'attester de la souscription des assurances appropriées, de ne pas être dans l'un des cas interdisant de soumissionner aux marchés publics, du pouvoir d'engager la société ;</w:t>
      </w:r>
    </w:p>
    <w:p w14:paraId="0AF58155"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De saisir ses effectifs, ses chiffres d'affaires globaux et liés à l'objet du marché sur les trois derniers exercices, si la situation juridique le permet (le formulaire est adapté pour que les sociétés récentes n'aient pas à renseigner tous les exercices).</w:t>
      </w:r>
    </w:p>
    <w:p w14:paraId="076F5D78"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3AE131F9" w14:textId="7255AC68" w:rsidR="008E442F" w:rsidRPr="00184EBE" w:rsidRDefault="00637A25" w:rsidP="005A5A38">
      <w:pPr>
        <w:pStyle w:val="ParagrapheIndent2"/>
        <w:spacing w:after="80" w:line="232" w:lineRule="exact"/>
        <w:ind w:left="20" w:right="20"/>
        <w:jc w:val="both"/>
        <w:rPr>
          <w:rFonts w:ascii="Arial" w:hAnsi="Arial" w:cs="Arial"/>
          <w:color w:val="000000"/>
          <w:lang w:val="fr-FR"/>
        </w:rPr>
      </w:pPr>
      <w:r w:rsidRPr="00184EBE">
        <w:rPr>
          <w:rFonts w:ascii="Arial" w:hAnsi="Arial" w:cs="Arial"/>
          <w:color w:val="000000"/>
          <w:lang w:val="fr-FR"/>
        </w:rPr>
        <w:t xml:space="preserve">Attention : le candidat doit joindre les documents de la candidature </w:t>
      </w:r>
      <w:r w:rsidR="005A5A38" w:rsidRPr="00184EBE">
        <w:rPr>
          <w:rFonts w:ascii="Arial" w:hAnsi="Arial" w:cs="Arial"/>
          <w:color w:val="000000"/>
          <w:lang w:val="fr-FR"/>
        </w:rPr>
        <w:t xml:space="preserve">qui ne sont pas prévus dans le </w:t>
      </w:r>
      <w:r w:rsidRPr="00184EBE">
        <w:rPr>
          <w:rFonts w:ascii="Arial" w:hAnsi="Arial" w:cs="Arial"/>
          <w:color w:val="000000"/>
          <w:lang w:val="fr-FR"/>
        </w:rPr>
        <w:t>formulaire MPS. Toutefois, certaines exigences (attestations d'assurance par exemple) ne seront demandées qu'au candidat retenu.</w:t>
      </w:r>
    </w:p>
    <w:p w14:paraId="78F47701"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L'utilisation du formulaire « MPS » est fortement préconisée, mais le candidat peut néanmoins répondre par tout autre moyen.</w:t>
      </w:r>
    </w:p>
    <w:p w14:paraId="55865161" w14:textId="77777777" w:rsidR="008E442F" w:rsidRPr="00184EBE" w:rsidRDefault="00637A25">
      <w:pPr>
        <w:pStyle w:val="Titre1"/>
        <w:rPr>
          <w:rFonts w:eastAsia="Trebuchet MS"/>
          <w:color w:val="000000"/>
          <w:sz w:val="28"/>
          <w:lang w:val="fr-FR"/>
        </w:rPr>
      </w:pPr>
      <w:bookmarkStart w:id="32" w:name="_Toc93996068"/>
      <w:r w:rsidRPr="00184EBE">
        <w:rPr>
          <w:rFonts w:eastAsia="Trebuchet MS"/>
          <w:color w:val="000000"/>
          <w:sz w:val="28"/>
          <w:lang w:val="fr-FR"/>
        </w:rPr>
        <w:t>8 - Examen des candidatures et des offres</w:t>
      </w:r>
      <w:bookmarkEnd w:id="32"/>
    </w:p>
    <w:p w14:paraId="1CECE55C" w14:textId="77777777" w:rsidR="008E442F" w:rsidRPr="00184EBE" w:rsidRDefault="00637A25">
      <w:pPr>
        <w:pStyle w:val="Titre2"/>
        <w:ind w:left="300" w:right="20"/>
        <w:rPr>
          <w:rFonts w:eastAsia="Trebuchet MS"/>
          <w:i w:val="0"/>
          <w:color w:val="000000"/>
          <w:sz w:val="24"/>
          <w:lang w:val="fr-FR"/>
        </w:rPr>
      </w:pPr>
      <w:bookmarkStart w:id="33" w:name="_Toc93996069"/>
      <w:r w:rsidRPr="00184EBE">
        <w:rPr>
          <w:rFonts w:eastAsia="Trebuchet MS"/>
          <w:i w:val="0"/>
          <w:color w:val="000000"/>
          <w:sz w:val="24"/>
          <w:lang w:val="fr-FR"/>
        </w:rPr>
        <w:t>8.1 - Sélection des candidatures</w:t>
      </w:r>
      <w:bookmarkEnd w:id="33"/>
    </w:p>
    <w:p w14:paraId="4727BC35"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5A6C2986"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0281E595" w14:textId="77777777" w:rsidR="008E442F" w:rsidRPr="00184EBE" w:rsidRDefault="00637A25">
      <w:pPr>
        <w:pStyle w:val="Titre2"/>
        <w:ind w:left="300" w:right="20"/>
        <w:rPr>
          <w:rFonts w:eastAsia="Trebuchet MS"/>
          <w:i w:val="0"/>
          <w:color w:val="000000"/>
          <w:sz w:val="24"/>
          <w:lang w:val="fr-FR"/>
        </w:rPr>
      </w:pPr>
      <w:bookmarkStart w:id="34" w:name="_Toc93996070"/>
      <w:r w:rsidRPr="00184EBE">
        <w:rPr>
          <w:rFonts w:eastAsia="Trebuchet MS"/>
          <w:i w:val="0"/>
          <w:color w:val="000000"/>
          <w:sz w:val="24"/>
          <w:lang w:val="fr-FR"/>
        </w:rPr>
        <w:t>8.2 - Attribution des marchés</w:t>
      </w:r>
      <w:bookmarkEnd w:id="34"/>
    </w:p>
    <w:p w14:paraId="4C5127D2"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Le jugement des offres sera effectué dans les conditions prévues à l'article 59 du Décret n°2016-360 du 25 mars 2016 et donnera lieu à un classement des offres.</w:t>
      </w:r>
    </w:p>
    <w:p w14:paraId="607180F3"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7D6CDD10"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5469B981"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76FE6C17"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Toute offre demeurant irrégulière pourra être régularisée dans un délai approprié.</w:t>
      </w:r>
    </w:p>
    <w:p w14:paraId="1985B395"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39470D1B"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La régularisation d'une offre pourra avoir lieu à condition qu'elle ne soit pas anormalement basse.</w:t>
      </w:r>
    </w:p>
    <w:p w14:paraId="75CEA490"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Les critères retenus pour le jugement des offres sont pondérés de la manière suivante :</w:t>
      </w:r>
    </w:p>
    <w:p w14:paraId="138C2DC3"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03C458A7" w14:textId="77777777" w:rsidR="008E442F" w:rsidRPr="00184EBE" w:rsidRDefault="00637A25">
      <w:pPr>
        <w:spacing w:line="232" w:lineRule="exact"/>
        <w:ind w:left="20" w:right="1040"/>
        <w:rPr>
          <w:rFonts w:ascii="Arial" w:eastAsia="Trebuchet MS" w:hAnsi="Arial" w:cs="Arial"/>
          <w:color w:val="000000"/>
          <w:sz w:val="20"/>
          <w:lang w:val="fr-FR"/>
        </w:rPr>
      </w:pPr>
      <w:r w:rsidRPr="00184EBE">
        <w:rPr>
          <w:rFonts w:ascii="Arial" w:eastAsia="Trebuchet MS" w:hAnsi="Arial" w:cs="Arial"/>
          <w:color w:val="000000"/>
          <w:sz w:val="20"/>
          <w:lang w:val="fr-FR"/>
        </w:rPr>
        <w:t>Pour tous les lots</w:t>
      </w:r>
    </w:p>
    <w:p w14:paraId="1E89A4BC" w14:textId="77777777" w:rsidR="008E442F" w:rsidRPr="00184EBE" w:rsidRDefault="008E442F">
      <w:pPr>
        <w:spacing w:line="232" w:lineRule="exact"/>
        <w:ind w:left="20" w:right="1040"/>
        <w:rPr>
          <w:rFonts w:ascii="Arial" w:eastAsia="Trebuchet MS" w:hAnsi="Arial" w:cs="Arial"/>
          <w:color w:val="000000"/>
          <w:sz w:val="20"/>
          <w:lang w:val="fr-FR"/>
        </w:rPr>
      </w:pPr>
    </w:p>
    <w:tbl>
      <w:tblPr>
        <w:tblW w:w="0" w:type="auto"/>
        <w:tblInd w:w="20" w:type="dxa"/>
        <w:tblLayout w:type="fixed"/>
        <w:tblLook w:val="04A0" w:firstRow="1" w:lastRow="0" w:firstColumn="1" w:lastColumn="0" w:noHBand="0" w:noVBand="1"/>
      </w:tblPr>
      <w:tblGrid>
        <w:gridCol w:w="7800"/>
        <w:gridCol w:w="1800"/>
      </w:tblGrid>
      <w:tr w:rsidR="008E442F" w:rsidRPr="00184EBE" w14:paraId="442D8A07" w14:textId="77777777">
        <w:trPr>
          <w:trHeight w:val="306"/>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817E44"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D5B27E" w14:textId="77777777" w:rsidR="008E442F" w:rsidRPr="00184EBE" w:rsidRDefault="00637A25">
            <w:pPr>
              <w:spacing w:before="80" w:after="20"/>
              <w:jc w:val="center"/>
              <w:rPr>
                <w:rFonts w:ascii="Arial" w:eastAsia="Trebuchet MS" w:hAnsi="Arial" w:cs="Arial"/>
                <w:color w:val="000000"/>
                <w:sz w:val="20"/>
                <w:lang w:val="fr-FR"/>
              </w:rPr>
            </w:pPr>
            <w:r w:rsidRPr="00184EBE">
              <w:rPr>
                <w:rFonts w:ascii="Arial" w:eastAsia="Trebuchet MS" w:hAnsi="Arial" w:cs="Arial"/>
                <w:color w:val="000000"/>
                <w:sz w:val="20"/>
                <w:lang w:val="fr-FR"/>
              </w:rPr>
              <w:t>Pondération</w:t>
            </w:r>
          </w:p>
        </w:tc>
      </w:tr>
      <w:tr w:rsidR="008E442F" w:rsidRPr="00184EBE" w14:paraId="70008C19" w14:textId="77777777">
        <w:trPr>
          <w:trHeight w:val="3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150AEF" w14:textId="77777777" w:rsidR="008E442F" w:rsidRPr="00184EBE" w:rsidRDefault="00637A25">
            <w:pPr>
              <w:spacing w:before="120" w:after="40"/>
              <w:ind w:left="80" w:right="80"/>
              <w:rPr>
                <w:rFonts w:ascii="Arial" w:eastAsia="Trebuchet MS" w:hAnsi="Arial" w:cs="Arial"/>
                <w:color w:val="000000"/>
                <w:sz w:val="20"/>
                <w:lang w:val="fr-FR"/>
              </w:rPr>
            </w:pPr>
            <w:r w:rsidRPr="00184EBE">
              <w:rPr>
                <w:rFonts w:ascii="Arial" w:eastAsia="Trebuchet MS" w:hAnsi="Arial" w:cs="Arial"/>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5124E1" w14:textId="26714376" w:rsidR="008E442F" w:rsidRPr="00184EBE" w:rsidRDefault="00772D74">
            <w:pPr>
              <w:spacing w:before="120" w:after="40"/>
              <w:ind w:left="80" w:right="80"/>
              <w:rPr>
                <w:rFonts w:ascii="Arial" w:eastAsia="Trebuchet MS" w:hAnsi="Arial" w:cs="Arial"/>
                <w:color w:val="000000"/>
                <w:sz w:val="20"/>
                <w:lang w:val="fr-FR"/>
              </w:rPr>
            </w:pPr>
            <w:r>
              <w:rPr>
                <w:rFonts w:ascii="Arial" w:eastAsia="Trebuchet MS" w:hAnsi="Arial" w:cs="Arial"/>
                <w:color w:val="000000"/>
                <w:sz w:val="20"/>
                <w:lang w:val="fr-FR"/>
              </w:rPr>
              <w:t>4</w:t>
            </w:r>
            <w:r w:rsidR="00637A25" w:rsidRPr="00184EBE">
              <w:rPr>
                <w:rFonts w:ascii="Arial" w:eastAsia="Trebuchet MS" w:hAnsi="Arial" w:cs="Arial"/>
                <w:color w:val="000000"/>
                <w:sz w:val="20"/>
                <w:lang w:val="fr-FR"/>
              </w:rPr>
              <w:t>0.0 %</w:t>
            </w:r>
          </w:p>
        </w:tc>
      </w:tr>
      <w:tr w:rsidR="008E442F" w:rsidRPr="00184EBE" w14:paraId="0F33524B" w14:textId="77777777">
        <w:trPr>
          <w:trHeight w:val="3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0B9C68" w14:textId="77777777" w:rsidR="008E442F" w:rsidRPr="00184EBE" w:rsidRDefault="00637A25">
            <w:pPr>
              <w:spacing w:before="120" w:after="40"/>
              <w:ind w:left="80" w:right="80"/>
              <w:rPr>
                <w:rFonts w:ascii="Arial" w:eastAsia="Trebuchet MS" w:hAnsi="Arial" w:cs="Arial"/>
                <w:color w:val="000000"/>
                <w:sz w:val="20"/>
                <w:lang w:val="fr-FR"/>
              </w:rPr>
            </w:pPr>
            <w:r w:rsidRPr="00184EBE">
              <w:rPr>
                <w:rFonts w:ascii="Arial" w:eastAsia="Trebuchet MS" w:hAnsi="Arial" w:cs="Arial"/>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7C2F67" w14:textId="47529A3F" w:rsidR="008E442F" w:rsidRPr="00184EBE" w:rsidRDefault="00772D74">
            <w:pPr>
              <w:spacing w:before="120" w:after="40"/>
              <w:ind w:left="80" w:right="80"/>
              <w:rPr>
                <w:rFonts w:ascii="Arial" w:eastAsia="Trebuchet MS" w:hAnsi="Arial" w:cs="Arial"/>
                <w:color w:val="000000"/>
                <w:sz w:val="20"/>
                <w:lang w:val="fr-FR"/>
              </w:rPr>
            </w:pPr>
            <w:r>
              <w:rPr>
                <w:rFonts w:ascii="Arial" w:eastAsia="Trebuchet MS" w:hAnsi="Arial" w:cs="Arial"/>
                <w:color w:val="000000"/>
                <w:sz w:val="20"/>
                <w:lang w:val="fr-FR"/>
              </w:rPr>
              <w:t>6</w:t>
            </w:r>
            <w:r w:rsidR="00637A25" w:rsidRPr="00184EBE">
              <w:rPr>
                <w:rFonts w:ascii="Arial" w:eastAsia="Trebuchet MS" w:hAnsi="Arial" w:cs="Arial"/>
                <w:color w:val="000000"/>
                <w:sz w:val="20"/>
                <w:lang w:val="fr-FR"/>
              </w:rPr>
              <w:t>0.0 %</w:t>
            </w:r>
          </w:p>
        </w:tc>
      </w:tr>
    </w:tbl>
    <w:p w14:paraId="3EE8D2D9" w14:textId="77777777" w:rsidR="008E442F" w:rsidRPr="00184EBE" w:rsidRDefault="00637A25">
      <w:pPr>
        <w:spacing w:line="240" w:lineRule="exact"/>
        <w:rPr>
          <w:rFonts w:ascii="Arial" w:hAnsi="Arial" w:cs="Arial"/>
        </w:rPr>
      </w:pPr>
      <w:r w:rsidRPr="00184EBE">
        <w:rPr>
          <w:rFonts w:ascii="Arial" w:hAnsi="Arial" w:cs="Arial"/>
        </w:rPr>
        <w:t xml:space="preserve"> </w:t>
      </w:r>
    </w:p>
    <w:p w14:paraId="04EDB33D" w14:textId="21C4E903" w:rsidR="008E442F" w:rsidRPr="00184EBE" w:rsidRDefault="00637A25">
      <w:pPr>
        <w:pStyle w:val="ParagrapheIndent2"/>
        <w:spacing w:line="232" w:lineRule="exact"/>
        <w:ind w:left="20" w:right="20"/>
        <w:jc w:val="both"/>
        <w:rPr>
          <w:rFonts w:ascii="Arial" w:hAnsi="Arial" w:cs="Arial"/>
          <w:color w:val="000000"/>
          <w:u w:val="single"/>
          <w:lang w:val="fr-FR"/>
        </w:rPr>
      </w:pPr>
      <w:r w:rsidRPr="00184EBE">
        <w:rPr>
          <w:rFonts w:ascii="Arial" w:hAnsi="Arial" w:cs="Arial"/>
          <w:color w:val="000000"/>
          <w:u w:val="single"/>
          <w:lang w:val="fr-FR"/>
        </w:rPr>
        <w:t xml:space="preserve">1) Examen du premier critère : prix des prestations – note /20 – Pondération </w:t>
      </w:r>
      <w:r w:rsidR="00772D74">
        <w:rPr>
          <w:rFonts w:ascii="Arial" w:hAnsi="Arial" w:cs="Arial"/>
          <w:color w:val="000000"/>
          <w:u w:val="single"/>
          <w:lang w:val="fr-FR"/>
        </w:rPr>
        <w:t>4</w:t>
      </w:r>
      <w:r w:rsidRPr="00184EBE">
        <w:rPr>
          <w:rFonts w:ascii="Arial" w:hAnsi="Arial" w:cs="Arial"/>
          <w:color w:val="000000"/>
          <w:u w:val="single"/>
          <w:lang w:val="fr-FR"/>
        </w:rPr>
        <w:t>0 %</w:t>
      </w:r>
    </w:p>
    <w:p w14:paraId="1B114A82" w14:textId="18CB78F3"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L’offre la plus économiquement avantageuse se verra attribuer la note maximale (note</w:t>
      </w:r>
      <w:r w:rsidR="00B51D13" w:rsidRPr="00184EBE">
        <w:rPr>
          <w:rFonts w:ascii="Arial" w:hAnsi="Arial" w:cs="Arial"/>
          <w:color w:val="000000"/>
          <w:lang w:val="fr-FR"/>
        </w:rPr>
        <w:t xml:space="preserve"> </w:t>
      </w:r>
      <w:r w:rsidRPr="00184EBE">
        <w:rPr>
          <w:rFonts w:ascii="Arial" w:hAnsi="Arial" w:cs="Arial"/>
          <w:color w:val="000000"/>
          <w:lang w:val="fr-FR"/>
        </w:rPr>
        <w:t xml:space="preserve">de </w:t>
      </w:r>
      <w:r w:rsidR="006E37E2" w:rsidRPr="00184EBE">
        <w:rPr>
          <w:rFonts w:ascii="Arial" w:hAnsi="Arial" w:cs="Arial"/>
          <w:color w:val="000000"/>
          <w:lang w:val="fr-FR"/>
        </w:rPr>
        <w:t>2</w:t>
      </w:r>
      <w:r w:rsidRPr="00184EBE">
        <w:rPr>
          <w:rFonts w:ascii="Arial" w:hAnsi="Arial" w:cs="Arial"/>
          <w:color w:val="000000"/>
          <w:lang w:val="fr-FR"/>
        </w:rPr>
        <w:t>0/</w:t>
      </w:r>
      <w:r w:rsidR="006E37E2" w:rsidRPr="00184EBE">
        <w:rPr>
          <w:rFonts w:ascii="Arial" w:hAnsi="Arial" w:cs="Arial"/>
          <w:color w:val="000000"/>
          <w:lang w:val="fr-FR"/>
        </w:rPr>
        <w:t>2</w:t>
      </w:r>
      <w:r w:rsidRPr="00184EBE">
        <w:rPr>
          <w:rFonts w:ascii="Arial" w:hAnsi="Arial" w:cs="Arial"/>
          <w:color w:val="000000"/>
          <w:lang w:val="fr-FR"/>
        </w:rPr>
        <w:t>0).</w:t>
      </w:r>
    </w:p>
    <w:p w14:paraId="0164138E"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Les autres offres se verront attribuer une note selon la formule suivante :</w:t>
      </w:r>
    </w:p>
    <w:p w14:paraId="774ED625" w14:textId="77777777" w:rsidR="008E442F" w:rsidRPr="00184EBE" w:rsidRDefault="00637A25">
      <w:pPr>
        <w:pStyle w:val="ParagrapheIndent2"/>
        <w:spacing w:line="232" w:lineRule="exact"/>
        <w:ind w:left="20" w:right="20"/>
        <w:jc w:val="both"/>
        <w:rPr>
          <w:rFonts w:ascii="Arial" w:hAnsi="Arial" w:cs="Arial"/>
          <w:color w:val="000000"/>
          <w:u w:val="single"/>
          <w:lang w:val="fr-FR"/>
        </w:rPr>
      </w:pPr>
      <w:r w:rsidRPr="00184EBE">
        <w:rPr>
          <w:rFonts w:ascii="Arial" w:hAnsi="Arial" w:cs="Arial"/>
          <w:color w:val="000000"/>
          <w:u w:val="single"/>
          <w:lang w:val="fr-FR"/>
        </w:rPr>
        <w:t>Note = 20 x (1-(Offre étudiée – Offre mieux classée))</w:t>
      </w:r>
    </w:p>
    <w:p w14:paraId="267A460D" w14:textId="77777777" w:rsidR="008E442F" w:rsidRPr="00184EBE" w:rsidRDefault="00637A25" w:rsidP="00B51D13">
      <w:pPr>
        <w:pStyle w:val="ParagrapheIndent2"/>
        <w:spacing w:line="232" w:lineRule="exact"/>
        <w:ind w:left="740" w:right="20" w:firstLine="700"/>
        <w:jc w:val="both"/>
        <w:rPr>
          <w:rFonts w:ascii="Arial" w:hAnsi="Arial" w:cs="Arial"/>
          <w:color w:val="000000"/>
          <w:lang w:val="fr-FR"/>
        </w:rPr>
      </w:pPr>
      <w:r w:rsidRPr="00184EBE">
        <w:rPr>
          <w:rFonts w:ascii="Arial" w:hAnsi="Arial" w:cs="Arial"/>
          <w:color w:val="000000"/>
          <w:lang w:val="fr-FR"/>
        </w:rPr>
        <w:t>Moyenne des offres</w:t>
      </w:r>
    </w:p>
    <w:p w14:paraId="3BDE226F" w14:textId="0FDA6297" w:rsidR="008E442F" w:rsidRPr="00184EBE" w:rsidRDefault="008E442F">
      <w:pPr>
        <w:pStyle w:val="ParagrapheIndent2"/>
        <w:spacing w:line="232" w:lineRule="exact"/>
        <w:ind w:left="20" w:right="20"/>
        <w:jc w:val="both"/>
        <w:rPr>
          <w:rFonts w:ascii="Arial" w:hAnsi="Arial" w:cs="Arial"/>
          <w:color w:val="000000"/>
          <w:lang w:val="fr-FR"/>
        </w:rPr>
      </w:pPr>
    </w:p>
    <w:p w14:paraId="4804E69D" w14:textId="77777777" w:rsidR="00580DC1" w:rsidRPr="00184EBE" w:rsidRDefault="00580DC1" w:rsidP="00580DC1">
      <w:pPr>
        <w:rPr>
          <w:rFonts w:ascii="Arial" w:hAnsi="Arial" w:cs="Arial"/>
          <w:lang w:val="fr-FR"/>
        </w:rPr>
      </w:pPr>
    </w:p>
    <w:p w14:paraId="53DBE1A0" w14:textId="219138C9" w:rsidR="008E442F" w:rsidRPr="00184EBE" w:rsidRDefault="00637A25">
      <w:pPr>
        <w:pStyle w:val="ParagrapheIndent2"/>
        <w:spacing w:line="232" w:lineRule="exact"/>
        <w:ind w:left="20" w:right="20"/>
        <w:jc w:val="both"/>
        <w:rPr>
          <w:rFonts w:ascii="Arial" w:hAnsi="Arial" w:cs="Arial"/>
          <w:color w:val="000000"/>
          <w:u w:val="single"/>
          <w:lang w:val="fr-FR"/>
        </w:rPr>
      </w:pPr>
      <w:r w:rsidRPr="00184EBE">
        <w:rPr>
          <w:rFonts w:ascii="Arial" w:hAnsi="Arial" w:cs="Arial"/>
          <w:color w:val="000000"/>
          <w:u w:val="single"/>
          <w:lang w:val="fr-FR"/>
        </w:rPr>
        <w:t xml:space="preserve">2) Examen du deuxième critère : Valeur Technique - note /20 – Pondération </w:t>
      </w:r>
      <w:r w:rsidR="00772D74">
        <w:rPr>
          <w:rFonts w:ascii="Arial" w:hAnsi="Arial" w:cs="Arial"/>
          <w:color w:val="000000"/>
          <w:u w:val="single"/>
          <w:lang w:val="fr-FR"/>
        </w:rPr>
        <w:t>6</w:t>
      </w:r>
      <w:r w:rsidRPr="00184EBE">
        <w:rPr>
          <w:rFonts w:ascii="Arial" w:hAnsi="Arial" w:cs="Arial"/>
          <w:color w:val="000000"/>
          <w:u w:val="single"/>
          <w:lang w:val="fr-FR"/>
        </w:rPr>
        <w:t>0 %</w:t>
      </w:r>
    </w:p>
    <w:p w14:paraId="356BA725"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Rappel :</w:t>
      </w:r>
    </w:p>
    <w:p w14:paraId="7DF7FF1E" w14:textId="2E22FCB7" w:rsidR="008E442F" w:rsidRPr="00184EBE" w:rsidRDefault="00637A25" w:rsidP="000073C1">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=&gt; Note méthodologique précisant le détail de la méthodologie mise en œuvre pour réaliser</w:t>
      </w:r>
      <w:r w:rsidR="000073C1" w:rsidRPr="00184EBE">
        <w:rPr>
          <w:rFonts w:ascii="Arial" w:hAnsi="Arial" w:cs="Arial"/>
          <w:color w:val="000000"/>
          <w:lang w:val="fr-FR"/>
        </w:rPr>
        <w:t xml:space="preserve"> </w:t>
      </w:r>
      <w:r w:rsidRPr="00184EBE">
        <w:rPr>
          <w:rFonts w:ascii="Arial" w:hAnsi="Arial" w:cs="Arial"/>
          <w:color w:val="000000"/>
          <w:lang w:val="fr-FR"/>
        </w:rPr>
        <w:t>les missions (Organisation du chantier et des travaux, mesures d’hygiène et de sécurité des</w:t>
      </w:r>
      <w:r w:rsidR="000073C1" w:rsidRPr="00184EBE">
        <w:rPr>
          <w:rFonts w:ascii="Arial" w:hAnsi="Arial" w:cs="Arial"/>
          <w:color w:val="000000"/>
          <w:lang w:val="fr-FR"/>
        </w:rPr>
        <w:t xml:space="preserve"> </w:t>
      </w:r>
      <w:r w:rsidRPr="00184EBE">
        <w:rPr>
          <w:rFonts w:ascii="Arial" w:hAnsi="Arial" w:cs="Arial"/>
          <w:color w:val="000000"/>
          <w:lang w:val="fr-FR"/>
        </w:rPr>
        <w:t>riverains et du personnel intervenant sur le chantier, gestion des matériaux, gestion des déchets issus du chantier,</w:t>
      </w:r>
      <w:r w:rsidR="000073C1" w:rsidRPr="00184EBE">
        <w:rPr>
          <w:rFonts w:ascii="Arial" w:hAnsi="Arial" w:cs="Arial"/>
          <w:color w:val="000000"/>
          <w:lang w:val="fr-FR"/>
        </w:rPr>
        <w:t xml:space="preserve"> </w:t>
      </w:r>
      <w:r w:rsidRPr="00184EBE">
        <w:rPr>
          <w:rFonts w:ascii="Arial" w:hAnsi="Arial" w:cs="Arial"/>
          <w:color w:val="000000"/>
          <w:lang w:val="fr-FR"/>
        </w:rPr>
        <w:t>connaissance et accès au site, dispositions pour limiter la gêne aux riverains et à la</w:t>
      </w:r>
      <w:r w:rsidR="000073C1" w:rsidRPr="00184EBE">
        <w:rPr>
          <w:rFonts w:ascii="Arial" w:hAnsi="Arial" w:cs="Arial"/>
          <w:color w:val="000000"/>
          <w:lang w:val="fr-FR"/>
        </w:rPr>
        <w:t xml:space="preserve"> </w:t>
      </w:r>
      <w:r w:rsidRPr="00184EBE">
        <w:rPr>
          <w:rFonts w:ascii="Arial" w:hAnsi="Arial" w:cs="Arial"/>
          <w:color w:val="000000"/>
          <w:lang w:val="fr-FR"/>
        </w:rPr>
        <w:t>circulation) (note sur 1</w:t>
      </w:r>
      <w:r w:rsidR="00385514" w:rsidRPr="00184EBE">
        <w:rPr>
          <w:rFonts w:ascii="Arial" w:hAnsi="Arial" w:cs="Arial"/>
          <w:color w:val="000000"/>
          <w:lang w:val="fr-FR"/>
        </w:rPr>
        <w:t>0</w:t>
      </w:r>
      <w:r w:rsidRPr="00184EBE">
        <w:rPr>
          <w:rFonts w:ascii="Arial" w:hAnsi="Arial" w:cs="Arial"/>
          <w:color w:val="000000"/>
          <w:lang w:val="fr-FR"/>
        </w:rPr>
        <w:t xml:space="preserve"> points)</w:t>
      </w:r>
    </w:p>
    <w:p w14:paraId="2E032972" w14:textId="77777777" w:rsidR="008E442F" w:rsidRPr="00184EBE" w:rsidRDefault="00637A25" w:rsidP="000073C1">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=&gt; Expérience du candidat pour la réalisation de travaux similaires (note sur 4 points)</w:t>
      </w:r>
    </w:p>
    <w:p w14:paraId="4A59C485" w14:textId="77777777" w:rsidR="008E442F" w:rsidRPr="00184EBE" w:rsidRDefault="00637A25" w:rsidP="000073C1">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=&gt; Moyens humains et matériels mobilisés (note sur 4 points)</w:t>
      </w:r>
    </w:p>
    <w:p w14:paraId="70D4EE71" w14:textId="63CD4A93" w:rsidR="00385514" w:rsidRPr="00184EBE" w:rsidRDefault="00385514" w:rsidP="00385514">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=&gt; Délais</w:t>
      </w:r>
      <w:r w:rsidR="00294F35" w:rsidRPr="00184EBE">
        <w:rPr>
          <w:rFonts w:ascii="Arial" w:hAnsi="Arial" w:cs="Arial"/>
          <w:color w:val="000000"/>
          <w:lang w:val="fr-FR"/>
        </w:rPr>
        <w:t xml:space="preserve"> : planning des travaux (déroulement des tâches et leurs durées) </w:t>
      </w:r>
      <w:r w:rsidRPr="00184EBE">
        <w:rPr>
          <w:rFonts w:ascii="Arial" w:hAnsi="Arial" w:cs="Arial"/>
          <w:color w:val="000000"/>
          <w:lang w:val="fr-FR"/>
        </w:rPr>
        <w:t>(note sur 2 points)</w:t>
      </w:r>
    </w:p>
    <w:p w14:paraId="02BDC1AB" w14:textId="77777777" w:rsidR="00405605" w:rsidRPr="00184EBE" w:rsidRDefault="00405605" w:rsidP="00405605">
      <w:pPr>
        <w:rPr>
          <w:rFonts w:ascii="Arial" w:hAnsi="Arial" w:cs="Arial"/>
          <w:lang w:val="fr-FR"/>
        </w:rPr>
      </w:pPr>
    </w:p>
    <w:p w14:paraId="40BA5E5D" w14:textId="77777777" w:rsidR="008E442F" w:rsidRPr="00184EBE" w:rsidRDefault="008E442F" w:rsidP="000073C1">
      <w:pPr>
        <w:spacing w:line="20" w:lineRule="exact"/>
        <w:jc w:val="both"/>
        <w:rPr>
          <w:rFonts w:ascii="Arial" w:hAnsi="Arial" w:cs="Arial"/>
          <w:sz w:val="2"/>
          <w:lang w:val="fr-FR"/>
        </w:rPr>
      </w:pPr>
    </w:p>
    <w:p w14:paraId="2B9EB620" w14:textId="77777777" w:rsidR="00405605" w:rsidRPr="00184EBE" w:rsidRDefault="00405605" w:rsidP="000073C1">
      <w:pPr>
        <w:spacing w:line="20" w:lineRule="exact"/>
        <w:jc w:val="both"/>
        <w:rPr>
          <w:rFonts w:ascii="Arial" w:hAnsi="Arial" w:cs="Arial"/>
          <w:sz w:val="2"/>
          <w:lang w:val="fr-FR"/>
        </w:rPr>
      </w:pPr>
    </w:p>
    <w:p w14:paraId="48C2F325"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Dans les marchés à prix unitaires, en cas de discordance constatée dans une offre, les indications portées sur le document financier (bordereau des prix unitaires) prévaudront sur toutes les autres indications de l'offre. Les erreurs de multiplication, d'addition ou de report qui seraient constatées dans le document financier (bordereau des prix unitaires) seront également rectifiées et pour le jugement des offres, c'est le montant ainsi rectifié qui sera pris en considération, après validation du candidat.</w:t>
      </w:r>
    </w:p>
    <w:p w14:paraId="79F6B8B7"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0919425D"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L'offre qui obtiendra la meilleure note à la suite de l'addition des notes pondérées de chaque critère sera déclarée comme économiquement la plus avantageuse. En cas d'égalité, les offres seront départagées en fonction de la note obtenue au critère relatif à la valeur technique. En cas de nouvelle égalité, les offres seront départagées en fonction du prix le plus bas proposé.</w:t>
      </w:r>
    </w:p>
    <w:p w14:paraId="2913A342"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716ADAAA" w14:textId="77777777" w:rsidR="008E442F" w:rsidRPr="00184EBE" w:rsidRDefault="00637A25">
      <w:pPr>
        <w:pStyle w:val="Titre2"/>
        <w:ind w:left="300" w:right="20"/>
        <w:rPr>
          <w:rFonts w:eastAsia="Trebuchet MS"/>
          <w:i w:val="0"/>
          <w:color w:val="000000"/>
          <w:sz w:val="24"/>
          <w:lang w:val="fr-FR"/>
        </w:rPr>
      </w:pPr>
      <w:bookmarkStart w:id="35" w:name="_Toc93996071"/>
      <w:r w:rsidRPr="00184EBE">
        <w:rPr>
          <w:rFonts w:eastAsia="Trebuchet MS"/>
          <w:i w:val="0"/>
          <w:color w:val="000000"/>
          <w:sz w:val="24"/>
          <w:lang w:val="fr-FR"/>
        </w:rPr>
        <w:t>8.3 - Suite à donner à la consultation</w:t>
      </w:r>
      <w:bookmarkEnd w:id="35"/>
    </w:p>
    <w:p w14:paraId="2B5394BC"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Après examen des offres, le pouvoir adjudicateur engagera des négociations avec les 3 candidats sélectionnés. Elles se dérouleront par phases successives, de manière à réduire le nombre d'offres à négocier en appliquant les critères d'attribution. Toutefois, le pouvoir adjudicateur se réserve la possibilité d'attribuer le marché sur la base des offres initiales, sans négociation.</w:t>
      </w:r>
    </w:p>
    <w:p w14:paraId="407DB635"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31C3D4CA"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Les candidats sont informés que le pouvoir adjudicateur se rés</w:t>
      </w:r>
      <w:r w:rsidR="006E37E2" w:rsidRPr="00184EBE">
        <w:rPr>
          <w:rFonts w:ascii="Arial" w:hAnsi="Arial" w:cs="Arial"/>
          <w:color w:val="000000"/>
          <w:lang w:val="fr-FR"/>
        </w:rPr>
        <w:t xml:space="preserve">erve la possibilité de négocier </w:t>
      </w:r>
      <w:r w:rsidRPr="00184EBE">
        <w:rPr>
          <w:rFonts w:ascii="Arial" w:hAnsi="Arial" w:cs="Arial"/>
          <w:color w:val="000000"/>
          <w:lang w:val="fr-FR"/>
        </w:rPr>
        <w:t>avec les 3 premiers candidats à l'issue de l'analyse des offres. La négociation pourra porter sur l'ensemble des éléments de l'offre remise par le candidat.</w:t>
      </w:r>
    </w:p>
    <w:p w14:paraId="40C71270" w14:textId="77777777" w:rsidR="008E442F" w:rsidRPr="00184EBE" w:rsidRDefault="008E442F">
      <w:pPr>
        <w:pStyle w:val="ParagrapheIndent2"/>
        <w:spacing w:line="232" w:lineRule="exact"/>
        <w:ind w:left="20" w:right="20"/>
        <w:jc w:val="both"/>
        <w:rPr>
          <w:rFonts w:ascii="Arial" w:hAnsi="Arial" w:cs="Arial"/>
          <w:color w:val="000000"/>
          <w:lang w:val="fr-FR"/>
        </w:rPr>
      </w:pPr>
    </w:p>
    <w:p w14:paraId="301B3059"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L'offre la mieux classée sera donc retenue à titre provisoire en attendant que le ou les candidats produisent les certificats et attestations de l'article 51 du Décret n°2016-360 du 25 mars 2016. Le délai imparti par le pouvoir adjudicateur pour remettre ces documents ne pourra être supérieur à 10 jours.</w:t>
      </w:r>
    </w:p>
    <w:p w14:paraId="1E1AA21F" w14:textId="77777777" w:rsidR="008E442F" w:rsidRPr="00184EBE" w:rsidRDefault="00637A25">
      <w:pPr>
        <w:pStyle w:val="ParagrapheIndent2"/>
        <w:spacing w:after="240"/>
        <w:ind w:left="20" w:right="20"/>
        <w:jc w:val="both"/>
        <w:rPr>
          <w:rFonts w:ascii="Arial" w:hAnsi="Arial" w:cs="Arial"/>
          <w:color w:val="000000"/>
          <w:lang w:val="fr-FR"/>
        </w:rPr>
      </w:pPr>
      <w:r w:rsidRPr="00184EBE">
        <w:rPr>
          <w:rFonts w:ascii="Arial" w:hAnsi="Arial" w:cs="Arial"/>
          <w:color w:val="000000"/>
          <w:lang w:val="fr-FR"/>
        </w:rPr>
        <w:t>Une attestation d'assurance décennale devra également être produite dans le même délai.</w:t>
      </w:r>
    </w:p>
    <w:p w14:paraId="7ECA464A" w14:textId="77777777" w:rsidR="008E442F" w:rsidRPr="00184EBE" w:rsidRDefault="00637A25">
      <w:pPr>
        <w:pStyle w:val="Titre1"/>
        <w:rPr>
          <w:rFonts w:eastAsia="Trebuchet MS"/>
          <w:color w:val="000000"/>
          <w:sz w:val="28"/>
          <w:lang w:val="fr-FR"/>
        </w:rPr>
      </w:pPr>
      <w:bookmarkStart w:id="36" w:name="_Toc93996072"/>
      <w:r w:rsidRPr="00184EBE">
        <w:rPr>
          <w:rFonts w:eastAsia="Trebuchet MS"/>
          <w:color w:val="000000"/>
          <w:sz w:val="28"/>
          <w:lang w:val="fr-FR"/>
        </w:rPr>
        <w:t>9 - Renseignements complémentaires</w:t>
      </w:r>
      <w:bookmarkEnd w:id="36"/>
    </w:p>
    <w:p w14:paraId="30F78C94" w14:textId="77777777" w:rsidR="008E442F" w:rsidRPr="00184EBE" w:rsidRDefault="00637A25">
      <w:pPr>
        <w:pStyle w:val="Titre2"/>
        <w:ind w:left="300" w:right="20"/>
        <w:rPr>
          <w:rFonts w:eastAsia="Trebuchet MS"/>
          <w:i w:val="0"/>
          <w:color w:val="000000"/>
          <w:sz w:val="24"/>
          <w:lang w:val="fr-FR"/>
        </w:rPr>
      </w:pPr>
      <w:bookmarkStart w:id="37" w:name="_Toc93996073"/>
      <w:r w:rsidRPr="00184EBE">
        <w:rPr>
          <w:rFonts w:eastAsia="Trebuchet MS"/>
          <w:i w:val="0"/>
          <w:color w:val="000000"/>
          <w:sz w:val="24"/>
          <w:lang w:val="fr-FR"/>
        </w:rPr>
        <w:t>9.1 - Adresses supplémentaires et points de contact</w:t>
      </w:r>
      <w:bookmarkEnd w:id="37"/>
    </w:p>
    <w:p w14:paraId="23D8E1CF" w14:textId="77777777" w:rsidR="00AA6F04"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xml:space="preserve">Pour tout renseignement complémentaire concernant cette consultation, les candidats transmettent impérativement leur demande par l'intermédiaire du profil d'acheteur du pouvoir adjudicateur, </w:t>
      </w:r>
      <w:r w:rsidR="00AA6F04" w:rsidRPr="00184EBE">
        <w:rPr>
          <w:rFonts w:ascii="Arial" w:hAnsi="Arial" w:cs="Arial"/>
          <w:color w:val="000000"/>
          <w:lang w:val="fr-FR"/>
        </w:rPr>
        <w:t>sur le site marchés publics.info dans la rubrique « correspondance » prévus à cet effet.</w:t>
      </w:r>
    </w:p>
    <w:p w14:paraId="525B8615" w14:textId="77777777" w:rsidR="00AA6F04" w:rsidRPr="00184EBE" w:rsidRDefault="00AA6F04">
      <w:pPr>
        <w:pStyle w:val="ParagrapheIndent2"/>
        <w:spacing w:line="232" w:lineRule="exact"/>
        <w:ind w:left="20" w:right="20"/>
        <w:jc w:val="both"/>
        <w:rPr>
          <w:rFonts w:ascii="Arial" w:hAnsi="Arial" w:cs="Arial"/>
          <w:color w:val="000000"/>
          <w:lang w:val="fr-FR"/>
        </w:rPr>
      </w:pPr>
    </w:p>
    <w:p w14:paraId="1C33C333" w14:textId="77777777"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Cette demande doit intervenir au plus tard 6 jours avant la date limite de réception des offres.</w:t>
      </w:r>
    </w:p>
    <w:p w14:paraId="08D440C4" w14:textId="7F0FF1DE" w:rsidR="008E442F" w:rsidRPr="00184EBE" w:rsidRDefault="00637A25">
      <w:pPr>
        <w:pStyle w:val="ParagrapheIndent2"/>
        <w:spacing w:after="240" w:line="232" w:lineRule="exact"/>
        <w:ind w:left="20" w:right="20"/>
        <w:jc w:val="both"/>
        <w:rPr>
          <w:rFonts w:ascii="Arial" w:hAnsi="Arial" w:cs="Arial"/>
          <w:color w:val="000000"/>
          <w:lang w:val="fr-FR"/>
        </w:rPr>
      </w:pPr>
      <w:r w:rsidRPr="00184EBE">
        <w:rPr>
          <w:rFonts w:ascii="Arial" w:hAnsi="Arial" w:cs="Arial"/>
          <w:color w:val="000000"/>
          <w:lang w:val="fr-FR"/>
        </w:rPr>
        <w:t>Une réponse sera alors adressée, à toutes les entreprises ayant retiré le dossier ou l'ayant téléchargé après identification, 5 jours au plus tard avant la date limite de réception des offres.</w:t>
      </w:r>
    </w:p>
    <w:p w14:paraId="40F4E2C8" w14:textId="77777777" w:rsidR="0089235C" w:rsidRPr="00184EBE" w:rsidRDefault="0089235C" w:rsidP="0089235C">
      <w:pPr>
        <w:rPr>
          <w:rFonts w:ascii="Arial" w:hAnsi="Arial" w:cs="Arial"/>
          <w:lang w:val="fr-FR"/>
        </w:rPr>
      </w:pPr>
    </w:p>
    <w:p w14:paraId="51C54C62" w14:textId="77777777" w:rsidR="008E442F" w:rsidRPr="00184EBE" w:rsidRDefault="00637A25">
      <w:pPr>
        <w:pStyle w:val="Titre2"/>
        <w:ind w:left="300" w:right="20"/>
        <w:rPr>
          <w:rFonts w:eastAsia="Trebuchet MS"/>
          <w:i w:val="0"/>
          <w:color w:val="000000"/>
          <w:sz w:val="24"/>
          <w:lang w:val="fr-FR"/>
        </w:rPr>
      </w:pPr>
      <w:bookmarkStart w:id="38" w:name="_Toc93996074"/>
      <w:r w:rsidRPr="00184EBE">
        <w:rPr>
          <w:rFonts w:eastAsia="Trebuchet MS"/>
          <w:i w:val="0"/>
          <w:color w:val="000000"/>
          <w:sz w:val="24"/>
          <w:lang w:val="fr-FR"/>
        </w:rPr>
        <w:t>9.2 - Procédures de recours</w:t>
      </w:r>
      <w:bookmarkEnd w:id="38"/>
    </w:p>
    <w:p w14:paraId="191039C0"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Le tribunal territorialement compétent est :</w:t>
      </w:r>
    </w:p>
    <w:p w14:paraId="1E842EAD" w14:textId="7EBF523D" w:rsidR="008E442F" w:rsidRPr="00184EBE" w:rsidRDefault="00B51D13">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T</w:t>
      </w:r>
      <w:r w:rsidR="00637A25" w:rsidRPr="00184EBE">
        <w:rPr>
          <w:rFonts w:ascii="Arial" w:hAnsi="Arial" w:cs="Arial"/>
          <w:color w:val="000000"/>
          <w:lang w:val="fr-FR"/>
        </w:rPr>
        <w:t>ribunal Administratif de Grenoble</w:t>
      </w:r>
    </w:p>
    <w:p w14:paraId="4FFF77F7"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2 place de Verdun</w:t>
      </w:r>
    </w:p>
    <w:p w14:paraId="16AA25C2"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BP 1135</w:t>
      </w:r>
    </w:p>
    <w:p w14:paraId="187753F4"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38022 GRENOBLE CEDEX</w:t>
      </w:r>
    </w:p>
    <w:p w14:paraId="34DC6E44" w14:textId="77777777" w:rsidR="008E442F" w:rsidRPr="00184EBE" w:rsidRDefault="008E442F">
      <w:pPr>
        <w:spacing w:line="20" w:lineRule="exact"/>
        <w:rPr>
          <w:rFonts w:ascii="Arial" w:hAnsi="Arial" w:cs="Arial"/>
          <w:sz w:val="2"/>
          <w:lang w:val="fr-FR"/>
        </w:rPr>
      </w:pPr>
    </w:p>
    <w:p w14:paraId="077EEA24"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Courriel : greffe.ta-grenoble@juradm.fr</w:t>
      </w:r>
    </w:p>
    <w:p w14:paraId="2AE92CD7" w14:textId="77777777" w:rsidR="008E442F" w:rsidRPr="00184EBE" w:rsidRDefault="008E442F">
      <w:pPr>
        <w:pStyle w:val="ParagrapheIndent2"/>
        <w:spacing w:after="240" w:line="232" w:lineRule="exact"/>
        <w:ind w:left="20" w:right="20"/>
        <w:jc w:val="both"/>
        <w:rPr>
          <w:rFonts w:ascii="Arial" w:hAnsi="Arial" w:cs="Arial"/>
          <w:color w:val="000000"/>
          <w:lang w:val="fr-FR"/>
        </w:rPr>
      </w:pPr>
    </w:p>
    <w:p w14:paraId="4E69EBB4"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Les voies de recours ouvertes aux candidats sont les suivantes : - Référé précontractuel prévu aux articles L. 551-1 à L. 551-12 du code de justice administrative (CJA), et pouvant être exercé avant la signature du contrat.</w:t>
      </w:r>
    </w:p>
    <w:p w14:paraId="508429B0"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Référé contractuel prévu aux articles L.551-13 à L.551-23 du CJA, et pouvant être exercé dans les délais prévus à l'article R. 551-7 du CJA.</w:t>
      </w:r>
    </w:p>
    <w:p w14:paraId="794021D8" w14:textId="77777777" w:rsidR="008E442F" w:rsidRPr="00184EBE" w:rsidRDefault="00637A25">
      <w:pPr>
        <w:pStyle w:val="ParagrapheIndent2"/>
        <w:spacing w:line="232" w:lineRule="exact"/>
        <w:ind w:left="20" w:right="20"/>
        <w:jc w:val="both"/>
        <w:rPr>
          <w:rFonts w:ascii="Arial" w:hAnsi="Arial" w:cs="Arial"/>
          <w:color w:val="000000"/>
          <w:lang w:val="fr-FR"/>
        </w:rPr>
      </w:pPr>
      <w:r w:rsidRPr="00184EBE">
        <w:rPr>
          <w:rFonts w:ascii="Arial" w:hAnsi="Arial" w:cs="Arial"/>
          <w:color w:val="000000"/>
          <w:lang w:val="fr-FR"/>
        </w:rPr>
        <w:t>- Recours de pleine juridiction ouvert aux concurrents évincés, et pouvant être exercé dans les deux mois suivant la date à laquelle la conclusion du contrat est rendue publique.</w:t>
      </w:r>
    </w:p>
    <w:p w14:paraId="0EFDF83B" w14:textId="2B60712C" w:rsidR="008E442F" w:rsidRPr="00184EBE" w:rsidRDefault="00637A25" w:rsidP="00B85599">
      <w:pPr>
        <w:pStyle w:val="ParagrapheIndent2"/>
        <w:spacing w:line="232" w:lineRule="exact"/>
        <w:ind w:left="20" w:right="20"/>
        <w:jc w:val="both"/>
        <w:rPr>
          <w:rFonts w:ascii="Arial" w:hAnsi="Arial" w:cs="Arial"/>
          <w:lang w:val="fr-FR"/>
        </w:rPr>
      </w:pPr>
      <w:r w:rsidRPr="00184EBE">
        <w:rPr>
          <w:rFonts w:ascii="Arial" w:hAnsi="Arial" w:cs="Arial"/>
          <w:color w:val="000000"/>
          <w:lang w:val="fr-FR"/>
        </w:rPr>
        <w:t>- Recours contre une décision administrative prévu aux articles R. 421-1 à R. 421-7 du CJA, et pouvant être exercé dans les 2 mois suivant la notification ou publication de la décision de l'organisme.</w:t>
      </w:r>
    </w:p>
    <w:sectPr w:rsidR="008E442F" w:rsidRPr="00184EBE">
      <w:footerReference w:type="default" r:id="rId11"/>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0474A" w14:textId="77777777" w:rsidR="003D2599" w:rsidRDefault="003D2599">
      <w:r>
        <w:separator/>
      </w:r>
    </w:p>
  </w:endnote>
  <w:endnote w:type="continuationSeparator" w:id="0">
    <w:p w14:paraId="03C2D3F3" w14:textId="77777777" w:rsidR="003D2599" w:rsidRDefault="003D2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A4C2E" w14:textId="77777777" w:rsidR="007D35BA" w:rsidRDefault="007D35BA">
    <w:pPr>
      <w:spacing w:line="240" w:lineRule="exact"/>
    </w:pPr>
  </w:p>
  <w:tbl>
    <w:tblPr>
      <w:tblW w:w="0" w:type="auto"/>
      <w:tblInd w:w="20" w:type="dxa"/>
      <w:tblLayout w:type="fixed"/>
      <w:tblLook w:val="04A0" w:firstRow="1" w:lastRow="0" w:firstColumn="1" w:lastColumn="0" w:noHBand="0" w:noVBand="1"/>
    </w:tblPr>
    <w:tblGrid>
      <w:gridCol w:w="5220"/>
      <w:gridCol w:w="4400"/>
    </w:tblGrid>
    <w:tr w:rsidR="007D35BA" w:rsidRPr="00E467C9" w14:paraId="3926AD2F" w14:textId="77777777">
      <w:trPr>
        <w:trHeight w:val="260"/>
      </w:trPr>
      <w:tc>
        <w:tcPr>
          <w:tcW w:w="5220" w:type="dxa"/>
          <w:tcMar>
            <w:top w:w="0" w:type="dxa"/>
            <w:left w:w="0" w:type="dxa"/>
            <w:bottom w:w="0" w:type="dxa"/>
            <w:right w:w="0" w:type="dxa"/>
          </w:tcMar>
          <w:vAlign w:val="center"/>
        </w:tcPr>
        <w:p w14:paraId="395949B1" w14:textId="7F37080E" w:rsidR="007D35BA" w:rsidRPr="00E467C9" w:rsidRDefault="007D35BA" w:rsidP="00D84CE9">
          <w:pPr>
            <w:pStyle w:val="PiedDePage"/>
            <w:rPr>
              <w:color w:val="000000"/>
              <w:sz w:val="16"/>
              <w:szCs w:val="16"/>
              <w:lang w:val="fr-FR"/>
            </w:rPr>
          </w:pPr>
          <w:r w:rsidRPr="00E467C9">
            <w:rPr>
              <w:color w:val="000000"/>
              <w:sz w:val="16"/>
              <w:szCs w:val="16"/>
              <w:lang w:val="fr-FR"/>
            </w:rPr>
            <w:t xml:space="preserve">Consultation n°: </w:t>
          </w:r>
          <w:r w:rsidR="00B22FB5">
            <w:rPr>
              <w:color w:val="000000"/>
              <w:sz w:val="16"/>
              <w:szCs w:val="16"/>
              <w:lang w:val="fr-FR"/>
            </w:rPr>
            <w:t>2</w:t>
          </w:r>
          <w:r w:rsidR="00900D91">
            <w:rPr>
              <w:color w:val="000000"/>
              <w:sz w:val="16"/>
              <w:szCs w:val="16"/>
              <w:lang w:val="fr-FR"/>
            </w:rPr>
            <w:t>2</w:t>
          </w:r>
          <w:r w:rsidRPr="00E467C9">
            <w:rPr>
              <w:color w:val="000000"/>
              <w:sz w:val="16"/>
              <w:szCs w:val="16"/>
              <w:lang w:val="fr-FR"/>
            </w:rPr>
            <w:t>-</w:t>
          </w:r>
          <w:r w:rsidR="00900D91">
            <w:rPr>
              <w:color w:val="000000"/>
              <w:sz w:val="16"/>
              <w:szCs w:val="16"/>
              <w:lang w:val="fr-FR"/>
            </w:rPr>
            <w:t>025</w:t>
          </w:r>
        </w:p>
      </w:tc>
      <w:tc>
        <w:tcPr>
          <w:tcW w:w="4400" w:type="dxa"/>
          <w:tcMar>
            <w:top w:w="0" w:type="dxa"/>
            <w:left w:w="0" w:type="dxa"/>
            <w:bottom w:w="0" w:type="dxa"/>
            <w:right w:w="0" w:type="dxa"/>
          </w:tcMar>
          <w:vAlign w:val="center"/>
        </w:tcPr>
        <w:p w14:paraId="316CE1FE" w14:textId="77777777" w:rsidR="007D35BA" w:rsidRPr="00E467C9" w:rsidRDefault="007D35BA">
          <w:pPr>
            <w:pStyle w:val="PiedDePage"/>
            <w:jc w:val="right"/>
            <w:rPr>
              <w:color w:val="000000"/>
              <w:sz w:val="16"/>
              <w:szCs w:val="16"/>
              <w:lang w:val="fr-FR"/>
            </w:rPr>
          </w:pPr>
          <w:r w:rsidRPr="00E467C9">
            <w:rPr>
              <w:color w:val="000000"/>
              <w:sz w:val="16"/>
              <w:szCs w:val="16"/>
              <w:lang w:val="fr-FR"/>
            </w:rPr>
            <w:t xml:space="preserve">Page </w:t>
          </w:r>
          <w:r w:rsidRPr="00E467C9">
            <w:rPr>
              <w:color w:val="000000"/>
              <w:sz w:val="16"/>
              <w:szCs w:val="16"/>
              <w:lang w:val="fr-FR"/>
            </w:rPr>
            <w:fldChar w:fldCharType="begin"/>
          </w:r>
          <w:r w:rsidRPr="00E467C9">
            <w:rPr>
              <w:color w:val="000000"/>
              <w:sz w:val="16"/>
              <w:szCs w:val="16"/>
              <w:lang w:val="fr-FR"/>
            </w:rPr>
            <w:instrText xml:space="preserve"> PAGE </w:instrText>
          </w:r>
          <w:r w:rsidRPr="00E467C9">
            <w:rPr>
              <w:color w:val="000000"/>
              <w:sz w:val="16"/>
              <w:szCs w:val="16"/>
              <w:lang w:val="fr-FR"/>
            </w:rPr>
            <w:fldChar w:fldCharType="separate"/>
          </w:r>
          <w:r w:rsidR="00E8572C">
            <w:rPr>
              <w:noProof/>
              <w:color w:val="000000"/>
              <w:sz w:val="16"/>
              <w:szCs w:val="16"/>
              <w:lang w:val="fr-FR"/>
            </w:rPr>
            <w:t>9</w:t>
          </w:r>
          <w:r w:rsidRPr="00E467C9">
            <w:rPr>
              <w:color w:val="000000"/>
              <w:sz w:val="16"/>
              <w:szCs w:val="16"/>
              <w:lang w:val="fr-FR"/>
            </w:rPr>
            <w:fldChar w:fldCharType="end"/>
          </w:r>
          <w:r w:rsidRPr="00E467C9">
            <w:rPr>
              <w:color w:val="000000"/>
              <w:sz w:val="16"/>
              <w:szCs w:val="16"/>
              <w:lang w:val="fr-FR"/>
            </w:rPr>
            <w:t xml:space="preserve"> sur </w:t>
          </w:r>
          <w:r w:rsidRPr="00E467C9">
            <w:rPr>
              <w:color w:val="000000"/>
              <w:sz w:val="16"/>
              <w:szCs w:val="16"/>
              <w:lang w:val="fr-FR"/>
            </w:rPr>
            <w:fldChar w:fldCharType="begin"/>
          </w:r>
          <w:r w:rsidRPr="00E467C9">
            <w:rPr>
              <w:color w:val="000000"/>
              <w:sz w:val="16"/>
              <w:szCs w:val="16"/>
              <w:lang w:val="fr-FR"/>
            </w:rPr>
            <w:instrText xml:space="preserve"> NUMPAGES </w:instrText>
          </w:r>
          <w:r w:rsidRPr="00E467C9">
            <w:rPr>
              <w:color w:val="000000"/>
              <w:sz w:val="16"/>
              <w:szCs w:val="16"/>
              <w:lang w:val="fr-FR"/>
            </w:rPr>
            <w:fldChar w:fldCharType="separate"/>
          </w:r>
          <w:r w:rsidR="00E8572C">
            <w:rPr>
              <w:noProof/>
              <w:color w:val="000000"/>
              <w:sz w:val="16"/>
              <w:szCs w:val="16"/>
              <w:lang w:val="fr-FR"/>
            </w:rPr>
            <w:t>10</w:t>
          </w:r>
          <w:r w:rsidRPr="00E467C9">
            <w:rPr>
              <w:color w:val="000000"/>
              <w:sz w:val="16"/>
              <w:szCs w:val="16"/>
              <w:lang w:val="fr-FR"/>
            </w:rPr>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138528" w14:textId="77777777" w:rsidR="003D2599" w:rsidRDefault="003D2599">
      <w:r>
        <w:separator/>
      </w:r>
    </w:p>
  </w:footnote>
  <w:footnote w:type="continuationSeparator" w:id="0">
    <w:p w14:paraId="797A6D61" w14:textId="77777777" w:rsidR="003D2599" w:rsidRDefault="003D25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42F"/>
    <w:rsid w:val="000073C1"/>
    <w:rsid w:val="00015FB0"/>
    <w:rsid w:val="000164B5"/>
    <w:rsid w:val="00016A48"/>
    <w:rsid w:val="00096A75"/>
    <w:rsid w:val="000A7ECF"/>
    <w:rsid w:val="000B718F"/>
    <w:rsid w:val="000D61DD"/>
    <w:rsid w:val="000F6CDB"/>
    <w:rsid w:val="001776B1"/>
    <w:rsid w:val="00184EBE"/>
    <w:rsid w:val="00196F70"/>
    <w:rsid w:val="001E1B8C"/>
    <w:rsid w:val="00221797"/>
    <w:rsid w:val="00267AF2"/>
    <w:rsid w:val="002902E9"/>
    <w:rsid w:val="00294F35"/>
    <w:rsid w:val="00311AED"/>
    <w:rsid w:val="00316E2C"/>
    <w:rsid w:val="00354502"/>
    <w:rsid w:val="00385514"/>
    <w:rsid w:val="003D2599"/>
    <w:rsid w:val="00405605"/>
    <w:rsid w:val="00466C8A"/>
    <w:rsid w:val="004764F2"/>
    <w:rsid w:val="00484678"/>
    <w:rsid w:val="004A2C74"/>
    <w:rsid w:val="004D6FBD"/>
    <w:rsid w:val="004F22B5"/>
    <w:rsid w:val="00516A90"/>
    <w:rsid w:val="00521A43"/>
    <w:rsid w:val="00527B62"/>
    <w:rsid w:val="00580DC1"/>
    <w:rsid w:val="005A5A38"/>
    <w:rsid w:val="005B68C7"/>
    <w:rsid w:val="0063779A"/>
    <w:rsid w:val="00637A25"/>
    <w:rsid w:val="006439B1"/>
    <w:rsid w:val="006548AE"/>
    <w:rsid w:val="00663662"/>
    <w:rsid w:val="006E37E2"/>
    <w:rsid w:val="00701127"/>
    <w:rsid w:val="00727941"/>
    <w:rsid w:val="00746C24"/>
    <w:rsid w:val="0074732E"/>
    <w:rsid w:val="00772D74"/>
    <w:rsid w:val="007A30EE"/>
    <w:rsid w:val="007D35BA"/>
    <w:rsid w:val="007F6DD5"/>
    <w:rsid w:val="008159B3"/>
    <w:rsid w:val="008344B0"/>
    <w:rsid w:val="00846DA3"/>
    <w:rsid w:val="00857455"/>
    <w:rsid w:val="0089235C"/>
    <w:rsid w:val="00897CAB"/>
    <w:rsid w:val="008B01F5"/>
    <w:rsid w:val="008E442F"/>
    <w:rsid w:val="008F5BD3"/>
    <w:rsid w:val="008F69B3"/>
    <w:rsid w:val="00900D91"/>
    <w:rsid w:val="009927BE"/>
    <w:rsid w:val="009A0DC7"/>
    <w:rsid w:val="009B750F"/>
    <w:rsid w:val="009C0582"/>
    <w:rsid w:val="009C515C"/>
    <w:rsid w:val="009D2AB3"/>
    <w:rsid w:val="00A10404"/>
    <w:rsid w:val="00A12CAF"/>
    <w:rsid w:val="00A348CE"/>
    <w:rsid w:val="00A42910"/>
    <w:rsid w:val="00A42D83"/>
    <w:rsid w:val="00A73887"/>
    <w:rsid w:val="00A74F21"/>
    <w:rsid w:val="00A75172"/>
    <w:rsid w:val="00A77965"/>
    <w:rsid w:val="00A836E4"/>
    <w:rsid w:val="00A83BD9"/>
    <w:rsid w:val="00AA6F04"/>
    <w:rsid w:val="00AB1531"/>
    <w:rsid w:val="00AC4EF3"/>
    <w:rsid w:val="00AE002E"/>
    <w:rsid w:val="00AF1F0C"/>
    <w:rsid w:val="00B22FB5"/>
    <w:rsid w:val="00B34FB2"/>
    <w:rsid w:val="00B4548F"/>
    <w:rsid w:val="00B51D13"/>
    <w:rsid w:val="00B759F6"/>
    <w:rsid w:val="00B85599"/>
    <w:rsid w:val="00B9513D"/>
    <w:rsid w:val="00BD7586"/>
    <w:rsid w:val="00C229D4"/>
    <w:rsid w:val="00CA2C6D"/>
    <w:rsid w:val="00CD316A"/>
    <w:rsid w:val="00CD497A"/>
    <w:rsid w:val="00CF0889"/>
    <w:rsid w:val="00D051C9"/>
    <w:rsid w:val="00D22B0A"/>
    <w:rsid w:val="00D54425"/>
    <w:rsid w:val="00D84CE9"/>
    <w:rsid w:val="00DE2ED7"/>
    <w:rsid w:val="00E20758"/>
    <w:rsid w:val="00E467C9"/>
    <w:rsid w:val="00E8572C"/>
    <w:rsid w:val="00EF6014"/>
    <w:rsid w:val="00F126A1"/>
    <w:rsid w:val="00F462CC"/>
    <w:rsid w:val="00F749A4"/>
    <w:rsid w:val="00FB4871"/>
    <w:rsid w:val="00FF52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238D44"/>
  <w15:docId w15:val="{ACCC28CB-8DC9-4760-825C-C04396E8C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Textedebulles">
    <w:name w:val="Balloon Text"/>
    <w:basedOn w:val="Normal"/>
    <w:link w:val="TextedebullesCar"/>
    <w:rsid w:val="00637A25"/>
    <w:rPr>
      <w:rFonts w:ascii="Tahoma" w:hAnsi="Tahoma" w:cs="Tahoma"/>
      <w:sz w:val="16"/>
      <w:szCs w:val="16"/>
    </w:rPr>
  </w:style>
  <w:style w:type="character" w:customStyle="1" w:styleId="TextedebullesCar">
    <w:name w:val="Texte de bulles Car"/>
    <w:basedOn w:val="Policepardfaut"/>
    <w:link w:val="Textedebulles"/>
    <w:rsid w:val="00637A25"/>
    <w:rPr>
      <w:rFonts w:ascii="Tahoma" w:hAnsi="Tahoma" w:cs="Tahoma"/>
      <w:sz w:val="16"/>
      <w:szCs w:val="16"/>
    </w:rPr>
  </w:style>
  <w:style w:type="paragraph" w:styleId="En-tte">
    <w:name w:val="header"/>
    <w:basedOn w:val="Normal"/>
    <w:link w:val="En-tteCar"/>
    <w:uiPriority w:val="99"/>
    <w:rsid w:val="004764F2"/>
    <w:pPr>
      <w:tabs>
        <w:tab w:val="center" w:pos="4536"/>
        <w:tab w:val="right" w:pos="9072"/>
      </w:tabs>
    </w:pPr>
  </w:style>
  <w:style w:type="character" w:customStyle="1" w:styleId="En-tteCar">
    <w:name w:val="En-tête Car"/>
    <w:basedOn w:val="Policepardfaut"/>
    <w:link w:val="En-tte"/>
    <w:uiPriority w:val="99"/>
    <w:rsid w:val="004764F2"/>
    <w:rPr>
      <w:sz w:val="24"/>
      <w:szCs w:val="24"/>
    </w:rPr>
  </w:style>
  <w:style w:type="paragraph" w:styleId="Pieddepage0">
    <w:name w:val="footer"/>
    <w:basedOn w:val="Normal"/>
    <w:link w:val="PieddepageCar"/>
    <w:uiPriority w:val="99"/>
    <w:rsid w:val="004764F2"/>
    <w:pPr>
      <w:tabs>
        <w:tab w:val="center" w:pos="4536"/>
        <w:tab w:val="right" w:pos="9072"/>
      </w:tabs>
    </w:pPr>
  </w:style>
  <w:style w:type="character" w:customStyle="1" w:styleId="PieddepageCar">
    <w:name w:val="Pied de page Car"/>
    <w:basedOn w:val="Policepardfaut"/>
    <w:link w:val="Pieddepage0"/>
    <w:uiPriority w:val="99"/>
    <w:rsid w:val="004764F2"/>
    <w:rPr>
      <w:sz w:val="24"/>
      <w:szCs w:val="24"/>
    </w:rPr>
  </w:style>
  <w:style w:type="character" w:styleId="Lienhypertexte">
    <w:name w:val="Hyperlink"/>
    <w:basedOn w:val="Policepardfaut"/>
    <w:uiPriority w:val="99"/>
    <w:unhideWhenUsed/>
    <w:rsid w:val="000073C1"/>
    <w:rPr>
      <w:color w:val="0000FF"/>
      <w:u w:val="single"/>
    </w:rPr>
  </w:style>
  <w:style w:type="paragraph" w:customStyle="1" w:styleId="RedTitre1">
    <w:name w:val="RedTitre1"/>
    <w:basedOn w:val="Normal"/>
    <w:rsid w:val="00A10404"/>
    <w:pPr>
      <w:keepLines/>
      <w:framePr w:hSpace="142" w:wrap="auto" w:vAnchor="text" w:hAnchor="text" w:xAlign="center" w:y="1"/>
      <w:widowControl w:val="0"/>
      <w:autoSpaceDE w:val="0"/>
      <w:autoSpaceDN w:val="0"/>
      <w:adjustRightInd w:val="0"/>
      <w:jc w:val="center"/>
    </w:pPr>
    <w:rPr>
      <w:rFonts w:ascii="Arial" w:hAnsi="Arial" w:cs="Arial"/>
      <w:b/>
      <w:bCs/>
      <w:sz w:val="22"/>
      <w:szCs w:val="22"/>
      <w:lang w:val="fr-FR" w:eastAsia="fr-FR"/>
    </w:rPr>
  </w:style>
  <w:style w:type="paragraph" w:customStyle="1" w:styleId="RedTxt">
    <w:name w:val="RedTxt"/>
    <w:basedOn w:val="Normal"/>
    <w:rsid w:val="00D051C9"/>
    <w:pPr>
      <w:keepLines/>
      <w:widowControl w:val="0"/>
      <w:autoSpaceDE w:val="0"/>
      <w:autoSpaceDN w:val="0"/>
      <w:adjustRightInd w:val="0"/>
    </w:pPr>
    <w:rPr>
      <w:rFonts w:ascii="Arial" w:hAnsi="Arial" w:cs="Arial"/>
      <w:sz w:val="18"/>
      <w:szCs w:val="18"/>
      <w:lang w:val="fr-FR" w:eastAsia="fr-FR"/>
    </w:rPr>
  </w:style>
  <w:style w:type="paragraph" w:styleId="Sous-titre">
    <w:name w:val="Subtitle"/>
    <w:basedOn w:val="Normal"/>
    <w:next w:val="Normal"/>
    <w:link w:val="Sous-titreCar"/>
    <w:uiPriority w:val="11"/>
    <w:qFormat/>
    <w:rsid w:val="004D6FBD"/>
    <w:pPr>
      <w:suppressAutoHyphens/>
      <w:autoSpaceDE w:val="0"/>
      <w:autoSpaceDN w:val="0"/>
      <w:adjustRightInd w:val="0"/>
      <w:spacing w:line="280" w:lineRule="atLeast"/>
      <w:textAlignment w:val="center"/>
    </w:pPr>
    <w:rPr>
      <w:rFonts w:asciiTheme="minorHAnsi" w:eastAsiaTheme="minorHAnsi" w:hAnsiTheme="minorHAnsi" w:cs="Trebuchet MS"/>
      <w:b/>
      <w:bCs/>
      <w:color w:val="5C6364"/>
      <w:sz w:val="28"/>
      <w:szCs w:val="28"/>
      <w:lang w:val="fr-FR"/>
    </w:rPr>
  </w:style>
  <w:style w:type="character" w:customStyle="1" w:styleId="Sous-titreCar">
    <w:name w:val="Sous-titre Car"/>
    <w:basedOn w:val="Policepardfaut"/>
    <w:link w:val="Sous-titre"/>
    <w:uiPriority w:val="11"/>
    <w:rsid w:val="004D6FBD"/>
    <w:rPr>
      <w:rFonts w:asciiTheme="minorHAnsi" w:eastAsiaTheme="minorHAnsi" w:hAnsiTheme="minorHAnsi" w:cs="Trebuchet MS"/>
      <w:b/>
      <w:bCs/>
      <w:color w:val="5C6364"/>
      <w:sz w:val="28"/>
      <w:szCs w:val="28"/>
      <w:lang w:val="fr-FR"/>
    </w:rPr>
  </w:style>
  <w:style w:type="paragraph" w:customStyle="1" w:styleId="1-Texte">
    <w:name w:val="1 - Texte"/>
    <w:basedOn w:val="Normal"/>
    <w:rsid w:val="008159B3"/>
    <w:pPr>
      <w:ind w:left="20"/>
      <w:jc w:val="both"/>
    </w:pPr>
    <w:rPr>
      <w:rFonts w:ascii="Arial" w:hAnsi="Arial" w:cs="Arial"/>
      <w:sz w:val="22"/>
      <w:szCs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87693">
      <w:bodyDiv w:val="1"/>
      <w:marLeft w:val="0"/>
      <w:marRight w:val="0"/>
      <w:marTop w:val="0"/>
      <w:marBottom w:val="0"/>
      <w:divBdr>
        <w:top w:val="none" w:sz="0" w:space="0" w:color="auto"/>
        <w:left w:val="none" w:sz="0" w:space="0" w:color="auto"/>
        <w:bottom w:val="none" w:sz="0" w:space="0" w:color="auto"/>
        <w:right w:val="none" w:sz="0" w:space="0" w:color="auto"/>
      </w:divBdr>
    </w:div>
    <w:div w:id="5404799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marches-securises.fr" TargetMode="External"/><Relationship Id="rId4" Type="http://schemas.openxmlformats.org/officeDocument/2006/relationships/webSettings" Target="webSettings.xml"/><Relationship Id="rId9" Type="http://schemas.openxmlformats.org/officeDocument/2006/relationships/hyperlink" Target="https://www.marches-securis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10E02-BEFF-41D5-AB46-B0618839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4149</Words>
  <Characters>22820</Characters>
  <Application>Microsoft Office Word</Application>
  <DocSecurity>0</DocSecurity>
  <Lines>190</Lines>
  <Paragraphs>53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Dubois Eric</dc:creator>
  <cp:lastModifiedBy>POSTE5</cp:lastModifiedBy>
  <cp:revision>10</cp:revision>
  <cp:lastPrinted>2023-02-13T09:59:00Z</cp:lastPrinted>
  <dcterms:created xsi:type="dcterms:W3CDTF">2023-01-31T07:10:00Z</dcterms:created>
  <dcterms:modified xsi:type="dcterms:W3CDTF">2023-03-22T15:12:00Z</dcterms:modified>
</cp:coreProperties>
</file>