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EA7" w:rsidRDefault="00EC1EA7" w:rsidP="00EC1EA7">
      <w:r>
        <w:rPr>
          <w:noProof/>
        </w:rPr>
        <w:drawing>
          <wp:anchor distT="0" distB="0" distL="114300" distR="114300" simplePos="0" relativeHeight="251659264" behindDoc="0" locked="0" layoutInCell="1" allowOverlap="1" wp14:anchorId="05EB132C" wp14:editId="264B3815">
            <wp:simplePos x="0" y="0"/>
            <wp:positionH relativeFrom="column">
              <wp:posOffset>1447800</wp:posOffset>
            </wp:positionH>
            <wp:positionV relativeFrom="paragraph">
              <wp:posOffset>0</wp:posOffset>
            </wp:positionV>
            <wp:extent cx="2667000" cy="814705"/>
            <wp:effectExtent l="0" t="0" r="0" b="444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8147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tblLook w:val="04A0" w:firstRow="1" w:lastRow="0" w:firstColumn="1" w:lastColumn="0" w:noHBand="0" w:noVBand="1"/>
      </w:tblPr>
      <w:tblGrid>
        <w:gridCol w:w="9167"/>
      </w:tblGrid>
      <w:tr w:rsidR="00EC1EA7" w:rsidRPr="006F7561" w:rsidTr="00C479F8">
        <w:tc>
          <w:tcPr>
            <w:tcW w:w="9167" w:type="dxa"/>
          </w:tcPr>
          <w:p w:rsidR="00EC1EA7" w:rsidRPr="006F7561" w:rsidRDefault="00EC1EA7" w:rsidP="00C479F8">
            <w:pPr>
              <w:jc w:val="center"/>
              <w:rPr>
                <w:sz w:val="40"/>
              </w:rPr>
            </w:pPr>
            <w:r w:rsidRPr="006F7561">
              <w:rPr>
                <w:rFonts w:ascii="Arial" w:hAnsi="Arial"/>
                <w:b/>
                <w:color w:val="434343"/>
                <w:sz w:val="32"/>
              </w:rPr>
              <w:t>Avis d'appel public à la concurrence</w:t>
            </w:r>
            <w:bookmarkStart w:id="0" w:name="I"/>
            <w:bookmarkEnd w:id="0"/>
          </w:p>
        </w:tc>
      </w:tr>
    </w:tbl>
    <w:p w:rsidR="00EC1EA7" w:rsidRDefault="00EC1EA7" w:rsidP="00EC1EA7">
      <w:pPr>
        <w:pBdr>
          <w:left w:val="none" w:sz="0" w:space="19" w:color="auto"/>
        </w:pBdr>
        <w:spacing w:after="0"/>
        <w:rPr>
          <w:rFonts w:ascii="Arial" w:hAnsi="Arial"/>
          <w:b/>
          <w:i/>
          <w:color w:val="5A5A5A"/>
          <w:sz w:val="18"/>
        </w:rPr>
      </w:pPr>
    </w:p>
    <w:p w:rsidR="00EC1EA7" w:rsidRDefault="00EC1EA7" w:rsidP="00EC1EA7">
      <w:pPr>
        <w:pBdr>
          <w:left w:val="none" w:sz="0" w:space="19" w:color="auto"/>
        </w:pBdr>
        <w:spacing w:after="0"/>
      </w:pPr>
      <w:r>
        <w:rPr>
          <w:rFonts w:ascii="Arial" w:hAnsi="Arial"/>
          <w:b/>
          <w:i/>
          <w:color w:val="5A5A5A"/>
          <w:sz w:val="18"/>
        </w:rPr>
        <w:t>Nom et adresse officiels de l'organisme acheteur :</w:t>
      </w:r>
    </w:p>
    <w:p w:rsidR="00EC1EA7" w:rsidRDefault="00EC1EA7" w:rsidP="00EC1EA7">
      <w:pPr>
        <w:pBdr>
          <w:left w:val="none" w:sz="0" w:space="6" w:color="auto"/>
        </w:pBdr>
        <w:spacing w:after="0"/>
        <w:rPr>
          <w:rFonts w:ascii="Arial" w:hAnsi="Arial"/>
          <w:color w:val="0000FF"/>
          <w:sz w:val="18"/>
          <w:u w:val="single"/>
        </w:rPr>
      </w:pPr>
      <w:r>
        <w:rPr>
          <w:rFonts w:ascii="Arial" w:hAnsi="Arial"/>
          <w:color w:val="434343"/>
          <w:sz w:val="18"/>
        </w:rPr>
        <w:t>HABITAT &amp; METROPOLE</w:t>
      </w:r>
      <w:r>
        <w:br/>
      </w:r>
      <w:r>
        <w:rPr>
          <w:rFonts w:ascii="Arial" w:hAnsi="Arial"/>
          <w:color w:val="434343"/>
          <w:sz w:val="18"/>
        </w:rPr>
        <w:t xml:space="preserve">Correspondant : MME OZBOLAT Sevgi , Assistante Appel d’Offres d'HABITAT &amp; MÉTROPOLE, 19, rue Honoré de Balzac , 42028 SAINT ETIENNE. Courriel: </w:t>
      </w:r>
      <w:hyperlink r:id="rId5" w:history="1">
        <w:r w:rsidRPr="00D14C8E">
          <w:rPr>
            <w:rStyle w:val="Lienhypertexte"/>
            <w:rFonts w:ascii="Arial" w:hAnsi="Arial"/>
            <w:sz w:val="18"/>
          </w:rPr>
          <w:t>sevgi.ozbolat@habitat-metropole.fr</w:t>
        </w:r>
      </w:hyperlink>
      <w:r>
        <w:rPr>
          <w:rFonts w:ascii="Arial" w:hAnsi="Arial"/>
          <w:color w:val="434343"/>
          <w:sz w:val="18"/>
        </w:rPr>
        <w:t xml:space="preserve">. Adresse internet: </w:t>
      </w:r>
      <w:hyperlink r:id="rId6" w:history="1">
        <w:r w:rsidRPr="003D1C57">
          <w:rPr>
            <w:rStyle w:val="Lienhypertexte"/>
            <w:rFonts w:ascii="Arial" w:hAnsi="Arial"/>
            <w:sz w:val="18"/>
          </w:rPr>
          <w:t>https://www.habitat-metropole.fr</w:t>
        </w:r>
      </w:hyperlink>
      <w:r>
        <w:br/>
      </w:r>
      <w:r>
        <w:rPr>
          <w:rFonts w:ascii="Arial" w:hAnsi="Arial"/>
          <w:color w:val="434343"/>
          <w:sz w:val="18"/>
        </w:rPr>
        <w:t xml:space="preserve">Adresse internet du profil d'acheteur: </w:t>
      </w:r>
      <w:hyperlink r:id="rId7">
        <w:r>
          <w:rPr>
            <w:rFonts w:ascii="Arial" w:hAnsi="Arial"/>
            <w:color w:val="0000FF"/>
            <w:sz w:val="18"/>
            <w:u w:val="single"/>
          </w:rPr>
          <w:t>https://www.marches-securises.fr</w:t>
        </w:r>
      </w:hyperlink>
    </w:p>
    <w:p w:rsidR="00BB7625" w:rsidRDefault="00FD7F17">
      <w:pPr>
        <w:pBdr>
          <w:left w:val="none" w:sz="0" w:space="19" w:color="auto"/>
        </w:pBdr>
        <w:spacing w:after="0"/>
      </w:pPr>
      <w:r>
        <w:rPr>
          <w:rFonts w:ascii="Arial" w:hAnsi="Arial"/>
          <w:b/>
          <w:i/>
          <w:color w:val="5A5A5A"/>
          <w:sz w:val="18"/>
        </w:rPr>
        <w:t>Principale(s) Activité(s) du pouvoir adjudicateur :</w:t>
      </w:r>
    </w:p>
    <w:p w:rsidR="00BB7625" w:rsidRDefault="00FD7F17">
      <w:pPr>
        <w:pBdr>
          <w:left w:val="none" w:sz="0" w:space="6" w:color="auto"/>
        </w:pBdr>
        <w:spacing w:after="0"/>
      </w:pPr>
      <w:r>
        <w:rPr>
          <w:rFonts w:ascii="Arial" w:hAnsi="Arial"/>
          <w:color w:val="434343"/>
          <w:sz w:val="18"/>
        </w:rPr>
        <w:t>Logement et développement collectif.</w:t>
      </w:r>
    </w:p>
    <w:p w:rsidR="00BB7625" w:rsidRDefault="00FD7F17">
      <w:pPr>
        <w:pBdr>
          <w:left w:val="none" w:sz="0" w:space="6" w:color="auto"/>
        </w:pBdr>
        <w:spacing w:after="0"/>
      </w:pPr>
      <w:r>
        <w:rPr>
          <w:rFonts w:ascii="Arial" w:hAnsi="Arial"/>
          <w:color w:val="434343"/>
          <w:sz w:val="18"/>
        </w:rPr>
        <w:t xml:space="preserve">Le pouvoir adjudicateur n'agit pas pour le compte d'autres pouvoirs adjudicateurs. </w:t>
      </w:r>
    </w:p>
    <w:p w:rsidR="00BB7625" w:rsidRDefault="00FD7F17">
      <w:pPr>
        <w:pBdr>
          <w:left w:val="none" w:sz="0" w:space="19" w:color="auto"/>
        </w:pBdr>
        <w:spacing w:after="0"/>
      </w:pPr>
      <w:r>
        <w:rPr>
          <w:rFonts w:ascii="Arial" w:hAnsi="Arial"/>
          <w:b/>
          <w:i/>
          <w:color w:val="5A5A5A"/>
          <w:sz w:val="18"/>
        </w:rPr>
        <w:t>Objet du marché :</w:t>
      </w:r>
    </w:p>
    <w:p w:rsidR="00BB7625" w:rsidRDefault="00FD7F17">
      <w:pPr>
        <w:pBdr>
          <w:left w:val="none" w:sz="0" w:space="6" w:color="auto"/>
        </w:pBdr>
        <w:spacing w:after="0"/>
      </w:pPr>
      <w:r>
        <w:rPr>
          <w:rFonts w:ascii="Arial" w:hAnsi="Arial"/>
          <w:color w:val="434343"/>
          <w:sz w:val="18"/>
        </w:rPr>
        <w:t>Numéro de la consultation : 23SOLFONSALA Remplacement des sols parties communes - 4 Place de Bourgogne et 22 Bis Fonsala 42400 Saint-Chamond</w:t>
      </w:r>
    </w:p>
    <w:p w:rsidR="00BB7625" w:rsidRDefault="00FD7F17">
      <w:pPr>
        <w:pBdr>
          <w:left w:val="none" w:sz="0" w:space="19" w:color="auto"/>
        </w:pBdr>
        <w:spacing w:after="0"/>
      </w:pPr>
      <w:r>
        <w:rPr>
          <w:rFonts w:ascii="Arial" w:hAnsi="Arial"/>
          <w:b/>
          <w:i/>
          <w:color w:val="5A5A5A"/>
          <w:sz w:val="18"/>
        </w:rPr>
        <w:t>Mots descripteurs :</w:t>
      </w:r>
    </w:p>
    <w:p w:rsidR="00BB7625" w:rsidRPr="00BE30E4" w:rsidRDefault="00FD7F17">
      <w:pPr>
        <w:pBdr>
          <w:left w:val="none" w:sz="0" w:space="6" w:color="auto"/>
        </w:pBdr>
        <w:spacing w:after="0"/>
        <w:rPr>
          <w:rFonts w:ascii="Arial" w:hAnsi="Arial"/>
          <w:color w:val="434343"/>
          <w:sz w:val="18"/>
        </w:rPr>
      </w:pPr>
      <w:r w:rsidRPr="006D1C2C">
        <w:rPr>
          <w:rFonts w:ascii="Arial" w:hAnsi="Arial"/>
          <w:color w:val="434343"/>
          <w:sz w:val="18"/>
        </w:rPr>
        <w:t>Revê</w:t>
      </w:r>
      <w:r w:rsidR="00AC0775">
        <w:rPr>
          <w:rFonts w:ascii="Arial" w:hAnsi="Arial"/>
          <w:color w:val="434343"/>
          <w:sz w:val="18"/>
        </w:rPr>
        <w:t>tement</w:t>
      </w:r>
      <w:bookmarkStart w:id="1" w:name="_GoBack"/>
      <w:bookmarkEnd w:id="1"/>
      <w:r w:rsidRPr="006D1C2C">
        <w:rPr>
          <w:rFonts w:ascii="Arial" w:hAnsi="Arial"/>
          <w:color w:val="434343"/>
          <w:sz w:val="18"/>
        </w:rPr>
        <w:t xml:space="preserve"> de sols.</w:t>
      </w:r>
      <w:r>
        <w:rPr>
          <w:rFonts w:ascii="Arial" w:hAnsi="Arial"/>
          <w:color w:val="434343"/>
          <w:sz w:val="18"/>
        </w:rPr>
        <w:t xml:space="preserve"> </w:t>
      </w:r>
    </w:p>
    <w:p w:rsidR="00BB7625" w:rsidRDefault="00FD7F17">
      <w:pPr>
        <w:pBdr>
          <w:left w:val="none" w:sz="0" w:space="6" w:color="auto"/>
        </w:pBdr>
        <w:spacing w:after="0"/>
      </w:pPr>
      <w:r>
        <w:rPr>
          <w:rFonts w:ascii="Arial" w:hAnsi="Arial"/>
          <w:color w:val="434343"/>
          <w:sz w:val="18"/>
        </w:rPr>
        <w:t xml:space="preserve">Type de travaux : Exécution. </w:t>
      </w:r>
    </w:p>
    <w:p w:rsidR="00BB7625" w:rsidRDefault="00FD7F17">
      <w:pPr>
        <w:pBdr>
          <w:left w:val="none" w:sz="0" w:space="19" w:color="auto"/>
        </w:pBdr>
        <w:spacing w:after="0"/>
      </w:pPr>
      <w:r>
        <w:rPr>
          <w:rFonts w:ascii="Arial" w:hAnsi="Arial"/>
          <w:b/>
          <w:i/>
          <w:color w:val="5A5A5A"/>
          <w:sz w:val="18"/>
        </w:rPr>
        <w:t>Lieu d'exécution :</w:t>
      </w:r>
    </w:p>
    <w:p w:rsidR="00BB7625" w:rsidRDefault="00FD7F17">
      <w:pPr>
        <w:pBdr>
          <w:left w:val="none" w:sz="0" w:space="6" w:color="auto"/>
        </w:pBdr>
        <w:spacing w:after="0"/>
      </w:pPr>
      <w:r>
        <w:rPr>
          <w:rFonts w:ascii="Arial" w:hAnsi="Arial"/>
          <w:color w:val="434343"/>
          <w:sz w:val="18"/>
        </w:rPr>
        <w:t xml:space="preserve">4 Place de Bourgogne et 22 Bis Fonsala. 42400 SAINT CHAMOND. </w:t>
      </w:r>
    </w:p>
    <w:p w:rsidR="00BB7625" w:rsidRDefault="00FD7F17">
      <w:pPr>
        <w:pBdr>
          <w:left w:val="none" w:sz="0" w:space="19" w:color="auto"/>
        </w:pBdr>
        <w:spacing w:after="0"/>
      </w:pPr>
      <w:r>
        <w:rPr>
          <w:rFonts w:ascii="Arial" w:hAnsi="Arial"/>
          <w:b/>
          <w:i/>
          <w:color w:val="5A5A5A"/>
          <w:sz w:val="18"/>
        </w:rPr>
        <w:t>Code NUTS :</w:t>
      </w:r>
    </w:p>
    <w:p w:rsidR="00BB7625" w:rsidRDefault="00FD7F17">
      <w:pPr>
        <w:pBdr>
          <w:left w:val="none" w:sz="0" w:space="6" w:color="auto"/>
        </w:pBdr>
        <w:spacing w:after="0"/>
      </w:pPr>
      <w:r>
        <w:rPr>
          <w:rFonts w:ascii="Arial" w:hAnsi="Arial"/>
          <w:color w:val="434343"/>
          <w:sz w:val="18"/>
        </w:rPr>
        <w:t>FRK25.</w:t>
      </w:r>
    </w:p>
    <w:p w:rsidR="00BB7625" w:rsidRDefault="00FD7F17">
      <w:pPr>
        <w:pBdr>
          <w:left w:val="none" w:sz="0" w:space="19" w:color="auto"/>
        </w:pBdr>
        <w:spacing w:after="0"/>
      </w:pPr>
      <w:r>
        <w:rPr>
          <w:rFonts w:ascii="Arial" w:hAnsi="Arial"/>
          <w:b/>
          <w:i/>
          <w:color w:val="5A5A5A"/>
          <w:sz w:val="18"/>
        </w:rPr>
        <w:t>L'avis implique :</w:t>
      </w:r>
    </w:p>
    <w:p w:rsidR="00BB7625" w:rsidRDefault="00FD7F17">
      <w:pPr>
        <w:pBdr>
          <w:left w:val="none" w:sz="0" w:space="6" w:color="auto"/>
        </w:pBdr>
        <w:spacing w:after="0"/>
      </w:pPr>
      <w:r>
        <w:rPr>
          <w:rFonts w:ascii="Arial" w:hAnsi="Arial"/>
          <w:color w:val="434343"/>
          <w:sz w:val="18"/>
        </w:rPr>
        <w:t>Un marché public .</w:t>
      </w:r>
    </w:p>
    <w:p w:rsidR="00BB7625" w:rsidRDefault="00FD7F17">
      <w:pPr>
        <w:pBdr>
          <w:left w:val="none" w:sz="0" w:space="19" w:color="auto"/>
        </w:pBdr>
        <w:spacing w:after="0"/>
      </w:pPr>
      <w:r>
        <w:rPr>
          <w:rFonts w:ascii="Arial" w:hAnsi="Arial"/>
          <w:b/>
          <w:i/>
          <w:color w:val="5A5A5A"/>
          <w:sz w:val="18"/>
        </w:rPr>
        <w:t>Caractéristiques principales :</w:t>
      </w:r>
    </w:p>
    <w:p w:rsidR="00BB7625" w:rsidRDefault="00FD7F17">
      <w:pPr>
        <w:pBdr>
          <w:left w:val="none" w:sz="0" w:space="6" w:color="auto"/>
        </w:pBdr>
        <w:spacing w:after="0"/>
      </w:pPr>
      <w:r>
        <w:rPr>
          <w:rFonts w:ascii="Arial" w:hAnsi="Arial"/>
          <w:color w:val="434343"/>
          <w:sz w:val="18"/>
        </w:rPr>
        <w:t>Forme de marché : ordinaire. Attribution d'un marché unique.</w:t>
      </w:r>
    </w:p>
    <w:p w:rsidR="00BB7625" w:rsidRDefault="00FD7F17">
      <w:pPr>
        <w:pBdr>
          <w:left w:val="none" w:sz="0" w:space="19" w:color="auto"/>
        </w:pBdr>
        <w:spacing w:after="0"/>
      </w:pPr>
      <w:r>
        <w:rPr>
          <w:rFonts w:ascii="Arial" w:hAnsi="Arial"/>
          <w:b/>
          <w:i/>
          <w:color w:val="5A5A5A"/>
          <w:sz w:val="18"/>
        </w:rPr>
        <w:t>Des variantes seront-elles prises en compte :</w:t>
      </w:r>
    </w:p>
    <w:p w:rsidR="00BB7625" w:rsidRDefault="00FD7F17">
      <w:pPr>
        <w:pBdr>
          <w:left w:val="none" w:sz="0" w:space="6" w:color="auto"/>
        </w:pBdr>
        <w:spacing w:after="0"/>
      </w:pPr>
      <w:r>
        <w:rPr>
          <w:rFonts w:ascii="Arial" w:hAnsi="Arial"/>
          <w:color w:val="434343"/>
          <w:sz w:val="18"/>
        </w:rPr>
        <w:t xml:space="preserve">Non. </w:t>
      </w:r>
    </w:p>
    <w:p w:rsidR="00BB7625" w:rsidRDefault="00FD7F17">
      <w:pPr>
        <w:pBdr>
          <w:left w:val="none" w:sz="0" w:space="19" w:color="auto"/>
        </w:pBdr>
        <w:spacing w:after="0"/>
      </w:pPr>
      <w:r>
        <w:rPr>
          <w:rFonts w:ascii="Arial" w:hAnsi="Arial"/>
          <w:b/>
          <w:i/>
          <w:color w:val="5A5A5A"/>
          <w:sz w:val="18"/>
        </w:rPr>
        <w:t>La procédure d'achat du présent avis est couverte par l'accord sur les marchés publics de l'OMC :</w:t>
      </w:r>
    </w:p>
    <w:p w:rsidR="00BB7625" w:rsidRDefault="00FD7F17">
      <w:pPr>
        <w:pBdr>
          <w:left w:val="none" w:sz="0" w:space="6" w:color="auto"/>
        </w:pBdr>
        <w:spacing w:after="0"/>
      </w:pPr>
      <w:r>
        <w:rPr>
          <w:rFonts w:ascii="Arial" w:hAnsi="Arial"/>
          <w:color w:val="434343"/>
          <w:sz w:val="18"/>
        </w:rPr>
        <w:t>Non.</w:t>
      </w:r>
    </w:p>
    <w:p w:rsidR="00BB7625" w:rsidRDefault="00FD7F17">
      <w:pPr>
        <w:pBdr>
          <w:left w:val="none" w:sz="0" w:space="19" w:color="auto"/>
        </w:pBdr>
        <w:spacing w:after="0"/>
      </w:pPr>
      <w:r>
        <w:rPr>
          <w:rFonts w:ascii="Arial" w:hAnsi="Arial"/>
          <w:b/>
          <w:i/>
          <w:color w:val="5A5A5A"/>
          <w:sz w:val="18"/>
        </w:rPr>
        <w:t>Prestations divisées en lots :</w:t>
      </w:r>
    </w:p>
    <w:p w:rsidR="00BB7625" w:rsidRDefault="00FD7F17">
      <w:pPr>
        <w:pBdr>
          <w:left w:val="none" w:sz="0" w:space="6" w:color="auto"/>
        </w:pBdr>
        <w:spacing w:after="0"/>
      </w:pPr>
      <w:r>
        <w:rPr>
          <w:rFonts w:ascii="Arial" w:hAnsi="Arial"/>
          <w:color w:val="434343"/>
          <w:sz w:val="18"/>
        </w:rPr>
        <w:t>Non.</w:t>
      </w:r>
    </w:p>
    <w:p w:rsidR="00BB7625" w:rsidRDefault="00FD7F17">
      <w:pPr>
        <w:pBdr>
          <w:left w:val="none" w:sz="0" w:space="19" w:color="auto"/>
        </w:pBdr>
        <w:spacing w:after="0"/>
      </w:pPr>
      <w:r>
        <w:rPr>
          <w:rFonts w:ascii="Arial" w:hAnsi="Arial"/>
          <w:b/>
          <w:i/>
          <w:color w:val="5A5A5A"/>
          <w:sz w:val="18"/>
        </w:rPr>
        <w:t>Durée du marché ou délai d'exécution :</w:t>
      </w:r>
    </w:p>
    <w:p w:rsidR="00BB7625" w:rsidRDefault="00FD7F17">
      <w:pPr>
        <w:pBdr>
          <w:left w:val="none" w:sz="0" w:space="6" w:color="auto"/>
        </w:pBdr>
        <w:spacing w:after="0"/>
      </w:pPr>
      <w:r>
        <w:rPr>
          <w:rFonts w:ascii="Arial" w:hAnsi="Arial"/>
          <w:color w:val="434343"/>
          <w:sz w:val="18"/>
        </w:rPr>
        <w:t xml:space="preserve">5 mois. </w:t>
      </w:r>
    </w:p>
    <w:p w:rsidR="00BB7625" w:rsidRDefault="00FD7F17">
      <w:pPr>
        <w:pBdr>
          <w:left w:val="none" w:sz="0" w:space="19" w:color="auto"/>
        </w:pBdr>
        <w:spacing w:after="0"/>
      </w:pPr>
      <w:r>
        <w:rPr>
          <w:rFonts w:ascii="Arial" w:hAnsi="Arial"/>
          <w:b/>
          <w:i/>
          <w:color w:val="5A5A5A"/>
          <w:sz w:val="18"/>
        </w:rPr>
        <w:t>Cautionnement et garanties exigés :</w:t>
      </w:r>
    </w:p>
    <w:p w:rsidR="00BB7625" w:rsidRDefault="00FD7F17">
      <w:pPr>
        <w:pBdr>
          <w:left w:val="none" w:sz="0" w:space="6" w:color="auto"/>
        </w:pBdr>
        <w:spacing w:after="0"/>
      </w:pPr>
      <w:r>
        <w:rPr>
          <w:rFonts w:ascii="Arial" w:hAnsi="Arial"/>
          <w:color w:val="434343"/>
          <w:sz w:val="18"/>
        </w:rPr>
        <w:t>Retenue de garantie de 5,0 %, qui peut être remplacée par une garantie à première demande.</w:t>
      </w:r>
    </w:p>
    <w:p w:rsidR="00BB7625" w:rsidRDefault="00FD7F17">
      <w:pPr>
        <w:pBdr>
          <w:left w:val="none" w:sz="0" w:space="19" w:color="auto"/>
        </w:pBdr>
        <w:spacing w:after="0"/>
      </w:pPr>
      <w:r>
        <w:rPr>
          <w:rFonts w:ascii="Arial" w:hAnsi="Arial"/>
          <w:b/>
          <w:i/>
          <w:color w:val="5A5A5A"/>
          <w:sz w:val="18"/>
        </w:rPr>
        <w:t>Modalités essentielles de financement et de paiement et/ou références aux textes qui les réglementent :</w:t>
      </w:r>
    </w:p>
    <w:p w:rsidR="00BB7625" w:rsidRDefault="00FD7F17">
      <w:pPr>
        <w:pBdr>
          <w:left w:val="none" w:sz="0" w:space="6" w:color="auto"/>
        </w:pBdr>
        <w:spacing w:after="0"/>
      </w:pPr>
      <w:r>
        <w:rPr>
          <w:rFonts w:ascii="Arial" w:hAnsi="Arial"/>
          <w:color w:val="434343"/>
          <w:sz w:val="18"/>
        </w:rPr>
        <w:t>Prestations réglées par un prix global forfaitaire Prix fermes. Aucune avance prévue. Délai global de paiement des prestations de 30 jours.</w:t>
      </w:r>
    </w:p>
    <w:p w:rsidR="00BB7625" w:rsidRDefault="00FD7F17">
      <w:pPr>
        <w:pBdr>
          <w:left w:val="none" w:sz="0" w:space="19" w:color="auto"/>
        </w:pBdr>
        <w:spacing w:after="0"/>
      </w:pPr>
      <w:r>
        <w:rPr>
          <w:rFonts w:ascii="Arial" w:hAnsi="Arial"/>
          <w:b/>
          <w:i/>
          <w:color w:val="5A5A5A"/>
          <w:sz w:val="18"/>
        </w:rPr>
        <w:t>Forme juridique que devra revêtir le groupement d'opérateurs économiques attributaire du marché :</w:t>
      </w:r>
    </w:p>
    <w:p w:rsidR="00BB7625" w:rsidRDefault="00FD7F17">
      <w:pPr>
        <w:pBdr>
          <w:left w:val="none" w:sz="0" w:space="6" w:color="auto"/>
        </w:pBdr>
        <w:spacing w:after="0"/>
      </w:pPr>
      <w:r>
        <w:rPr>
          <w:rFonts w:ascii="Arial" w:hAnsi="Arial"/>
          <w:color w:val="434343"/>
          <w:sz w:val="18"/>
        </w:rPr>
        <w:t>Aucune forme de groupement imposée à l'attributaire du marché.</w:t>
      </w:r>
    </w:p>
    <w:p w:rsidR="00BB7625" w:rsidRDefault="00FD7F17">
      <w:pPr>
        <w:pBdr>
          <w:left w:val="none" w:sz="0" w:space="19" w:color="auto"/>
        </w:pBdr>
        <w:spacing w:after="0"/>
      </w:pPr>
      <w:r>
        <w:rPr>
          <w:rFonts w:ascii="Arial" w:hAnsi="Arial"/>
          <w:b/>
          <w:i/>
          <w:color w:val="5A5A5A"/>
          <w:sz w:val="18"/>
        </w:rPr>
        <w:t>L'exécution du marché est soumise à d'autres conditions particulières :</w:t>
      </w:r>
    </w:p>
    <w:p w:rsidR="00BB7625" w:rsidRDefault="00FD7F17">
      <w:pPr>
        <w:pBdr>
          <w:left w:val="none" w:sz="0" w:space="6" w:color="auto"/>
        </w:pBdr>
        <w:spacing w:after="0"/>
      </w:pPr>
      <w:r>
        <w:rPr>
          <w:rFonts w:ascii="Arial" w:hAnsi="Arial"/>
          <w:color w:val="434343"/>
          <w:sz w:val="18"/>
        </w:rPr>
        <w:t>Oui.</w:t>
      </w:r>
    </w:p>
    <w:p w:rsidR="00BB7625" w:rsidRDefault="00FD7F17">
      <w:pPr>
        <w:pBdr>
          <w:left w:val="none" w:sz="0" w:space="6" w:color="auto"/>
        </w:pBdr>
        <w:spacing w:after="0"/>
      </w:pPr>
      <w:r>
        <w:rPr>
          <w:rFonts w:ascii="Arial" w:hAnsi="Arial"/>
          <w:color w:val="434343"/>
          <w:sz w:val="18"/>
        </w:rPr>
        <w:t>Consultation comportant des conditions d'exécution à caractère social détaillées dans le CCAP.</w:t>
      </w:r>
    </w:p>
    <w:p w:rsidR="00BB7625" w:rsidRDefault="00FD7F17">
      <w:pPr>
        <w:pBdr>
          <w:left w:val="none" w:sz="0" w:space="19" w:color="auto"/>
        </w:pBdr>
        <w:spacing w:after="0"/>
      </w:pPr>
      <w:r>
        <w:rPr>
          <w:rFonts w:ascii="Arial" w:hAnsi="Arial"/>
          <w:b/>
          <w:i/>
          <w:color w:val="5A5A5A"/>
          <w:sz w:val="18"/>
        </w:rPr>
        <w:t>Langue(s) pouvant être utilisée(s) dans l'offre ou la candidature :</w:t>
      </w:r>
    </w:p>
    <w:p w:rsidR="00BB7625" w:rsidRDefault="00FD7F17">
      <w:pPr>
        <w:pBdr>
          <w:left w:val="none" w:sz="0" w:space="6" w:color="auto"/>
        </w:pBdr>
        <w:spacing w:after="0"/>
      </w:pPr>
      <w:r>
        <w:rPr>
          <w:rFonts w:ascii="Arial" w:hAnsi="Arial"/>
          <w:color w:val="434343"/>
          <w:sz w:val="18"/>
        </w:rPr>
        <w:t xml:space="preserve">Français. </w:t>
      </w:r>
    </w:p>
    <w:p w:rsidR="00BB7625" w:rsidRDefault="00FD7F17">
      <w:pPr>
        <w:pBdr>
          <w:left w:val="none" w:sz="0" w:space="19" w:color="auto"/>
        </w:pBdr>
        <w:spacing w:after="0"/>
      </w:pPr>
      <w:r>
        <w:rPr>
          <w:rFonts w:ascii="Arial" w:hAnsi="Arial"/>
          <w:b/>
          <w:i/>
          <w:color w:val="5A5A5A"/>
          <w:sz w:val="18"/>
        </w:rPr>
        <w:t>Unité monétaire utilisée :</w:t>
      </w:r>
    </w:p>
    <w:p w:rsidR="00BB7625" w:rsidRDefault="00EC1EA7">
      <w:pPr>
        <w:pBdr>
          <w:left w:val="none" w:sz="0" w:space="6" w:color="auto"/>
        </w:pBdr>
        <w:spacing w:after="0"/>
      </w:pPr>
      <w:r>
        <w:rPr>
          <w:rFonts w:ascii="Arial" w:hAnsi="Arial"/>
          <w:color w:val="434343"/>
          <w:sz w:val="18"/>
        </w:rPr>
        <w:t>L’euro</w:t>
      </w:r>
      <w:r w:rsidR="00FD7F17">
        <w:rPr>
          <w:rFonts w:ascii="Arial" w:hAnsi="Arial"/>
          <w:color w:val="434343"/>
          <w:sz w:val="18"/>
        </w:rPr>
        <w:t>.</w:t>
      </w:r>
    </w:p>
    <w:p w:rsidR="00BB7625" w:rsidRDefault="00FD7F17">
      <w:pPr>
        <w:pBdr>
          <w:left w:val="none" w:sz="0" w:space="19" w:color="auto"/>
        </w:pBdr>
        <w:spacing w:after="0"/>
      </w:pPr>
      <w:r>
        <w:rPr>
          <w:rFonts w:ascii="Arial" w:hAnsi="Arial"/>
          <w:b/>
          <w:i/>
          <w:color w:val="5A5A5A"/>
          <w:sz w:val="18"/>
        </w:rPr>
        <w:t>Conditions de participation :</w:t>
      </w:r>
    </w:p>
    <w:p w:rsidR="00BB7625" w:rsidRDefault="00FD7F17">
      <w:pPr>
        <w:pBdr>
          <w:left w:val="none" w:sz="0" w:space="19" w:color="auto"/>
        </w:pBdr>
        <w:spacing w:after="0"/>
      </w:pPr>
      <w:r>
        <w:rPr>
          <w:rFonts w:ascii="Arial" w:hAnsi="Arial"/>
          <w:b/>
          <w:i/>
          <w:color w:val="5A5A5A"/>
          <w:sz w:val="18"/>
        </w:rPr>
        <w:t>Situation juridique - références requises :</w:t>
      </w:r>
    </w:p>
    <w:p w:rsidR="00BB7625" w:rsidRDefault="00FD7F17">
      <w:pPr>
        <w:pBdr>
          <w:left w:val="none" w:sz="0" w:space="6" w:color="auto"/>
        </w:pBdr>
        <w:spacing w:after="0"/>
      </w:pPr>
      <w:r>
        <w:rPr>
          <w:rFonts w:ascii="Arial" w:hAnsi="Arial"/>
          <w:color w:val="434343"/>
          <w:sz w:val="18"/>
        </w:rPr>
        <w:t xml:space="preserve">Références requises mentionnées dans les documents de la </w:t>
      </w:r>
      <w:r w:rsidR="00EC1EA7">
        <w:rPr>
          <w:rFonts w:ascii="Arial" w:hAnsi="Arial"/>
          <w:color w:val="434343"/>
          <w:sz w:val="18"/>
        </w:rPr>
        <w:t>consultation.</w:t>
      </w:r>
    </w:p>
    <w:p w:rsidR="00BB7625" w:rsidRDefault="00FD7F17">
      <w:pPr>
        <w:pBdr>
          <w:left w:val="none" w:sz="0" w:space="19" w:color="auto"/>
        </w:pBdr>
        <w:spacing w:after="0"/>
      </w:pPr>
      <w:r>
        <w:rPr>
          <w:rFonts w:ascii="Arial" w:hAnsi="Arial"/>
          <w:b/>
          <w:i/>
          <w:color w:val="5A5A5A"/>
          <w:sz w:val="18"/>
        </w:rPr>
        <w:lastRenderedPageBreak/>
        <w:t>Capacité économique et financière :</w:t>
      </w:r>
    </w:p>
    <w:p w:rsidR="00BB7625" w:rsidRDefault="00FD7F17">
      <w:pPr>
        <w:pBdr>
          <w:left w:val="none" w:sz="0" w:space="6" w:color="auto"/>
        </w:pBdr>
        <w:spacing w:after="0"/>
      </w:pPr>
      <w:r>
        <w:rPr>
          <w:rFonts w:ascii="Arial" w:hAnsi="Arial"/>
          <w:color w:val="434343"/>
          <w:sz w:val="18"/>
        </w:rPr>
        <w:t xml:space="preserve">Références requises mentionnées dans les documents de la </w:t>
      </w:r>
      <w:r w:rsidR="00EC1EA7">
        <w:rPr>
          <w:rFonts w:ascii="Arial" w:hAnsi="Arial"/>
          <w:color w:val="434343"/>
          <w:sz w:val="18"/>
        </w:rPr>
        <w:t>consultation.</w:t>
      </w:r>
    </w:p>
    <w:p w:rsidR="00BB7625" w:rsidRDefault="00FD7F17">
      <w:pPr>
        <w:pBdr>
          <w:left w:val="none" w:sz="0" w:space="19" w:color="auto"/>
        </w:pBdr>
        <w:spacing w:after="0"/>
      </w:pPr>
      <w:r>
        <w:rPr>
          <w:rFonts w:ascii="Arial" w:hAnsi="Arial"/>
          <w:b/>
          <w:i/>
          <w:color w:val="5A5A5A"/>
          <w:sz w:val="18"/>
        </w:rPr>
        <w:t>Capacité technique :</w:t>
      </w:r>
    </w:p>
    <w:p w:rsidR="00BB7625" w:rsidRDefault="00FD7F17">
      <w:pPr>
        <w:pBdr>
          <w:left w:val="none" w:sz="0" w:space="6" w:color="auto"/>
        </w:pBdr>
        <w:spacing w:after="0"/>
      </w:pPr>
      <w:r>
        <w:rPr>
          <w:rFonts w:ascii="Arial" w:hAnsi="Arial"/>
          <w:color w:val="434343"/>
          <w:sz w:val="18"/>
        </w:rPr>
        <w:t xml:space="preserve">Références requises mentionnées dans les documents de la </w:t>
      </w:r>
      <w:r w:rsidR="00EC1EA7">
        <w:rPr>
          <w:rFonts w:ascii="Arial" w:hAnsi="Arial"/>
          <w:color w:val="434343"/>
          <w:sz w:val="18"/>
        </w:rPr>
        <w:t>consultation.</w:t>
      </w:r>
    </w:p>
    <w:p w:rsidR="00BB7625" w:rsidRDefault="00FD7F17">
      <w:pPr>
        <w:pBdr>
          <w:left w:val="none" w:sz="0" w:space="19" w:color="auto"/>
        </w:pBdr>
        <w:spacing w:after="0"/>
      </w:pPr>
      <w:r>
        <w:rPr>
          <w:rFonts w:ascii="Arial" w:hAnsi="Arial"/>
          <w:b/>
          <w:i/>
          <w:color w:val="5A5A5A"/>
          <w:sz w:val="18"/>
        </w:rPr>
        <w:t>Marché réservé :</w:t>
      </w:r>
    </w:p>
    <w:p w:rsidR="00BB7625" w:rsidRDefault="00FD7F17">
      <w:pPr>
        <w:pBdr>
          <w:left w:val="none" w:sz="0" w:space="6" w:color="auto"/>
        </w:pBdr>
        <w:spacing w:after="0"/>
      </w:pPr>
      <w:r>
        <w:rPr>
          <w:rFonts w:ascii="Arial" w:hAnsi="Arial"/>
          <w:color w:val="434343"/>
          <w:sz w:val="18"/>
        </w:rPr>
        <w:t>Non.</w:t>
      </w:r>
    </w:p>
    <w:p w:rsidR="00BB7625" w:rsidRDefault="00FD7F17">
      <w:pPr>
        <w:pBdr>
          <w:left w:val="none" w:sz="0" w:space="19" w:color="auto"/>
        </w:pBdr>
        <w:spacing w:after="0"/>
      </w:pPr>
      <w:r>
        <w:rPr>
          <w:rFonts w:ascii="Arial" w:hAnsi="Arial"/>
          <w:b/>
          <w:i/>
          <w:color w:val="5A5A5A"/>
          <w:sz w:val="18"/>
        </w:rPr>
        <w:t>La transmission et la vérification des documents de candidatures peuvent être effectuées par le dispositif Marché public simplifié sur présentation du numéro de SIRET :</w:t>
      </w:r>
    </w:p>
    <w:p w:rsidR="00BB7625" w:rsidRDefault="00FD7F17">
      <w:pPr>
        <w:pBdr>
          <w:left w:val="none" w:sz="0" w:space="6" w:color="auto"/>
        </w:pBdr>
        <w:spacing w:after="0"/>
      </w:pPr>
      <w:r>
        <w:rPr>
          <w:rFonts w:ascii="Arial" w:hAnsi="Arial"/>
          <w:color w:val="434343"/>
          <w:sz w:val="18"/>
        </w:rPr>
        <w:t>Non</w:t>
      </w:r>
    </w:p>
    <w:p w:rsidR="00BB7625" w:rsidRDefault="00FD7F17">
      <w:pPr>
        <w:pBdr>
          <w:left w:val="none" w:sz="0" w:space="19" w:color="auto"/>
        </w:pBdr>
        <w:spacing w:after="0"/>
      </w:pPr>
      <w:r>
        <w:rPr>
          <w:rFonts w:ascii="Arial" w:hAnsi="Arial"/>
          <w:b/>
          <w:i/>
          <w:color w:val="5A5A5A"/>
          <w:sz w:val="18"/>
        </w:rPr>
        <w:t>Candidats :</w:t>
      </w:r>
    </w:p>
    <w:p w:rsidR="00BB7625" w:rsidRDefault="00FD7F17">
      <w:pPr>
        <w:spacing w:after="0"/>
      </w:pPr>
      <w:r>
        <w:rPr>
          <w:rFonts w:ascii="Arial" w:hAnsi="Arial"/>
          <w:color w:val="434343"/>
          <w:sz w:val="18"/>
        </w:rPr>
        <w:t xml:space="preserve">Recours à une procédure se déroulant en phases successives afin de réduire progressivement le nombre des solutions à discuter ou des offres à négocier : </w:t>
      </w:r>
    </w:p>
    <w:p w:rsidR="00BB7625" w:rsidRDefault="00FD7F17">
      <w:pPr>
        <w:pBdr>
          <w:left w:val="none" w:sz="0" w:space="6" w:color="auto"/>
        </w:pBdr>
        <w:spacing w:after="0"/>
      </w:pPr>
      <w:r>
        <w:rPr>
          <w:rFonts w:ascii="Arial" w:hAnsi="Arial"/>
          <w:color w:val="434343"/>
          <w:sz w:val="18"/>
        </w:rPr>
        <w:t>Non.</w:t>
      </w:r>
    </w:p>
    <w:p w:rsidR="00BB7625" w:rsidRDefault="00FD7F17">
      <w:pPr>
        <w:pBdr>
          <w:left w:val="none" w:sz="0" w:space="19" w:color="auto"/>
        </w:pBdr>
        <w:spacing w:after="0"/>
      </w:pPr>
      <w:r>
        <w:rPr>
          <w:rFonts w:ascii="Arial" w:hAnsi="Arial"/>
          <w:b/>
          <w:i/>
          <w:color w:val="5A5A5A"/>
          <w:sz w:val="18"/>
        </w:rPr>
        <w:t>Critères d'attribution :</w:t>
      </w:r>
    </w:p>
    <w:p w:rsidR="00BB7625" w:rsidRDefault="00FD7F17">
      <w:pPr>
        <w:pBdr>
          <w:left w:val="none" w:sz="0" w:space="6" w:color="auto"/>
        </w:pBdr>
        <w:spacing w:after="0"/>
      </w:pPr>
      <w:r>
        <w:rPr>
          <w:rFonts w:ascii="Arial" w:hAnsi="Arial"/>
          <w:color w:val="434343"/>
          <w:sz w:val="18"/>
        </w:rPr>
        <w:t xml:space="preserve">Offre économiquement la plus avantageuse appréciée en fonction des critères énoncés dans le cahier des charges (règlement de la consultation, lettre d'invitation ou document descriptif). </w:t>
      </w:r>
    </w:p>
    <w:p w:rsidR="00BB7625" w:rsidRDefault="00FD7F17">
      <w:pPr>
        <w:pBdr>
          <w:left w:val="none" w:sz="0" w:space="19" w:color="auto"/>
        </w:pBdr>
        <w:spacing w:after="0"/>
      </w:pPr>
      <w:r>
        <w:rPr>
          <w:rFonts w:ascii="Arial" w:hAnsi="Arial"/>
          <w:b/>
          <w:i/>
          <w:color w:val="5A5A5A"/>
          <w:sz w:val="18"/>
        </w:rPr>
        <w:t>Type de procédure :</w:t>
      </w:r>
    </w:p>
    <w:p w:rsidR="00BB7625" w:rsidRDefault="00FD7F17">
      <w:pPr>
        <w:pBdr>
          <w:left w:val="none" w:sz="0" w:space="6" w:color="auto"/>
        </w:pBdr>
        <w:spacing w:after="0"/>
      </w:pPr>
      <w:r>
        <w:rPr>
          <w:rFonts w:ascii="Arial" w:hAnsi="Arial"/>
          <w:color w:val="434343"/>
          <w:sz w:val="18"/>
        </w:rPr>
        <w:t xml:space="preserve">Procédure adaptée. </w:t>
      </w:r>
    </w:p>
    <w:p w:rsidR="00BB7625" w:rsidRDefault="00FD7F17">
      <w:pPr>
        <w:pBdr>
          <w:left w:val="none" w:sz="0" w:space="19" w:color="auto"/>
        </w:pBdr>
        <w:spacing w:after="0"/>
      </w:pPr>
      <w:r>
        <w:rPr>
          <w:rFonts w:ascii="Arial" w:hAnsi="Arial"/>
          <w:b/>
          <w:i/>
          <w:color w:val="5A5A5A"/>
          <w:sz w:val="18"/>
        </w:rPr>
        <w:t>Date limite de réception des offres :</w:t>
      </w:r>
    </w:p>
    <w:p w:rsidR="00BB7625" w:rsidRDefault="00FD7F17">
      <w:pPr>
        <w:pBdr>
          <w:left w:val="none" w:sz="0" w:space="6" w:color="auto"/>
        </w:pBdr>
        <w:spacing w:after="0"/>
      </w:pPr>
      <w:r w:rsidRPr="006D1C2C">
        <w:rPr>
          <w:rFonts w:ascii="Arial" w:hAnsi="Arial"/>
          <w:color w:val="434343"/>
          <w:sz w:val="18"/>
        </w:rPr>
        <w:t>05-10-2023  (12:00)</w:t>
      </w:r>
      <w:r>
        <w:rPr>
          <w:rFonts w:ascii="Arial" w:hAnsi="Arial"/>
          <w:color w:val="434343"/>
          <w:sz w:val="18"/>
        </w:rPr>
        <w:t xml:space="preserve"> </w:t>
      </w:r>
    </w:p>
    <w:p w:rsidR="00BB7625" w:rsidRDefault="00FD7F17">
      <w:pPr>
        <w:pBdr>
          <w:left w:val="none" w:sz="0" w:space="19" w:color="auto"/>
        </w:pBdr>
        <w:spacing w:after="0"/>
      </w:pPr>
      <w:r>
        <w:rPr>
          <w:rFonts w:ascii="Arial" w:hAnsi="Arial"/>
          <w:b/>
          <w:i/>
          <w:color w:val="5A5A5A"/>
          <w:sz w:val="18"/>
        </w:rPr>
        <w:t>Délai de validité des offres :</w:t>
      </w:r>
    </w:p>
    <w:p w:rsidR="00BB7625" w:rsidRDefault="00FD7F17">
      <w:pPr>
        <w:pBdr>
          <w:left w:val="none" w:sz="0" w:space="6" w:color="auto"/>
        </w:pBdr>
        <w:spacing w:after="0"/>
      </w:pPr>
      <w:r>
        <w:rPr>
          <w:rFonts w:ascii="Arial" w:hAnsi="Arial"/>
          <w:color w:val="434343"/>
          <w:sz w:val="18"/>
        </w:rPr>
        <w:t xml:space="preserve">120 jours à compter de la date limite de réception des offres. </w:t>
      </w:r>
    </w:p>
    <w:p w:rsidR="00BB7625" w:rsidRDefault="00FD7F17">
      <w:pPr>
        <w:pBdr>
          <w:left w:val="none" w:sz="0" w:space="19" w:color="auto"/>
        </w:pBdr>
        <w:spacing w:after="0"/>
      </w:pPr>
      <w:r>
        <w:rPr>
          <w:rFonts w:ascii="Arial" w:hAnsi="Arial"/>
          <w:b/>
          <w:i/>
          <w:color w:val="5A5A5A"/>
          <w:sz w:val="18"/>
        </w:rPr>
        <w:t>Numéro de référence attribué au marché par le pouvoir adjudicateur / l'entité adjudicatrice :</w:t>
      </w:r>
    </w:p>
    <w:p w:rsidR="00BB7625" w:rsidRDefault="00FD7F17">
      <w:pPr>
        <w:pBdr>
          <w:left w:val="none" w:sz="0" w:space="6" w:color="auto"/>
        </w:pBdr>
        <w:spacing w:after="0"/>
      </w:pPr>
      <w:r>
        <w:rPr>
          <w:rFonts w:ascii="Arial" w:hAnsi="Arial"/>
          <w:color w:val="434343"/>
          <w:sz w:val="18"/>
        </w:rPr>
        <w:t>23SOLFONSALA/BO.</w:t>
      </w:r>
    </w:p>
    <w:p w:rsidR="00BB7625" w:rsidRDefault="00FD7F17">
      <w:pPr>
        <w:pBdr>
          <w:left w:val="none" w:sz="0" w:space="19" w:color="auto"/>
        </w:pBdr>
        <w:spacing w:after="0"/>
      </w:pPr>
      <w:r>
        <w:rPr>
          <w:rFonts w:ascii="Arial" w:hAnsi="Arial"/>
          <w:b/>
          <w:i/>
          <w:color w:val="5A5A5A"/>
          <w:sz w:val="18"/>
        </w:rPr>
        <w:t>Renseignements complémentaires :</w:t>
      </w:r>
    </w:p>
    <w:p w:rsidR="00BB7625" w:rsidRDefault="00FD7F17">
      <w:pPr>
        <w:pBdr>
          <w:left w:val="none" w:sz="0" w:space="6" w:color="auto"/>
        </w:pBdr>
        <w:spacing w:after="0"/>
      </w:pPr>
      <w:r>
        <w:rPr>
          <w:rFonts w:ascii="Arial" w:hAnsi="Arial"/>
          <w:color w:val="434343"/>
          <w:sz w:val="18"/>
        </w:rPr>
        <w:t xml:space="preserve">La transmission des documents par voie électronique est effectuée sur le profil d'acheteur. Le choix du mode de transmission est global et irréversible. Les candidats doivent appliquer le même mode de transmission à l'ensemble des documents transmis au pouvoir adjudicateur. Aucun format électronique n'est préconisé pour la transmission des documents. Cependant, les fichiers devront être transmis dans des formats largement disponibles. La signature électronique des documents n'est pas exigée dans le cadre de cette consultation. Après attribution, l'offre électronique retenue sera transformée en offre papier pour donner lieu à la signature manuscrite du marché par les parties. Les frais d'accès au réseau et de recours à la signature électronique sont à la charge des candidats. </w:t>
      </w:r>
    </w:p>
    <w:p w:rsidR="00BB7625" w:rsidRDefault="00FD7F17">
      <w:pPr>
        <w:pBdr>
          <w:left w:val="none" w:sz="0" w:space="19" w:color="auto"/>
        </w:pBdr>
        <w:spacing w:after="0"/>
      </w:pPr>
      <w:r>
        <w:rPr>
          <w:rFonts w:ascii="Arial" w:hAnsi="Arial"/>
          <w:b/>
          <w:i/>
          <w:color w:val="5A5A5A"/>
          <w:sz w:val="18"/>
        </w:rPr>
        <w:t>Conditions de remise des offres ou des candidatures :</w:t>
      </w:r>
    </w:p>
    <w:p w:rsidR="00BB7625" w:rsidRDefault="00FD7F17">
      <w:pPr>
        <w:pBdr>
          <w:left w:val="none" w:sz="0" w:space="6" w:color="auto"/>
        </w:pBdr>
        <w:spacing w:after="0"/>
      </w:pPr>
      <w:r>
        <w:rPr>
          <w:rFonts w:ascii="Arial" w:hAnsi="Arial"/>
          <w:color w:val="434343"/>
          <w:sz w:val="18"/>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rsidR="00BB7625" w:rsidRDefault="00FD7F17">
      <w:pPr>
        <w:pBdr>
          <w:left w:val="none" w:sz="0" w:space="19" w:color="auto"/>
        </w:pBdr>
        <w:spacing w:after="0"/>
      </w:pPr>
      <w:r>
        <w:rPr>
          <w:rFonts w:ascii="Arial" w:hAnsi="Arial"/>
          <w:b/>
          <w:i/>
          <w:color w:val="5A5A5A"/>
          <w:sz w:val="18"/>
        </w:rPr>
        <w:t>Date d'envoi du présent avis à la publication :</w:t>
      </w:r>
    </w:p>
    <w:p w:rsidR="00BB7625" w:rsidRDefault="00FD7F17">
      <w:pPr>
        <w:pBdr>
          <w:left w:val="none" w:sz="0" w:space="6" w:color="auto"/>
        </w:pBdr>
        <w:spacing w:after="0"/>
      </w:pPr>
      <w:r w:rsidRPr="006D1C2C">
        <w:rPr>
          <w:rFonts w:ascii="Arial" w:hAnsi="Arial"/>
          <w:color w:val="434343"/>
          <w:sz w:val="18"/>
        </w:rPr>
        <w:t>1</w:t>
      </w:r>
      <w:r w:rsidR="00EC1EA7" w:rsidRPr="006D1C2C">
        <w:rPr>
          <w:rFonts w:ascii="Arial" w:hAnsi="Arial"/>
          <w:color w:val="434343"/>
          <w:sz w:val="18"/>
        </w:rPr>
        <w:t>4</w:t>
      </w:r>
      <w:r w:rsidRPr="006D1C2C">
        <w:rPr>
          <w:rFonts w:ascii="Arial" w:hAnsi="Arial"/>
          <w:color w:val="434343"/>
          <w:sz w:val="18"/>
        </w:rPr>
        <w:t>-09-2023</w:t>
      </w:r>
    </w:p>
    <w:p w:rsidR="00BB7625" w:rsidRDefault="00FD7F17">
      <w:pPr>
        <w:pBdr>
          <w:left w:val="none" w:sz="0" w:space="19" w:color="auto"/>
        </w:pBdr>
        <w:spacing w:after="0"/>
      </w:pPr>
      <w:r>
        <w:rPr>
          <w:rFonts w:ascii="Arial" w:hAnsi="Arial"/>
          <w:b/>
          <w:i/>
          <w:color w:val="5A5A5A"/>
          <w:sz w:val="18"/>
        </w:rPr>
        <w:t>Adresse à laquelle les offres/candidatures/projets/demandes de participation doivent être envoyés :</w:t>
      </w:r>
    </w:p>
    <w:p w:rsidR="00BB7625" w:rsidRDefault="00FD7F17">
      <w:pPr>
        <w:pBdr>
          <w:left w:val="none" w:sz="0" w:space="6" w:color="auto"/>
        </w:pBdr>
        <w:spacing w:after="0"/>
      </w:pPr>
      <w:r>
        <w:rPr>
          <w:rFonts w:ascii="Arial" w:hAnsi="Arial"/>
          <w:color w:val="434343"/>
          <w:sz w:val="18"/>
        </w:rPr>
        <w:t>Adresse internet : https://www.marches-securises.fr</w:t>
      </w:r>
    </w:p>
    <w:p w:rsidR="00BB7625" w:rsidRDefault="00FD7F17">
      <w:pPr>
        <w:pBdr>
          <w:left w:val="none" w:sz="0" w:space="19" w:color="auto"/>
        </w:pBdr>
        <w:spacing w:after="0"/>
      </w:pPr>
      <w:r>
        <w:rPr>
          <w:rFonts w:ascii="Arial" w:hAnsi="Arial"/>
          <w:b/>
          <w:i/>
          <w:color w:val="5A5A5A"/>
          <w:sz w:val="18"/>
        </w:rPr>
        <w:t>Adresse auprès de laquelle des renseignements complémentaires peuvent être obtenus :</w:t>
      </w:r>
    </w:p>
    <w:p w:rsidR="00BB7625" w:rsidRDefault="00FD7F17">
      <w:pPr>
        <w:pBdr>
          <w:left w:val="none" w:sz="0" w:space="6" w:color="auto"/>
        </w:pBdr>
        <w:spacing w:after="0"/>
      </w:pPr>
      <w:r>
        <w:rPr>
          <w:rFonts w:ascii="Arial" w:hAnsi="Arial"/>
          <w:color w:val="434343"/>
          <w:sz w:val="18"/>
        </w:rPr>
        <w:t>Adresse internet : https://www.marches-securises.fr</w:t>
      </w:r>
    </w:p>
    <w:p w:rsidR="00BB7625" w:rsidRDefault="00FD7F17">
      <w:pPr>
        <w:pBdr>
          <w:left w:val="none" w:sz="0" w:space="19" w:color="auto"/>
        </w:pBdr>
        <w:spacing w:after="0"/>
      </w:pPr>
      <w:r>
        <w:rPr>
          <w:rFonts w:ascii="Arial" w:hAnsi="Arial"/>
          <w:b/>
          <w:i/>
          <w:color w:val="5A5A5A"/>
          <w:sz w:val="18"/>
        </w:rPr>
        <w:t>Adresse auprès de laquelle les documents peuvent être obtenus :</w:t>
      </w:r>
    </w:p>
    <w:p w:rsidR="00BB7625" w:rsidRDefault="00FD7F17">
      <w:pPr>
        <w:pBdr>
          <w:left w:val="none" w:sz="0" w:space="6" w:color="auto"/>
        </w:pBdr>
        <w:spacing w:after="0"/>
      </w:pPr>
      <w:r>
        <w:rPr>
          <w:rFonts w:ascii="Arial" w:hAnsi="Arial"/>
          <w:color w:val="434343"/>
          <w:sz w:val="18"/>
        </w:rPr>
        <w:t>Adresse internet : https://www.marches-securises.fr</w:t>
      </w:r>
    </w:p>
    <w:p w:rsidR="00BB7625" w:rsidRDefault="00FD7F17">
      <w:pPr>
        <w:pBdr>
          <w:left w:val="none" w:sz="0" w:space="19" w:color="auto"/>
        </w:pBdr>
        <w:spacing w:after="0"/>
      </w:pPr>
      <w:r>
        <w:rPr>
          <w:rFonts w:ascii="Arial" w:hAnsi="Arial"/>
          <w:b/>
          <w:i/>
          <w:color w:val="5A5A5A"/>
          <w:sz w:val="18"/>
        </w:rPr>
        <w:t>Instance chargée des procédures de recours :</w:t>
      </w:r>
    </w:p>
    <w:p w:rsidR="00BB7625" w:rsidRDefault="00FD7F17">
      <w:pPr>
        <w:pBdr>
          <w:left w:val="none" w:sz="0" w:space="6" w:color="auto"/>
        </w:pBdr>
        <w:spacing w:after="0"/>
      </w:pPr>
      <w:r>
        <w:rPr>
          <w:rFonts w:ascii="Arial" w:hAnsi="Arial"/>
          <w:color w:val="434343"/>
          <w:sz w:val="18"/>
        </w:rPr>
        <w:t>Tribunal Administratif de Lyon. 184, rue Duguesclin , 69433 LYON , Cedex 03</w:t>
      </w:r>
    </w:p>
    <w:p w:rsidR="00BB7625" w:rsidRDefault="00FD7F17">
      <w:pPr>
        <w:pBdr>
          <w:left w:val="none" w:sz="0" w:space="19" w:color="auto"/>
        </w:pBdr>
        <w:spacing w:after="0"/>
      </w:pPr>
      <w:r>
        <w:rPr>
          <w:rFonts w:ascii="Arial" w:hAnsi="Arial"/>
          <w:b/>
          <w:i/>
          <w:color w:val="5A5A5A"/>
          <w:sz w:val="18"/>
        </w:rPr>
        <w:t>Organe chargé des procédures de médiation :</w:t>
      </w:r>
    </w:p>
    <w:p w:rsidR="00BB7625" w:rsidRDefault="00FD7F17">
      <w:pPr>
        <w:pBdr>
          <w:left w:val="none" w:sz="0" w:space="6" w:color="auto"/>
        </w:pBdr>
        <w:spacing w:after="0"/>
      </w:pPr>
      <w:r>
        <w:rPr>
          <w:rFonts w:ascii="Arial" w:hAnsi="Arial"/>
          <w:color w:val="434343"/>
          <w:sz w:val="18"/>
        </w:rPr>
        <w:t>Tribunal Administratif de Lyon. 184, rue Duguesclin , 69433 LYON , Cedex 03</w:t>
      </w:r>
    </w:p>
    <w:p w:rsidR="00BB7625" w:rsidRDefault="00FD7F17">
      <w:pPr>
        <w:pBdr>
          <w:left w:val="none" w:sz="0" w:space="19" w:color="auto"/>
        </w:pBdr>
        <w:spacing w:after="0"/>
      </w:pPr>
      <w:r>
        <w:rPr>
          <w:rFonts w:ascii="Arial" w:hAnsi="Arial"/>
          <w:b/>
          <w:i/>
          <w:color w:val="5A5A5A"/>
          <w:sz w:val="18"/>
        </w:rPr>
        <w:t xml:space="preserve">Précisions concernant le(s) délai(s) d'introduction des recours : </w:t>
      </w:r>
    </w:p>
    <w:p w:rsidR="00BB7625" w:rsidRDefault="00FD7F17" w:rsidP="000627D6">
      <w:pPr>
        <w:pBdr>
          <w:left w:val="none" w:sz="0" w:space="6" w:color="auto"/>
        </w:pBdr>
        <w:spacing w:after="0"/>
      </w:pPr>
      <w:r>
        <w:rPr>
          <w:rFonts w:ascii="Arial" w:hAnsi="Arial"/>
          <w:color w:val="434343"/>
          <w:sz w:val="18"/>
        </w:rPr>
        <w:t>Précisions concernant les délais d'introduction des recours : Référé pré-contractuel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sectPr w:rsidR="00BB7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B7625"/>
    <w:rsid w:val="000627D6"/>
    <w:rsid w:val="002B468B"/>
    <w:rsid w:val="006D1C2C"/>
    <w:rsid w:val="00AC0775"/>
    <w:rsid w:val="00BB7625"/>
    <w:rsid w:val="00BE30E4"/>
    <w:rsid w:val="00EC1EA7"/>
    <w:rsid w:val="00FD7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0A25"/>
  <w15:docId w15:val="{2A78C779-EA2D-498D-819D-623BDBAE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Mentionnonrsolue">
    <w:name w:val="Unresolved Mention"/>
    <w:basedOn w:val="Policepardfaut"/>
    <w:uiPriority w:val="99"/>
    <w:semiHidden/>
    <w:unhideWhenUsed/>
    <w:rsid w:val="00EC1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rches-securis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bitat-metropole.fr" TargetMode="External"/><Relationship Id="rId5" Type="http://schemas.openxmlformats.org/officeDocument/2006/relationships/hyperlink" Target="mailto:sevgi.ozbolat@habitat-metropole.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929</Words>
  <Characters>5115</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OZBOLAT Sevgi</cp:lastModifiedBy>
  <cp:revision>8</cp:revision>
  <dcterms:created xsi:type="dcterms:W3CDTF">2023-09-13T15:12:00Z</dcterms:created>
  <dcterms:modified xsi:type="dcterms:W3CDTF">2023-09-14T07:08:00Z</dcterms:modified>
</cp:coreProperties>
</file>