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CD4B" w14:textId="77777777" w:rsidR="00DE05BF" w:rsidRPr="00D3736B" w:rsidRDefault="005E37CA">
      <w:pPr>
        <w:rPr>
          <w:sz w:val="24"/>
          <w:szCs w:val="24"/>
        </w:rPr>
      </w:pPr>
      <w:r w:rsidRPr="00D3736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2A51FB" wp14:editId="0497ED2B">
            <wp:simplePos x="0" y="0"/>
            <wp:positionH relativeFrom="column">
              <wp:posOffset>2523832</wp:posOffset>
            </wp:positionH>
            <wp:positionV relativeFrom="paragraph">
              <wp:posOffset>9233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9" cy="8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8A690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182AC6DE" w14:textId="77777777" w:rsidR="005E37CA" w:rsidRPr="00D3736B" w:rsidRDefault="005E37CA" w:rsidP="008C2D5D">
      <w:pPr>
        <w:jc w:val="center"/>
        <w:rPr>
          <w:b/>
          <w:sz w:val="24"/>
          <w:szCs w:val="24"/>
        </w:rPr>
      </w:pPr>
    </w:p>
    <w:p w14:paraId="3C1C0359" w14:textId="77777777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d’appel public à la concurrence</w:t>
      </w:r>
    </w:p>
    <w:p w14:paraId="19B938DD" w14:textId="5B65A675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65AFBF07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71C72D5B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Mairie de l’Entre-Deux</w:t>
      </w:r>
    </w:p>
    <w:p w14:paraId="0123E94F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2, rue Fortuné Hoarau</w:t>
      </w:r>
    </w:p>
    <w:p w14:paraId="59BA28E1" w14:textId="77777777" w:rsidR="00DE05BF" w:rsidRPr="005E37CA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97</w:t>
      </w:r>
      <w:r w:rsidR="005E37CA" w:rsidRPr="005E37CA">
        <w:rPr>
          <w:rFonts w:ascii="Montserrat" w:hAnsi="Montserrat"/>
          <w:sz w:val="20"/>
          <w:szCs w:val="20"/>
        </w:rPr>
        <w:t xml:space="preserve"> </w:t>
      </w:r>
      <w:r w:rsidRPr="005E37CA">
        <w:rPr>
          <w:rFonts w:ascii="Montserrat" w:hAnsi="Montserrat"/>
          <w:sz w:val="20"/>
          <w:szCs w:val="20"/>
        </w:rPr>
        <w:t>414 ENTRE-DEUX</w:t>
      </w:r>
    </w:p>
    <w:p w14:paraId="55BF2DE2" w14:textId="77777777" w:rsidR="008C2D5D" w:rsidRPr="007A0922" w:rsidRDefault="008C2D5D" w:rsidP="00B75239">
      <w:pPr>
        <w:spacing w:after="0"/>
        <w:rPr>
          <w:rFonts w:ascii="Montserrat" w:hAnsi="Montserrat"/>
          <w:sz w:val="16"/>
          <w:szCs w:val="16"/>
        </w:rPr>
      </w:pPr>
    </w:p>
    <w:p w14:paraId="22501CDB" w14:textId="2240584B" w:rsidR="00DE05BF" w:rsidRDefault="00DE05BF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5E37CA">
        <w:rPr>
          <w:rFonts w:ascii="Montserrat" w:hAnsi="Montserrat"/>
          <w:sz w:val="20"/>
          <w:szCs w:val="20"/>
        </w:rPr>
        <w:t> :</w:t>
      </w:r>
    </w:p>
    <w:p w14:paraId="19880C8A" w14:textId="77777777" w:rsidR="00B75239" w:rsidRPr="007A0922" w:rsidRDefault="00B75239" w:rsidP="00B75239">
      <w:pPr>
        <w:spacing w:after="0"/>
        <w:rPr>
          <w:rFonts w:ascii="Montserrat" w:hAnsi="Montserrat"/>
          <w:sz w:val="16"/>
          <w:szCs w:val="16"/>
        </w:rPr>
      </w:pPr>
    </w:p>
    <w:p w14:paraId="39BE8BB6" w14:textId="2DEBB573" w:rsidR="005E37CA" w:rsidRPr="0017130E" w:rsidRDefault="00DD407A" w:rsidP="005E5D6D">
      <w:pPr>
        <w:tabs>
          <w:tab w:val="left" w:pos="426"/>
          <w:tab w:val="left" w:pos="851"/>
        </w:tabs>
        <w:spacing w:after="0"/>
        <w:jc w:val="both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FOURNITURE ET LIVRAISON DE PRODUITS D’ENTRETIEN, D’ACCESSOIRES D’HYGIENE, DE RECEPTION ET DE DIVERS MATERIELS DE NETTOYAGE POUR LES SERVICES MUNICIPAUX</w:t>
      </w:r>
    </w:p>
    <w:p w14:paraId="5E02A88C" w14:textId="44B01ADC" w:rsidR="00890DA5" w:rsidRPr="0017130E" w:rsidRDefault="003E6EED" w:rsidP="00B75239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</w:t>
      </w:r>
      <w:r w:rsidR="00DD407A">
        <w:rPr>
          <w:rFonts w:ascii="Montserrat" w:hAnsi="Montserrat" w:cs="Arial"/>
          <w:b/>
          <w:bCs/>
          <w:sz w:val="20"/>
          <w:szCs w:val="20"/>
        </w:rPr>
        <w:t>5</w:t>
      </w:r>
      <w:r>
        <w:rPr>
          <w:rFonts w:ascii="Montserrat" w:hAnsi="Montserrat" w:cs="Arial"/>
          <w:b/>
          <w:bCs/>
          <w:sz w:val="20"/>
          <w:szCs w:val="20"/>
        </w:rPr>
        <w:t>-E2-00</w:t>
      </w:r>
      <w:r w:rsidR="00DD407A">
        <w:rPr>
          <w:rFonts w:ascii="Montserrat" w:hAnsi="Montserrat" w:cs="Arial"/>
          <w:b/>
          <w:bCs/>
          <w:sz w:val="20"/>
          <w:szCs w:val="20"/>
        </w:rPr>
        <w:t>03</w:t>
      </w:r>
    </w:p>
    <w:p w14:paraId="2708DE20" w14:textId="1355D510" w:rsidR="00632002" w:rsidRDefault="00632002" w:rsidP="00B75239">
      <w:pPr>
        <w:spacing w:after="0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Procédure</w:t>
      </w:r>
      <w:r w:rsidRPr="005E37CA">
        <w:rPr>
          <w:rFonts w:ascii="Montserrat" w:hAnsi="Montserrat"/>
          <w:sz w:val="20"/>
          <w:szCs w:val="20"/>
        </w:rPr>
        <w:t> :</w:t>
      </w:r>
    </w:p>
    <w:p w14:paraId="1FADA7D1" w14:textId="77777777" w:rsidR="002A0D18" w:rsidRPr="002A0D18" w:rsidRDefault="002A0D18" w:rsidP="00B75239">
      <w:pPr>
        <w:spacing w:after="0"/>
        <w:rPr>
          <w:rFonts w:ascii="Montserrat" w:hAnsi="Montserrat"/>
          <w:sz w:val="16"/>
          <w:szCs w:val="16"/>
        </w:rPr>
      </w:pPr>
    </w:p>
    <w:p w14:paraId="3A25F19E" w14:textId="36EE1E51" w:rsidR="00DD407A" w:rsidRPr="005E5D6D" w:rsidRDefault="00DD407A" w:rsidP="002A0D18">
      <w:pPr>
        <w:spacing w:after="0"/>
        <w:jc w:val="both"/>
        <w:rPr>
          <w:rFonts w:ascii="Montserrat" w:hAnsi="Montserrat" w:cs="Arial"/>
          <w:sz w:val="20"/>
          <w:szCs w:val="20"/>
        </w:rPr>
      </w:pPr>
      <w:r w:rsidRPr="00DD407A">
        <w:rPr>
          <w:rFonts w:ascii="Montserrat" w:hAnsi="Montserrat" w:cs="Arial"/>
          <w:sz w:val="20"/>
          <w:szCs w:val="20"/>
        </w:rPr>
        <w:t>Procédure Adaptée</w:t>
      </w:r>
      <w:r w:rsidR="005E5D6D">
        <w:rPr>
          <w:rFonts w:ascii="Montserrat" w:hAnsi="Montserrat" w:cs="Arial"/>
          <w:sz w:val="20"/>
          <w:szCs w:val="20"/>
        </w:rPr>
        <w:t xml:space="preserve">. </w:t>
      </w:r>
      <w:r w:rsidRPr="00DD407A">
        <w:rPr>
          <w:rFonts w:ascii="Montserrat" w:hAnsi="Montserrat" w:cs="Arial"/>
          <w:sz w:val="20"/>
          <w:szCs w:val="20"/>
        </w:rPr>
        <w:t>Établi en application des articles L2123-1, R. 2123-1 à R2123-7 du Code de la Commande Publique du CCAG Fournitures Courantes et Services (FCS)</w:t>
      </w:r>
    </w:p>
    <w:p w14:paraId="0D0F09DB" w14:textId="323739D3" w:rsidR="00AF54BA" w:rsidRPr="00DD407A" w:rsidRDefault="00AF54BA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DD407A">
        <w:rPr>
          <w:rFonts w:ascii="Montserrat" w:hAnsi="Montserrat"/>
          <w:sz w:val="20"/>
          <w:szCs w:val="20"/>
        </w:rPr>
        <w:t>Les candidats sont informés que le pouvoir adjudicateur peut, à tout moment, ne pas donner suite à la consultation pour des motifs d'intérêt général.</w:t>
      </w:r>
    </w:p>
    <w:p w14:paraId="3C0ADC25" w14:textId="77777777" w:rsidR="00B75239" w:rsidRPr="002A0D18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5197459" w14:textId="0A667720" w:rsidR="00B47455" w:rsidRPr="00DD407A" w:rsidRDefault="00B47455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DD407A">
        <w:rPr>
          <w:rFonts w:ascii="Montserrat" w:hAnsi="Montserrat"/>
          <w:sz w:val="20"/>
          <w:szCs w:val="20"/>
        </w:rPr>
        <w:t xml:space="preserve">Marché </w:t>
      </w:r>
      <w:r w:rsidR="00B46260" w:rsidRPr="00DD407A">
        <w:rPr>
          <w:rFonts w:ascii="Montserrat" w:hAnsi="Montserrat"/>
          <w:sz w:val="20"/>
          <w:szCs w:val="20"/>
        </w:rPr>
        <w:t xml:space="preserve">est décomposé </w:t>
      </w:r>
      <w:r w:rsidR="00B46260" w:rsidRPr="00DD407A">
        <w:rPr>
          <w:rFonts w:ascii="Montserrat" w:hAnsi="Montserrat"/>
          <w:b/>
          <w:bCs/>
          <w:sz w:val="20"/>
          <w:szCs w:val="20"/>
        </w:rPr>
        <w:t xml:space="preserve">en </w:t>
      </w:r>
      <w:r w:rsidR="00DD407A" w:rsidRPr="00DD407A">
        <w:rPr>
          <w:rFonts w:ascii="Montserrat" w:hAnsi="Montserrat"/>
          <w:b/>
          <w:bCs/>
          <w:sz w:val="20"/>
          <w:szCs w:val="20"/>
        </w:rPr>
        <w:t>4</w:t>
      </w:r>
      <w:r w:rsidR="00B46260" w:rsidRPr="00DD407A">
        <w:rPr>
          <w:rFonts w:ascii="Montserrat" w:hAnsi="Montserrat"/>
          <w:b/>
          <w:bCs/>
          <w:sz w:val="20"/>
          <w:szCs w:val="20"/>
        </w:rPr>
        <w:t xml:space="preserve"> lots</w:t>
      </w:r>
      <w:r w:rsidR="00B46260" w:rsidRPr="00DD407A">
        <w:rPr>
          <w:rFonts w:ascii="Montserrat" w:hAnsi="Montserrat"/>
          <w:sz w:val="20"/>
          <w:szCs w:val="20"/>
        </w:rPr>
        <w:t xml:space="preserve"> </w:t>
      </w:r>
      <w:r w:rsidR="007A0922" w:rsidRPr="00DD407A">
        <w:rPr>
          <w:rFonts w:ascii="Montserrat" w:hAnsi="Montserrat"/>
          <w:sz w:val="20"/>
          <w:szCs w:val="20"/>
        </w:rPr>
        <w:t>(cf. le RC et CCTP)</w:t>
      </w:r>
    </w:p>
    <w:p w14:paraId="52DDDF1D" w14:textId="77777777" w:rsidR="00B75239" w:rsidRPr="002A0D18" w:rsidRDefault="00B75239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52C7DD8" w14:textId="07AC3CD4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5E37CA">
        <w:rPr>
          <w:rFonts w:ascii="Montserrat" w:hAnsi="Montserrat"/>
          <w:sz w:val="20"/>
          <w:szCs w:val="20"/>
        </w:rPr>
        <w:t> :</w:t>
      </w:r>
    </w:p>
    <w:p w14:paraId="75A64C22" w14:textId="77777777" w:rsidR="00B75239" w:rsidRPr="002A0D18" w:rsidRDefault="00B75239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98643A3" w14:textId="77777777" w:rsidR="007966FC" w:rsidRPr="006F1FB9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rPr>
          <w:rFonts w:ascii="Montserrat" w:hAnsi="Montserrat"/>
          <w:sz w:val="20"/>
          <w:szCs w:val="20"/>
        </w:rPr>
      </w:pPr>
      <w:r w:rsidRPr="006F1FB9">
        <w:rPr>
          <w:rFonts w:ascii="Montserrat" w:hAnsi="Montserrat"/>
          <w:sz w:val="20"/>
          <w:szCs w:val="20"/>
        </w:rPr>
        <w:t>Règlement de la Consultation (RC)</w:t>
      </w:r>
    </w:p>
    <w:p w14:paraId="2EDDB9EE" w14:textId="77777777" w:rsidR="007966FC" w:rsidRPr="006F1FB9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  <w:sz w:val="20"/>
          <w:szCs w:val="20"/>
        </w:rPr>
      </w:pPr>
      <w:r w:rsidRPr="006F1FB9">
        <w:rPr>
          <w:rFonts w:ascii="Montserrat" w:hAnsi="Montserrat"/>
          <w:sz w:val="20"/>
          <w:szCs w:val="20"/>
        </w:rPr>
        <w:t>Acte d'Engagement (AE) relatif à chaque lot</w:t>
      </w:r>
    </w:p>
    <w:p w14:paraId="0B32A0BA" w14:textId="71502855" w:rsidR="007966FC" w:rsidRPr="006F1FB9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  <w:sz w:val="20"/>
          <w:szCs w:val="20"/>
        </w:rPr>
      </w:pPr>
      <w:r w:rsidRPr="006F1FB9">
        <w:rPr>
          <w:rFonts w:ascii="Montserrat" w:hAnsi="Montserrat"/>
          <w:sz w:val="20"/>
          <w:szCs w:val="20"/>
        </w:rPr>
        <w:t>Bordereau des Prix Unitaires (BPU) relatif à chaque lot</w:t>
      </w:r>
    </w:p>
    <w:p w14:paraId="304CBB11" w14:textId="77777777" w:rsidR="007966FC" w:rsidRPr="006F1FB9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  <w:sz w:val="20"/>
          <w:szCs w:val="20"/>
        </w:rPr>
      </w:pPr>
      <w:r w:rsidRPr="006F1FB9">
        <w:rPr>
          <w:rFonts w:ascii="Montserrat" w:hAnsi="Montserrat"/>
          <w:sz w:val="20"/>
          <w:szCs w:val="20"/>
        </w:rPr>
        <w:t>Détail Quantitatif Estimatif (DQE) (pièce non contractuelle) relatif à chaque lot</w:t>
      </w:r>
    </w:p>
    <w:p w14:paraId="0AB13732" w14:textId="77777777" w:rsidR="007966FC" w:rsidRPr="006F1FB9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  <w:sz w:val="20"/>
          <w:szCs w:val="20"/>
        </w:rPr>
      </w:pPr>
      <w:r w:rsidRPr="006F1FB9">
        <w:rPr>
          <w:rFonts w:ascii="Montserrat" w:hAnsi="Montserrat"/>
          <w:sz w:val="20"/>
          <w:szCs w:val="20"/>
        </w:rPr>
        <w:t xml:space="preserve">Cahier des Clauses Administratives Particulières </w:t>
      </w:r>
    </w:p>
    <w:p w14:paraId="4B9F3F99" w14:textId="77777777" w:rsidR="007966FC" w:rsidRPr="006F1FB9" w:rsidRDefault="007966FC" w:rsidP="007A09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Montserrat" w:hAnsi="Montserrat"/>
          <w:sz w:val="20"/>
          <w:szCs w:val="20"/>
        </w:rPr>
      </w:pPr>
      <w:r w:rsidRPr="006F1FB9">
        <w:rPr>
          <w:rFonts w:ascii="Montserrat" w:hAnsi="Montserrat"/>
          <w:sz w:val="20"/>
          <w:szCs w:val="20"/>
        </w:rPr>
        <w:t xml:space="preserve">Cahier des Clauses Techniques Particulières </w:t>
      </w:r>
    </w:p>
    <w:p w14:paraId="3757A088" w14:textId="77777777" w:rsidR="007966FC" w:rsidRPr="006F1FB9" w:rsidRDefault="007966FC" w:rsidP="007A092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Montserrat" w:hAnsi="Montserrat"/>
          <w:iCs/>
          <w:sz w:val="20"/>
          <w:szCs w:val="20"/>
        </w:rPr>
      </w:pPr>
      <w:r w:rsidRPr="006F1FB9">
        <w:rPr>
          <w:rFonts w:ascii="Montserrat" w:hAnsi="Montserrat"/>
          <w:iCs/>
          <w:sz w:val="20"/>
          <w:szCs w:val="20"/>
        </w:rPr>
        <w:t>Le formulaire DC1 « Lettre de candidature »</w:t>
      </w:r>
    </w:p>
    <w:p w14:paraId="37B653FA" w14:textId="77777777" w:rsidR="007966FC" w:rsidRPr="006F1FB9" w:rsidRDefault="007966FC" w:rsidP="007A092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Montserrat" w:hAnsi="Montserrat"/>
          <w:iCs/>
          <w:sz w:val="20"/>
          <w:szCs w:val="20"/>
        </w:rPr>
      </w:pPr>
      <w:r w:rsidRPr="006F1FB9">
        <w:rPr>
          <w:rFonts w:ascii="Montserrat" w:hAnsi="Montserrat"/>
          <w:iCs/>
          <w:sz w:val="20"/>
          <w:szCs w:val="20"/>
        </w:rPr>
        <w:t>Le formulaire DC2 « Déclaration du candidat »</w:t>
      </w:r>
    </w:p>
    <w:p w14:paraId="68C07E1A" w14:textId="77777777" w:rsidR="007966FC" w:rsidRPr="007966FC" w:rsidRDefault="007966FC" w:rsidP="007A092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993"/>
        <w:jc w:val="both"/>
        <w:rPr>
          <w:rFonts w:ascii="Montserrat" w:hAnsi="Montserrat"/>
          <w:iCs/>
        </w:rPr>
      </w:pPr>
      <w:r w:rsidRPr="006F1FB9">
        <w:rPr>
          <w:rFonts w:ascii="Montserrat" w:hAnsi="Montserrat"/>
          <w:iCs/>
          <w:sz w:val="20"/>
          <w:szCs w:val="20"/>
        </w:rPr>
        <w:t>Le formulaire DC4 « Déclaration de sous-traitance »</w:t>
      </w:r>
    </w:p>
    <w:p w14:paraId="4A51FE0B" w14:textId="77777777" w:rsidR="00046850" w:rsidRPr="002A0D18" w:rsidRDefault="00046850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69409B3F" w14:textId="2CA07C3B" w:rsidR="00632002" w:rsidRDefault="00632002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23CAA1ED" w14:textId="77777777" w:rsidR="007A0922" w:rsidRPr="002A0D18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41F5263A" w14:textId="6A56E583" w:rsidR="000B64B1" w:rsidRPr="006F1FB9" w:rsidRDefault="00046850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 w:rsidRPr="006F1FB9">
        <w:rPr>
          <w:rFonts w:ascii="Montserrat" w:hAnsi="Montserrat" w:cstheme="minorHAnsi"/>
          <w:color w:val="auto"/>
          <w:sz w:val="20"/>
          <w:szCs w:val="20"/>
        </w:rPr>
        <w:t xml:space="preserve">Prix </w:t>
      </w:r>
      <w:r w:rsidR="003C5511" w:rsidRPr="006F1FB9">
        <w:rPr>
          <w:rFonts w:ascii="Montserrat" w:hAnsi="Montserrat" w:cstheme="minorHAnsi"/>
          <w:color w:val="auto"/>
          <w:sz w:val="20"/>
          <w:szCs w:val="20"/>
        </w:rPr>
        <w:t>(</w:t>
      </w:r>
      <w:r w:rsidR="00DD407A" w:rsidRPr="006F1FB9">
        <w:rPr>
          <w:rFonts w:ascii="Montserrat" w:hAnsi="Montserrat" w:cstheme="minorHAnsi"/>
          <w:color w:val="auto"/>
          <w:sz w:val="20"/>
          <w:szCs w:val="20"/>
        </w:rPr>
        <w:t>5</w:t>
      </w:r>
      <w:r w:rsidR="00AA4F80" w:rsidRPr="006F1FB9">
        <w:rPr>
          <w:rFonts w:ascii="Montserrat" w:hAnsi="Montserrat" w:cstheme="minorHAnsi"/>
          <w:color w:val="auto"/>
          <w:sz w:val="20"/>
          <w:szCs w:val="20"/>
        </w:rPr>
        <w:t>0</w:t>
      </w:r>
      <w:r w:rsidR="003C5511" w:rsidRPr="006F1FB9"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6CE0BACF" w14:textId="4987DD59" w:rsidR="003C5511" w:rsidRPr="006F1FB9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 w:rsidRPr="006F1FB9">
        <w:rPr>
          <w:rFonts w:ascii="Montserrat" w:hAnsi="Montserrat" w:cstheme="minorHAnsi"/>
          <w:color w:val="auto"/>
          <w:sz w:val="20"/>
          <w:szCs w:val="20"/>
        </w:rPr>
        <w:t>Valeur Technique (</w:t>
      </w:r>
      <w:r w:rsidR="00DD407A" w:rsidRPr="006F1FB9">
        <w:rPr>
          <w:rFonts w:ascii="Montserrat" w:hAnsi="Montserrat" w:cstheme="minorHAnsi"/>
          <w:color w:val="auto"/>
          <w:sz w:val="20"/>
          <w:szCs w:val="20"/>
        </w:rPr>
        <w:t>3</w:t>
      </w:r>
      <w:r w:rsidR="00AA4F80" w:rsidRPr="006F1FB9">
        <w:rPr>
          <w:rFonts w:ascii="Montserrat" w:hAnsi="Montserrat" w:cstheme="minorHAnsi"/>
          <w:color w:val="auto"/>
          <w:sz w:val="20"/>
          <w:szCs w:val="20"/>
        </w:rPr>
        <w:t>0</w:t>
      </w:r>
      <w:r w:rsidRPr="006F1FB9"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296ED364" w14:textId="424D4D03" w:rsidR="003C5511" w:rsidRPr="006F1FB9" w:rsidRDefault="003C5511" w:rsidP="00B75239">
      <w:pPr>
        <w:pStyle w:val="Default"/>
        <w:numPr>
          <w:ilvl w:val="0"/>
          <w:numId w:val="7"/>
        </w:numPr>
        <w:jc w:val="both"/>
        <w:rPr>
          <w:rFonts w:ascii="Montserrat" w:hAnsi="Montserrat" w:cstheme="minorHAnsi"/>
          <w:color w:val="auto"/>
          <w:sz w:val="20"/>
          <w:szCs w:val="20"/>
        </w:rPr>
      </w:pPr>
      <w:r w:rsidRPr="006F1FB9">
        <w:rPr>
          <w:rFonts w:ascii="Montserrat" w:hAnsi="Montserrat" w:cstheme="minorHAnsi"/>
          <w:color w:val="auto"/>
          <w:sz w:val="20"/>
          <w:szCs w:val="20"/>
        </w:rPr>
        <w:t>Délai de Livraison (</w:t>
      </w:r>
      <w:r w:rsidR="00DD407A" w:rsidRPr="006F1FB9">
        <w:rPr>
          <w:rFonts w:ascii="Montserrat" w:hAnsi="Montserrat" w:cstheme="minorHAnsi"/>
          <w:color w:val="auto"/>
          <w:sz w:val="20"/>
          <w:szCs w:val="20"/>
        </w:rPr>
        <w:t>2</w:t>
      </w:r>
      <w:r w:rsidR="00AA4F80" w:rsidRPr="006F1FB9">
        <w:rPr>
          <w:rFonts w:ascii="Montserrat" w:hAnsi="Montserrat" w:cstheme="minorHAnsi"/>
          <w:color w:val="auto"/>
          <w:sz w:val="20"/>
          <w:szCs w:val="20"/>
        </w:rPr>
        <w:t>0</w:t>
      </w:r>
      <w:r w:rsidRPr="006F1FB9">
        <w:rPr>
          <w:rFonts w:ascii="Montserrat" w:hAnsi="Montserrat" w:cstheme="minorHAnsi"/>
          <w:color w:val="auto"/>
          <w:sz w:val="20"/>
          <w:szCs w:val="20"/>
        </w:rPr>
        <w:t xml:space="preserve"> points)</w:t>
      </w:r>
    </w:p>
    <w:p w14:paraId="74C851DD" w14:textId="77777777" w:rsidR="008C2D5D" w:rsidRPr="002A0D18" w:rsidRDefault="008C2D5D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43F98079" w14:textId="2FB2C74F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Obtention du dossier</w:t>
      </w:r>
      <w:r w:rsidRPr="005E37CA">
        <w:rPr>
          <w:rFonts w:ascii="Montserrat" w:hAnsi="Montserrat"/>
          <w:sz w:val="20"/>
          <w:szCs w:val="20"/>
        </w:rPr>
        <w:t> :</w:t>
      </w:r>
    </w:p>
    <w:p w14:paraId="7894DCBD" w14:textId="77777777" w:rsidR="007A0922" w:rsidRPr="002A0D18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55C27F18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21928D18" w14:textId="77777777" w:rsidR="008C2D5D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345F89B7" w14:textId="77777777" w:rsidR="007A0922" w:rsidRPr="002A0D18" w:rsidRDefault="007A0922" w:rsidP="00B75239">
      <w:pPr>
        <w:spacing w:after="0"/>
        <w:jc w:val="both"/>
        <w:rPr>
          <w:rFonts w:ascii="Montserrat" w:hAnsi="Montserrat"/>
          <w:sz w:val="16"/>
          <w:szCs w:val="16"/>
          <w:u w:val="single"/>
        </w:rPr>
      </w:pPr>
    </w:p>
    <w:p w14:paraId="1DF2CF82" w14:textId="72AC349C" w:rsidR="00AD072F" w:rsidRPr="002A0D18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5E37CA">
        <w:rPr>
          <w:rFonts w:ascii="Montserrat" w:hAnsi="Montserrat"/>
          <w:sz w:val="20"/>
          <w:szCs w:val="20"/>
        </w:rPr>
        <w:t> :</w:t>
      </w:r>
      <w:r w:rsidR="002A0D18">
        <w:rPr>
          <w:rFonts w:ascii="Montserrat" w:hAnsi="Montserrat"/>
          <w:sz w:val="20"/>
          <w:szCs w:val="20"/>
        </w:rPr>
        <w:t xml:space="preserve"> </w:t>
      </w:r>
      <w:r w:rsidR="00DD407A">
        <w:rPr>
          <w:rFonts w:ascii="Montserrat" w:hAnsi="Montserrat"/>
          <w:b/>
          <w:bCs/>
          <w:sz w:val="20"/>
          <w:szCs w:val="20"/>
        </w:rPr>
        <w:t>Lun</w:t>
      </w:r>
      <w:r w:rsidR="0044095D">
        <w:rPr>
          <w:rFonts w:ascii="Montserrat" w:hAnsi="Montserrat"/>
          <w:b/>
          <w:bCs/>
          <w:sz w:val="20"/>
          <w:szCs w:val="20"/>
        </w:rPr>
        <w:t xml:space="preserve">di </w:t>
      </w:r>
      <w:r w:rsidR="00AA4F80">
        <w:rPr>
          <w:rFonts w:ascii="Montserrat" w:hAnsi="Montserrat"/>
          <w:b/>
          <w:bCs/>
          <w:sz w:val="20"/>
          <w:szCs w:val="20"/>
        </w:rPr>
        <w:t>0</w:t>
      </w:r>
      <w:r w:rsidR="00DD407A">
        <w:rPr>
          <w:rFonts w:ascii="Montserrat" w:hAnsi="Montserrat"/>
          <w:b/>
          <w:bCs/>
          <w:sz w:val="20"/>
          <w:szCs w:val="20"/>
        </w:rPr>
        <w:t>3</w:t>
      </w:r>
      <w:r w:rsidR="00AA4F80">
        <w:rPr>
          <w:rFonts w:ascii="Montserrat" w:hAnsi="Montserrat"/>
          <w:b/>
          <w:bCs/>
          <w:sz w:val="20"/>
          <w:szCs w:val="20"/>
        </w:rPr>
        <w:t xml:space="preserve"> </w:t>
      </w:r>
      <w:r w:rsidR="00DD407A">
        <w:rPr>
          <w:rFonts w:ascii="Montserrat" w:hAnsi="Montserrat"/>
          <w:b/>
          <w:bCs/>
          <w:sz w:val="20"/>
          <w:szCs w:val="20"/>
        </w:rPr>
        <w:t>mars</w:t>
      </w:r>
      <w:r w:rsidR="00AA4F80">
        <w:rPr>
          <w:rFonts w:ascii="Montserrat" w:hAnsi="Montserrat"/>
          <w:b/>
          <w:bCs/>
          <w:sz w:val="20"/>
          <w:szCs w:val="20"/>
        </w:rPr>
        <w:t xml:space="preserve"> </w:t>
      </w:r>
      <w:r w:rsidR="0044095D">
        <w:rPr>
          <w:rFonts w:ascii="Montserrat" w:hAnsi="Montserrat"/>
          <w:b/>
          <w:bCs/>
          <w:sz w:val="20"/>
          <w:szCs w:val="20"/>
        </w:rPr>
        <w:t>202</w:t>
      </w:r>
      <w:r w:rsidR="00AA4F80">
        <w:rPr>
          <w:rFonts w:ascii="Montserrat" w:hAnsi="Montserrat"/>
          <w:b/>
          <w:bCs/>
          <w:sz w:val="20"/>
          <w:szCs w:val="20"/>
        </w:rPr>
        <w:t>5</w:t>
      </w:r>
      <w:r w:rsidRPr="00181F01">
        <w:rPr>
          <w:rFonts w:ascii="Montserrat" w:hAnsi="Montserrat"/>
          <w:b/>
          <w:bCs/>
          <w:sz w:val="20"/>
          <w:szCs w:val="20"/>
        </w:rPr>
        <w:t xml:space="preserve"> à 1</w:t>
      </w:r>
      <w:r w:rsidR="0044095D">
        <w:rPr>
          <w:rFonts w:ascii="Montserrat" w:hAnsi="Montserrat"/>
          <w:b/>
          <w:bCs/>
          <w:sz w:val="20"/>
          <w:szCs w:val="20"/>
        </w:rPr>
        <w:t>2</w:t>
      </w:r>
      <w:r w:rsidRPr="00181F01">
        <w:rPr>
          <w:rFonts w:ascii="Montserrat" w:hAnsi="Montserrat"/>
          <w:b/>
          <w:bCs/>
          <w:sz w:val="20"/>
          <w:szCs w:val="20"/>
        </w:rPr>
        <w:t>H00</w:t>
      </w:r>
      <w:r w:rsidR="00DD407A">
        <w:rPr>
          <w:rFonts w:ascii="Montserrat" w:hAnsi="Montserrat"/>
          <w:b/>
          <w:bCs/>
          <w:sz w:val="20"/>
          <w:szCs w:val="20"/>
        </w:rPr>
        <w:t xml:space="preserve"> (Heure Locale)</w:t>
      </w:r>
    </w:p>
    <w:p w14:paraId="070F787C" w14:textId="77777777" w:rsidR="00AB1AD3" w:rsidRPr="002A0D18" w:rsidRDefault="00AB1AD3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778DE0BF" w14:textId="50330D1E" w:rsidR="00AD072F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Remise des offres</w:t>
      </w:r>
      <w:r w:rsidRPr="005E37CA">
        <w:rPr>
          <w:rFonts w:ascii="Montserrat" w:hAnsi="Montserrat"/>
          <w:sz w:val="20"/>
          <w:szCs w:val="20"/>
        </w:rPr>
        <w:t> :</w:t>
      </w:r>
    </w:p>
    <w:p w14:paraId="518B175B" w14:textId="77777777" w:rsidR="007A0922" w:rsidRPr="002A0D18" w:rsidRDefault="007A0922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18F3E5F7" w14:textId="77777777" w:rsidR="00AD072F" w:rsidRPr="005E37CA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</w:rPr>
        <w:t>Les offres devront être déposées</w:t>
      </w:r>
      <w:r w:rsidR="003E783F" w:rsidRPr="005E37CA">
        <w:rPr>
          <w:rFonts w:ascii="Montserrat" w:hAnsi="Montserrat"/>
          <w:sz w:val="20"/>
          <w:szCs w:val="20"/>
        </w:rPr>
        <w:t xml:space="preserve"> uniquement</w:t>
      </w:r>
      <w:r w:rsidRPr="005E37CA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5E37CA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5FCA01D4" w14:textId="77777777" w:rsidR="008C2D5D" w:rsidRPr="002A0D18" w:rsidRDefault="008C2D5D" w:rsidP="00B75239">
      <w:pPr>
        <w:spacing w:after="0"/>
        <w:jc w:val="both"/>
        <w:rPr>
          <w:rFonts w:ascii="Montserrat" w:hAnsi="Montserrat"/>
          <w:sz w:val="16"/>
          <w:szCs w:val="16"/>
        </w:rPr>
      </w:pPr>
    </w:p>
    <w:p w14:paraId="36677618" w14:textId="5563755D" w:rsidR="00AD072F" w:rsidRPr="002A0D18" w:rsidRDefault="00AD072F" w:rsidP="00B75239">
      <w:pPr>
        <w:spacing w:after="0"/>
        <w:jc w:val="both"/>
        <w:rPr>
          <w:rFonts w:ascii="Montserrat" w:hAnsi="Montserrat"/>
          <w:sz w:val="20"/>
          <w:szCs w:val="20"/>
        </w:rPr>
      </w:pPr>
      <w:r w:rsidRPr="005E37CA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5E37CA">
        <w:rPr>
          <w:rFonts w:ascii="Montserrat" w:hAnsi="Montserrat"/>
          <w:sz w:val="20"/>
          <w:szCs w:val="20"/>
        </w:rPr>
        <w:t> :</w:t>
      </w:r>
      <w:r w:rsidR="002A0D18">
        <w:rPr>
          <w:rFonts w:ascii="Montserrat" w:hAnsi="Montserrat"/>
          <w:sz w:val="20"/>
          <w:szCs w:val="20"/>
        </w:rPr>
        <w:t xml:space="preserve"> </w:t>
      </w:r>
      <w:r w:rsidR="00AA4F80">
        <w:rPr>
          <w:rFonts w:ascii="Montserrat" w:hAnsi="Montserrat"/>
          <w:b/>
          <w:bCs/>
          <w:sz w:val="20"/>
          <w:szCs w:val="20"/>
        </w:rPr>
        <w:t>M</w:t>
      </w:r>
      <w:r w:rsidR="00DD407A">
        <w:rPr>
          <w:rFonts w:ascii="Montserrat" w:hAnsi="Montserrat"/>
          <w:b/>
          <w:bCs/>
          <w:sz w:val="20"/>
          <w:szCs w:val="20"/>
        </w:rPr>
        <w:t>ercre</w:t>
      </w:r>
      <w:r w:rsidR="00AA4F80">
        <w:rPr>
          <w:rFonts w:ascii="Montserrat" w:hAnsi="Montserrat"/>
          <w:b/>
          <w:bCs/>
          <w:sz w:val="20"/>
          <w:szCs w:val="20"/>
        </w:rPr>
        <w:t xml:space="preserve">di </w:t>
      </w:r>
      <w:r w:rsidR="00DD407A">
        <w:rPr>
          <w:rFonts w:ascii="Montserrat" w:hAnsi="Montserrat"/>
          <w:b/>
          <w:bCs/>
          <w:sz w:val="20"/>
          <w:szCs w:val="20"/>
        </w:rPr>
        <w:t>19</w:t>
      </w:r>
      <w:r w:rsidR="00AA4F80">
        <w:rPr>
          <w:rFonts w:ascii="Montserrat" w:hAnsi="Montserrat"/>
          <w:b/>
          <w:bCs/>
          <w:sz w:val="20"/>
          <w:szCs w:val="20"/>
        </w:rPr>
        <w:t xml:space="preserve"> </w:t>
      </w:r>
      <w:r w:rsidR="00DD407A">
        <w:rPr>
          <w:rFonts w:ascii="Montserrat" w:hAnsi="Montserrat"/>
          <w:b/>
          <w:bCs/>
          <w:sz w:val="20"/>
          <w:szCs w:val="20"/>
        </w:rPr>
        <w:t>février</w:t>
      </w:r>
      <w:r w:rsidR="0044095D">
        <w:rPr>
          <w:rFonts w:ascii="Montserrat" w:hAnsi="Montserrat"/>
          <w:b/>
          <w:bCs/>
          <w:sz w:val="20"/>
          <w:szCs w:val="20"/>
        </w:rPr>
        <w:t xml:space="preserve"> 202</w:t>
      </w:r>
      <w:r w:rsidR="00DD407A">
        <w:rPr>
          <w:rFonts w:ascii="Montserrat" w:hAnsi="Montserrat"/>
          <w:b/>
          <w:bCs/>
          <w:sz w:val="20"/>
          <w:szCs w:val="20"/>
        </w:rPr>
        <w:t>5</w:t>
      </w:r>
    </w:p>
    <w:sectPr w:rsidR="00AD072F" w:rsidRPr="002A0D18" w:rsidSect="00D3736B">
      <w:pgSz w:w="11906" w:h="16838"/>
      <w:pgMar w:top="568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05"/>
    <w:multiLevelType w:val="hybridMultilevel"/>
    <w:tmpl w:val="EF867FBC"/>
    <w:lvl w:ilvl="0" w:tplc="E3A863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654"/>
    <w:multiLevelType w:val="hybridMultilevel"/>
    <w:tmpl w:val="4ADC480A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2658C"/>
    <w:multiLevelType w:val="hybridMultilevel"/>
    <w:tmpl w:val="E50E0500"/>
    <w:lvl w:ilvl="0" w:tplc="E3A863B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154603"/>
    <w:multiLevelType w:val="hybridMultilevel"/>
    <w:tmpl w:val="66FE9C1E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92149">
    <w:abstractNumId w:val="2"/>
  </w:num>
  <w:num w:numId="2" w16cid:durableId="1973973645">
    <w:abstractNumId w:val="1"/>
  </w:num>
  <w:num w:numId="3" w16cid:durableId="1756051223">
    <w:abstractNumId w:val="5"/>
  </w:num>
  <w:num w:numId="4" w16cid:durableId="540898803">
    <w:abstractNumId w:val="3"/>
  </w:num>
  <w:num w:numId="5" w16cid:durableId="1445154942">
    <w:abstractNumId w:val="6"/>
  </w:num>
  <w:num w:numId="6" w16cid:durableId="393433766">
    <w:abstractNumId w:val="4"/>
  </w:num>
  <w:num w:numId="7" w16cid:durableId="17911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46850"/>
    <w:rsid w:val="000B64B1"/>
    <w:rsid w:val="0017130E"/>
    <w:rsid w:val="0018125F"/>
    <w:rsid w:val="00181F01"/>
    <w:rsid w:val="002A0D18"/>
    <w:rsid w:val="002E04A4"/>
    <w:rsid w:val="00303E1D"/>
    <w:rsid w:val="00365EB2"/>
    <w:rsid w:val="003955EA"/>
    <w:rsid w:val="003B5E93"/>
    <w:rsid w:val="003C5511"/>
    <w:rsid w:val="003E6EED"/>
    <w:rsid w:val="003E783F"/>
    <w:rsid w:val="0044095D"/>
    <w:rsid w:val="004966F4"/>
    <w:rsid w:val="004F749E"/>
    <w:rsid w:val="005A1E45"/>
    <w:rsid w:val="005E37CA"/>
    <w:rsid w:val="005E5D6D"/>
    <w:rsid w:val="00632002"/>
    <w:rsid w:val="0066208F"/>
    <w:rsid w:val="00676A52"/>
    <w:rsid w:val="006F1FB9"/>
    <w:rsid w:val="00780268"/>
    <w:rsid w:val="007966FC"/>
    <w:rsid w:val="007A0922"/>
    <w:rsid w:val="00890DA5"/>
    <w:rsid w:val="008C2D5D"/>
    <w:rsid w:val="009C06F5"/>
    <w:rsid w:val="009F7D75"/>
    <w:rsid w:val="00AA0551"/>
    <w:rsid w:val="00AA4F80"/>
    <w:rsid w:val="00AB1AD3"/>
    <w:rsid w:val="00AB4E48"/>
    <w:rsid w:val="00AD072F"/>
    <w:rsid w:val="00AF54BA"/>
    <w:rsid w:val="00B26C44"/>
    <w:rsid w:val="00B45B2B"/>
    <w:rsid w:val="00B46260"/>
    <w:rsid w:val="00B47455"/>
    <w:rsid w:val="00B75239"/>
    <w:rsid w:val="00BD706C"/>
    <w:rsid w:val="00BE04D9"/>
    <w:rsid w:val="00BF2C80"/>
    <w:rsid w:val="00C60ADE"/>
    <w:rsid w:val="00CF3B0D"/>
    <w:rsid w:val="00D3736B"/>
    <w:rsid w:val="00D46046"/>
    <w:rsid w:val="00D63344"/>
    <w:rsid w:val="00D64E61"/>
    <w:rsid w:val="00D7012F"/>
    <w:rsid w:val="00DA72A6"/>
    <w:rsid w:val="00DD407A"/>
    <w:rsid w:val="00DE05BF"/>
    <w:rsid w:val="00E06DF6"/>
    <w:rsid w:val="00E15E8B"/>
    <w:rsid w:val="00E7030C"/>
    <w:rsid w:val="00E805B0"/>
    <w:rsid w:val="00F26E82"/>
    <w:rsid w:val="00F81090"/>
    <w:rsid w:val="00F85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7A3E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Txt">
    <w:name w:val="RedTxt"/>
    <w:basedOn w:val="Normal"/>
    <w:link w:val="RedTxtCar"/>
    <w:uiPriority w:val="99"/>
    <w:rsid w:val="00AF54BA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RedTxtCar">
    <w:name w:val="RedTxt Car"/>
    <w:link w:val="RedTxt"/>
    <w:uiPriority w:val="99"/>
    <w:rsid w:val="00AF54BA"/>
    <w:rPr>
      <w:rFonts w:ascii="Arial" w:eastAsia="Times New Roman" w:hAnsi="Arial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Martine TURPIN</cp:lastModifiedBy>
  <cp:revision>19</cp:revision>
  <cp:lastPrinted>2022-04-01T07:10:00Z</cp:lastPrinted>
  <dcterms:created xsi:type="dcterms:W3CDTF">2022-04-01T06:52:00Z</dcterms:created>
  <dcterms:modified xsi:type="dcterms:W3CDTF">2025-02-19T07:32:00Z</dcterms:modified>
</cp:coreProperties>
</file>