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6F327" w14:textId="1E0E3B4B" w:rsidR="002F2EC0" w:rsidRDefault="002F2EC0">
      <w:pPr>
        <w:ind w:left="4040" w:right="4020"/>
      </w:pPr>
    </w:p>
    <w:p w14:paraId="23058005" w14:textId="250CF624" w:rsidR="000E518C" w:rsidRDefault="000E518C">
      <w:pPr>
        <w:ind w:left="4040" w:right="4020"/>
      </w:pPr>
    </w:p>
    <w:p w14:paraId="7D4B9100" w14:textId="42F9559A" w:rsidR="000E518C" w:rsidRDefault="000E518C">
      <w:pPr>
        <w:ind w:left="4040" w:right="4020"/>
      </w:pPr>
    </w:p>
    <w:p w14:paraId="7255BB86" w14:textId="5E0807ED" w:rsidR="000E518C" w:rsidRDefault="000E518C">
      <w:pPr>
        <w:ind w:left="4040" w:right="4020"/>
      </w:pPr>
    </w:p>
    <w:p w14:paraId="7524FFDD" w14:textId="77777777" w:rsidR="000E518C" w:rsidRDefault="000E518C">
      <w:pPr>
        <w:ind w:left="4040" w:right="4020"/>
        <w:rPr>
          <w:sz w:val="2"/>
        </w:rPr>
      </w:pPr>
    </w:p>
    <w:p w14:paraId="4EEAF93B" w14:textId="77777777" w:rsidR="002F2EC0" w:rsidRDefault="002F2EC0">
      <w:pPr>
        <w:spacing w:after="160" w:line="240" w:lineRule="exact"/>
      </w:pPr>
    </w:p>
    <w:tbl>
      <w:tblPr>
        <w:tblW w:w="0" w:type="auto"/>
        <w:tblLayout w:type="fixed"/>
        <w:tblLook w:val="04A0" w:firstRow="1" w:lastRow="0" w:firstColumn="1" w:lastColumn="0" w:noHBand="0" w:noVBand="1"/>
      </w:tblPr>
      <w:tblGrid>
        <w:gridCol w:w="9620"/>
      </w:tblGrid>
      <w:tr w:rsidR="002F2EC0" w:rsidRPr="002002FD" w14:paraId="6379C71D" w14:textId="77777777">
        <w:tc>
          <w:tcPr>
            <w:tcW w:w="9620" w:type="dxa"/>
            <w:shd w:val="clear" w:color="666553" w:fill="666553"/>
            <w:tcMar>
              <w:top w:w="30" w:type="dxa"/>
              <w:left w:w="0" w:type="dxa"/>
              <w:bottom w:w="0" w:type="dxa"/>
              <w:right w:w="0" w:type="dxa"/>
            </w:tcMar>
            <w:vAlign w:val="center"/>
          </w:tcPr>
          <w:p w14:paraId="27683303" w14:textId="77777777" w:rsidR="002F2EC0" w:rsidRDefault="008757C8">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51D8993F" w14:textId="77777777" w:rsidR="002F2EC0" w:rsidRPr="00DE29B9" w:rsidRDefault="008757C8">
      <w:pPr>
        <w:spacing w:line="240" w:lineRule="exact"/>
        <w:rPr>
          <w:lang w:val="fr-FR"/>
        </w:rPr>
      </w:pPr>
      <w:r w:rsidRPr="00DE29B9">
        <w:rPr>
          <w:lang w:val="fr-FR"/>
        </w:rPr>
        <w:t xml:space="preserve"> </w:t>
      </w:r>
    </w:p>
    <w:p w14:paraId="7D7BED6F" w14:textId="77777777" w:rsidR="002F2EC0" w:rsidRPr="00DE29B9" w:rsidRDefault="002F2EC0">
      <w:pPr>
        <w:spacing w:after="220" w:line="240" w:lineRule="exact"/>
        <w:rPr>
          <w:lang w:val="fr-FR"/>
        </w:rPr>
      </w:pPr>
    </w:p>
    <w:p w14:paraId="1650BC94" w14:textId="77777777" w:rsidR="002F2EC0" w:rsidRDefault="008757C8">
      <w:pPr>
        <w:spacing w:before="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325F39FB" w14:textId="77777777" w:rsidR="002F2EC0" w:rsidRPr="00DE29B9" w:rsidRDefault="002F2EC0">
      <w:pPr>
        <w:spacing w:line="240" w:lineRule="exact"/>
        <w:rPr>
          <w:lang w:val="fr-FR"/>
        </w:rPr>
      </w:pPr>
    </w:p>
    <w:p w14:paraId="0A401F37" w14:textId="77777777" w:rsidR="002F2EC0" w:rsidRPr="00DE29B9" w:rsidRDefault="002F2EC0">
      <w:pPr>
        <w:spacing w:line="240" w:lineRule="exact"/>
        <w:rPr>
          <w:lang w:val="fr-FR"/>
        </w:rPr>
      </w:pPr>
    </w:p>
    <w:p w14:paraId="58FA29F7" w14:textId="77777777" w:rsidR="002F2EC0" w:rsidRPr="00DE29B9" w:rsidRDefault="002F2EC0">
      <w:pPr>
        <w:spacing w:line="240" w:lineRule="exact"/>
        <w:rPr>
          <w:lang w:val="fr-FR"/>
        </w:rPr>
      </w:pPr>
    </w:p>
    <w:p w14:paraId="1028D049" w14:textId="77777777" w:rsidR="002F2EC0" w:rsidRPr="00DE29B9" w:rsidRDefault="002F2EC0">
      <w:pPr>
        <w:spacing w:line="240" w:lineRule="exact"/>
        <w:rPr>
          <w:lang w:val="fr-FR"/>
        </w:rPr>
      </w:pPr>
    </w:p>
    <w:p w14:paraId="08CB350C" w14:textId="77777777" w:rsidR="002F2EC0" w:rsidRPr="00DE29B9" w:rsidRDefault="002F2EC0">
      <w:pPr>
        <w:spacing w:line="240" w:lineRule="exact"/>
        <w:rPr>
          <w:lang w:val="fr-FR"/>
        </w:rPr>
      </w:pPr>
    </w:p>
    <w:p w14:paraId="76BECD7F" w14:textId="77777777" w:rsidR="002F2EC0" w:rsidRPr="00DE29B9" w:rsidRDefault="002F2EC0">
      <w:pPr>
        <w:spacing w:line="240" w:lineRule="exact"/>
        <w:rPr>
          <w:lang w:val="fr-FR"/>
        </w:rPr>
      </w:pPr>
    </w:p>
    <w:p w14:paraId="10DE6D90" w14:textId="77777777" w:rsidR="002F2EC0" w:rsidRPr="00DE29B9" w:rsidRDefault="002F2EC0">
      <w:pPr>
        <w:spacing w:line="240" w:lineRule="exact"/>
        <w:rPr>
          <w:lang w:val="fr-FR"/>
        </w:rPr>
      </w:pPr>
    </w:p>
    <w:p w14:paraId="401DDA7F" w14:textId="77777777" w:rsidR="002F2EC0" w:rsidRPr="00DE29B9" w:rsidRDefault="002F2EC0">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2F2EC0" w:rsidRPr="002002FD" w14:paraId="35DA6EA9"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45401EB" w14:textId="04604B37" w:rsidR="002F2EC0" w:rsidRDefault="008757C8" w:rsidP="007A03DA">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Marché de fourniture </w:t>
            </w:r>
            <w:r w:rsidR="00DE29B9">
              <w:rPr>
                <w:rFonts w:ascii="Arial" w:eastAsia="Arial" w:hAnsi="Arial" w:cs="Arial"/>
                <w:b/>
                <w:color w:val="000000"/>
                <w:sz w:val="28"/>
                <w:lang w:val="fr-FR"/>
              </w:rPr>
              <w:t>de consommables électriques pour</w:t>
            </w:r>
            <w:r w:rsidR="00EF7A76">
              <w:rPr>
                <w:rFonts w:ascii="Arial" w:eastAsia="Arial" w:hAnsi="Arial" w:cs="Arial"/>
                <w:b/>
                <w:color w:val="000000"/>
                <w:sz w:val="28"/>
                <w:lang w:val="fr-FR"/>
              </w:rPr>
              <w:t xml:space="preserve"> la</w:t>
            </w:r>
            <w:r>
              <w:rPr>
                <w:rFonts w:ascii="Arial" w:eastAsia="Arial" w:hAnsi="Arial" w:cs="Arial"/>
                <w:b/>
                <w:color w:val="000000"/>
                <w:sz w:val="28"/>
                <w:lang w:val="fr-FR"/>
              </w:rPr>
              <w:t xml:space="preserve"> Commune de </w:t>
            </w:r>
            <w:r w:rsidR="007A03DA">
              <w:rPr>
                <w:rFonts w:ascii="Arial" w:eastAsia="Arial" w:hAnsi="Arial" w:cs="Arial"/>
                <w:b/>
                <w:color w:val="000000"/>
                <w:sz w:val="28"/>
                <w:lang w:val="fr-FR"/>
              </w:rPr>
              <w:t>VALBONNE</w:t>
            </w:r>
          </w:p>
        </w:tc>
      </w:tr>
    </w:tbl>
    <w:p w14:paraId="17D41E84" w14:textId="77777777" w:rsidR="002F2EC0" w:rsidRPr="00DE29B9" w:rsidRDefault="008757C8">
      <w:pPr>
        <w:spacing w:line="240" w:lineRule="exact"/>
        <w:rPr>
          <w:lang w:val="fr-FR"/>
        </w:rPr>
      </w:pPr>
      <w:r w:rsidRPr="00DE29B9">
        <w:rPr>
          <w:lang w:val="fr-FR"/>
        </w:rPr>
        <w:t xml:space="preserve"> </w:t>
      </w:r>
    </w:p>
    <w:p w14:paraId="3FA36E9E" w14:textId="77777777" w:rsidR="002F2EC0" w:rsidRPr="00DE29B9" w:rsidRDefault="002F2EC0">
      <w:pPr>
        <w:spacing w:line="240" w:lineRule="exact"/>
        <w:rPr>
          <w:lang w:val="fr-FR"/>
        </w:rPr>
      </w:pPr>
    </w:p>
    <w:p w14:paraId="7BD773DE" w14:textId="77777777" w:rsidR="002F2EC0" w:rsidRPr="00DE29B9" w:rsidRDefault="002F2EC0">
      <w:pPr>
        <w:spacing w:line="240" w:lineRule="exact"/>
        <w:rPr>
          <w:lang w:val="fr-FR"/>
        </w:rPr>
      </w:pPr>
    </w:p>
    <w:p w14:paraId="13850F00" w14:textId="77777777" w:rsidR="002F2EC0" w:rsidRPr="00DE29B9" w:rsidRDefault="002F2EC0">
      <w:pPr>
        <w:spacing w:line="240" w:lineRule="exact"/>
        <w:rPr>
          <w:lang w:val="fr-FR"/>
        </w:rPr>
      </w:pPr>
    </w:p>
    <w:p w14:paraId="729D3682" w14:textId="77777777" w:rsidR="002F2EC0" w:rsidRPr="00DE29B9" w:rsidRDefault="002F2EC0">
      <w:pPr>
        <w:spacing w:line="240" w:lineRule="exact"/>
        <w:rPr>
          <w:lang w:val="fr-FR"/>
        </w:rPr>
      </w:pPr>
    </w:p>
    <w:p w14:paraId="14410C52" w14:textId="77777777" w:rsidR="002F2EC0" w:rsidRPr="00DE29B9" w:rsidRDefault="002F2EC0">
      <w:pPr>
        <w:spacing w:line="240" w:lineRule="exact"/>
        <w:rPr>
          <w:lang w:val="fr-FR"/>
        </w:rPr>
      </w:pPr>
    </w:p>
    <w:p w14:paraId="1E825944" w14:textId="77777777" w:rsidR="002F2EC0" w:rsidRPr="00DE29B9" w:rsidRDefault="002F2EC0">
      <w:pPr>
        <w:spacing w:line="240" w:lineRule="exact"/>
        <w:rPr>
          <w:lang w:val="fr-FR"/>
        </w:rPr>
      </w:pPr>
    </w:p>
    <w:p w14:paraId="09A75761" w14:textId="77777777" w:rsidR="002F2EC0" w:rsidRPr="00DE29B9" w:rsidRDefault="002F2EC0">
      <w:pPr>
        <w:spacing w:line="240" w:lineRule="exact"/>
        <w:rPr>
          <w:lang w:val="fr-FR"/>
        </w:rPr>
      </w:pPr>
    </w:p>
    <w:p w14:paraId="73CFD743" w14:textId="77777777" w:rsidR="002F2EC0" w:rsidRPr="00DE29B9" w:rsidRDefault="002F2EC0">
      <w:pPr>
        <w:spacing w:after="220" w:line="240" w:lineRule="exact"/>
        <w:rPr>
          <w:lang w:val="fr-FR"/>
        </w:rPr>
      </w:pPr>
    </w:p>
    <w:p w14:paraId="078219EF" w14:textId="77777777" w:rsidR="002F2EC0" w:rsidRDefault="002F2EC0">
      <w:pPr>
        <w:spacing w:line="276" w:lineRule="exact"/>
        <w:jc w:val="center"/>
        <w:rPr>
          <w:rFonts w:ascii="Arial" w:eastAsia="Arial" w:hAnsi="Arial" w:cs="Arial"/>
          <w:color w:val="000000"/>
          <w:lang w:val="fr-FR"/>
        </w:rPr>
        <w:sectPr w:rsidR="002F2EC0">
          <w:pgSz w:w="11900" w:h="16840"/>
          <w:pgMar w:top="1400" w:right="1140" w:bottom="1440" w:left="1140" w:header="1400" w:footer="1440" w:gutter="0"/>
          <w:cols w:space="708"/>
        </w:sectPr>
      </w:pPr>
    </w:p>
    <w:p w14:paraId="25298B37" w14:textId="77777777" w:rsidR="002F2EC0" w:rsidRDefault="008757C8">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45CE88F5" w14:textId="77777777" w:rsidR="002F2EC0" w:rsidRDefault="002F2EC0">
      <w:pPr>
        <w:spacing w:after="80" w:line="240" w:lineRule="exact"/>
      </w:pPr>
    </w:p>
    <w:p w14:paraId="6797F390" w14:textId="4FE03E26" w:rsidR="002458D8" w:rsidRDefault="008757C8">
      <w:pPr>
        <w:pStyle w:val="TM1"/>
        <w:tabs>
          <w:tab w:val="right" w:leader="dot" w:pos="9610"/>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94424307" w:history="1">
        <w:r w:rsidR="002458D8" w:rsidRPr="00AA4C95">
          <w:rPr>
            <w:rStyle w:val="Lienhypertexte"/>
            <w:rFonts w:eastAsia="Arial"/>
            <w:noProof/>
            <w:lang w:val="fr-FR"/>
          </w:rPr>
          <w:t>1 - Dispositions générales du contrat</w:t>
        </w:r>
        <w:r w:rsidR="002458D8">
          <w:rPr>
            <w:noProof/>
          </w:rPr>
          <w:tab/>
        </w:r>
        <w:r w:rsidR="002458D8">
          <w:rPr>
            <w:noProof/>
          </w:rPr>
          <w:fldChar w:fldCharType="begin"/>
        </w:r>
        <w:r w:rsidR="002458D8">
          <w:rPr>
            <w:noProof/>
          </w:rPr>
          <w:instrText xml:space="preserve"> PAGEREF _Toc194424307 \h </w:instrText>
        </w:r>
        <w:r w:rsidR="002458D8">
          <w:rPr>
            <w:noProof/>
          </w:rPr>
        </w:r>
        <w:r w:rsidR="002458D8">
          <w:rPr>
            <w:noProof/>
          </w:rPr>
          <w:fldChar w:fldCharType="separate"/>
        </w:r>
        <w:r w:rsidR="002458D8">
          <w:rPr>
            <w:noProof/>
          </w:rPr>
          <w:t>3</w:t>
        </w:r>
        <w:r w:rsidR="002458D8">
          <w:rPr>
            <w:noProof/>
          </w:rPr>
          <w:fldChar w:fldCharType="end"/>
        </w:r>
      </w:hyperlink>
    </w:p>
    <w:p w14:paraId="4B67CB68" w14:textId="603EF8FF"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08" w:history="1">
        <w:r w:rsidR="002458D8" w:rsidRPr="00AA4C95">
          <w:rPr>
            <w:rStyle w:val="Lienhypertexte"/>
            <w:rFonts w:eastAsia="Arial"/>
            <w:noProof/>
            <w:lang w:val="fr-FR"/>
          </w:rPr>
          <w:t>1.1 - Objet du contrat</w:t>
        </w:r>
        <w:r w:rsidR="002458D8">
          <w:rPr>
            <w:noProof/>
          </w:rPr>
          <w:tab/>
        </w:r>
        <w:r w:rsidR="002458D8">
          <w:rPr>
            <w:noProof/>
          </w:rPr>
          <w:fldChar w:fldCharType="begin"/>
        </w:r>
        <w:r w:rsidR="002458D8">
          <w:rPr>
            <w:noProof/>
          </w:rPr>
          <w:instrText xml:space="preserve"> PAGEREF _Toc194424308 \h </w:instrText>
        </w:r>
        <w:r w:rsidR="002458D8">
          <w:rPr>
            <w:noProof/>
          </w:rPr>
        </w:r>
        <w:r w:rsidR="002458D8">
          <w:rPr>
            <w:noProof/>
          </w:rPr>
          <w:fldChar w:fldCharType="separate"/>
        </w:r>
        <w:r w:rsidR="002458D8">
          <w:rPr>
            <w:noProof/>
          </w:rPr>
          <w:t>3</w:t>
        </w:r>
        <w:r w:rsidR="002458D8">
          <w:rPr>
            <w:noProof/>
          </w:rPr>
          <w:fldChar w:fldCharType="end"/>
        </w:r>
      </w:hyperlink>
    </w:p>
    <w:p w14:paraId="67F3246E" w14:textId="625A187E"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09" w:history="1">
        <w:r w:rsidR="002458D8" w:rsidRPr="00AA4C95">
          <w:rPr>
            <w:rStyle w:val="Lienhypertexte"/>
            <w:rFonts w:eastAsia="Arial"/>
            <w:noProof/>
            <w:lang w:val="fr-FR"/>
          </w:rPr>
          <w:t>1.2 - Décomposition du contrat</w:t>
        </w:r>
        <w:r w:rsidR="002458D8">
          <w:rPr>
            <w:noProof/>
          </w:rPr>
          <w:tab/>
        </w:r>
        <w:r w:rsidR="002458D8">
          <w:rPr>
            <w:noProof/>
          </w:rPr>
          <w:fldChar w:fldCharType="begin"/>
        </w:r>
        <w:r w:rsidR="002458D8">
          <w:rPr>
            <w:noProof/>
          </w:rPr>
          <w:instrText xml:space="preserve"> PAGEREF _Toc194424309 \h </w:instrText>
        </w:r>
        <w:r w:rsidR="002458D8">
          <w:rPr>
            <w:noProof/>
          </w:rPr>
        </w:r>
        <w:r w:rsidR="002458D8">
          <w:rPr>
            <w:noProof/>
          </w:rPr>
          <w:fldChar w:fldCharType="separate"/>
        </w:r>
        <w:r w:rsidR="002458D8">
          <w:rPr>
            <w:noProof/>
          </w:rPr>
          <w:t>3</w:t>
        </w:r>
        <w:r w:rsidR="002458D8">
          <w:rPr>
            <w:noProof/>
          </w:rPr>
          <w:fldChar w:fldCharType="end"/>
        </w:r>
      </w:hyperlink>
    </w:p>
    <w:p w14:paraId="75C96D05" w14:textId="2015C543"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0" w:history="1">
        <w:r w:rsidR="002458D8" w:rsidRPr="00AA4C95">
          <w:rPr>
            <w:rStyle w:val="Lienhypertexte"/>
            <w:rFonts w:eastAsia="Arial"/>
            <w:noProof/>
            <w:lang w:val="fr-FR"/>
          </w:rPr>
          <w:t>1.3 - Type d'accord-cadre</w:t>
        </w:r>
        <w:r w:rsidR="002458D8">
          <w:rPr>
            <w:noProof/>
          </w:rPr>
          <w:tab/>
        </w:r>
        <w:r w:rsidR="002458D8">
          <w:rPr>
            <w:noProof/>
          </w:rPr>
          <w:fldChar w:fldCharType="begin"/>
        </w:r>
        <w:r w:rsidR="002458D8">
          <w:rPr>
            <w:noProof/>
          </w:rPr>
          <w:instrText xml:space="preserve"> PAGEREF _Toc194424310 \h </w:instrText>
        </w:r>
        <w:r w:rsidR="002458D8">
          <w:rPr>
            <w:noProof/>
          </w:rPr>
        </w:r>
        <w:r w:rsidR="002458D8">
          <w:rPr>
            <w:noProof/>
          </w:rPr>
          <w:fldChar w:fldCharType="separate"/>
        </w:r>
        <w:r w:rsidR="002458D8">
          <w:rPr>
            <w:noProof/>
          </w:rPr>
          <w:t>3</w:t>
        </w:r>
        <w:r w:rsidR="002458D8">
          <w:rPr>
            <w:noProof/>
          </w:rPr>
          <w:fldChar w:fldCharType="end"/>
        </w:r>
      </w:hyperlink>
    </w:p>
    <w:p w14:paraId="4B684995" w14:textId="343C7AC3"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1" w:history="1">
        <w:r w:rsidR="002458D8" w:rsidRPr="00AA4C95">
          <w:rPr>
            <w:rStyle w:val="Lienhypertexte"/>
            <w:rFonts w:eastAsia="Arial"/>
            <w:noProof/>
            <w:lang w:val="fr-FR"/>
          </w:rPr>
          <w:t>1.4 - Conditions d'attribution des bons de commande</w:t>
        </w:r>
        <w:r w:rsidR="002458D8">
          <w:rPr>
            <w:noProof/>
          </w:rPr>
          <w:tab/>
        </w:r>
        <w:r w:rsidR="002458D8">
          <w:rPr>
            <w:noProof/>
          </w:rPr>
          <w:fldChar w:fldCharType="begin"/>
        </w:r>
        <w:r w:rsidR="002458D8">
          <w:rPr>
            <w:noProof/>
          </w:rPr>
          <w:instrText xml:space="preserve"> PAGEREF _Toc194424311 \h </w:instrText>
        </w:r>
        <w:r w:rsidR="002458D8">
          <w:rPr>
            <w:noProof/>
          </w:rPr>
        </w:r>
        <w:r w:rsidR="002458D8">
          <w:rPr>
            <w:noProof/>
          </w:rPr>
          <w:fldChar w:fldCharType="separate"/>
        </w:r>
        <w:r w:rsidR="002458D8">
          <w:rPr>
            <w:noProof/>
          </w:rPr>
          <w:t>3</w:t>
        </w:r>
        <w:r w:rsidR="002458D8">
          <w:rPr>
            <w:noProof/>
          </w:rPr>
          <w:fldChar w:fldCharType="end"/>
        </w:r>
      </w:hyperlink>
    </w:p>
    <w:p w14:paraId="7ADBC133" w14:textId="59A00F9A"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12" w:history="1">
        <w:r w:rsidR="002458D8" w:rsidRPr="00AA4C95">
          <w:rPr>
            <w:rStyle w:val="Lienhypertexte"/>
            <w:rFonts w:eastAsia="Arial"/>
            <w:noProof/>
            <w:lang w:val="fr-FR"/>
          </w:rPr>
          <w:t>2 - Pièces contractuelles</w:t>
        </w:r>
        <w:r w:rsidR="002458D8">
          <w:rPr>
            <w:noProof/>
          </w:rPr>
          <w:tab/>
        </w:r>
        <w:r w:rsidR="002458D8">
          <w:rPr>
            <w:noProof/>
          </w:rPr>
          <w:fldChar w:fldCharType="begin"/>
        </w:r>
        <w:r w:rsidR="002458D8">
          <w:rPr>
            <w:noProof/>
          </w:rPr>
          <w:instrText xml:space="preserve"> PAGEREF _Toc194424312 \h </w:instrText>
        </w:r>
        <w:r w:rsidR="002458D8">
          <w:rPr>
            <w:noProof/>
          </w:rPr>
        </w:r>
        <w:r w:rsidR="002458D8">
          <w:rPr>
            <w:noProof/>
          </w:rPr>
          <w:fldChar w:fldCharType="separate"/>
        </w:r>
        <w:r w:rsidR="002458D8">
          <w:rPr>
            <w:noProof/>
          </w:rPr>
          <w:t>4</w:t>
        </w:r>
        <w:r w:rsidR="002458D8">
          <w:rPr>
            <w:noProof/>
          </w:rPr>
          <w:fldChar w:fldCharType="end"/>
        </w:r>
      </w:hyperlink>
    </w:p>
    <w:p w14:paraId="5B8FCD31" w14:textId="09E6416D"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13" w:history="1">
        <w:r w:rsidR="002458D8" w:rsidRPr="00AA4C95">
          <w:rPr>
            <w:rStyle w:val="Lienhypertexte"/>
            <w:rFonts w:eastAsia="Arial"/>
            <w:noProof/>
            <w:lang w:val="fr-FR"/>
          </w:rPr>
          <w:t>3 - Durée et délais d'exécution</w:t>
        </w:r>
        <w:r w:rsidR="002458D8">
          <w:rPr>
            <w:noProof/>
          </w:rPr>
          <w:tab/>
        </w:r>
        <w:r w:rsidR="002458D8">
          <w:rPr>
            <w:noProof/>
          </w:rPr>
          <w:fldChar w:fldCharType="begin"/>
        </w:r>
        <w:r w:rsidR="002458D8">
          <w:rPr>
            <w:noProof/>
          </w:rPr>
          <w:instrText xml:space="preserve"> PAGEREF _Toc194424313 \h </w:instrText>
        </w:r>
        <w:r w:rsidR="002458D8">
          <w:rPr>
            <w:noProof/>
          </w:rPr>
        </w:r>
        <w:r w:rsidR="002458D8">
          <w:rPr>
            <w:noProof/>
          </w:rPr>
          <w:fldChar w:fldCharType="separate"/>
        </w:r>
        <w:r w:rsidR="002458D8">
          <w:rPr>
            <w:noProof/>
          </w:rPr>
          <w:t>4</w:t>
        </w:r>
        <w:r w:rsidR="002458D8">
          <w:rPr>
            <w:noProof/>
          </w:rPr>
          <w:fldChar w:fldCharType="end"/>
        </w:r>
      </w:hyperlink>
    </w:p>
    <w:p w14:paraId="36BFC0D2" w14:textId="010DC706"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4" w:history="1">
        <w:r w:rsidR="002458D8" w:rsidRPr="00AA4C95">
          <w:rPr>
            <w:rStyle w:val="Lienhypertexte"/>
            <w:rFonts w:eastAsia="Arial"/>
            <w:noProof/>
            <w:lang w:val="fr-FR"/>
          </w:rPr>
          <w:t>3.1 - Durée du contrat</w:t>
        </w:r>
        <w:r w:rsidR="002458D8">
          <w:rPr>
            <w:noProof/>
          </w:rPr>
          <w:tab/>
        </w:r>
        <w:r w:rsidR="002458D8">
          <w:rPr>
            <w:noProof/>
          </w:rPr>
          <w:fldChar w:fldCharType="begin"/>
        </w:r>
        <w:r w:rsidR="002458D8">
          <w:rPr>
            <w:noProof/>
          </w:rPr>
          <w:instrText xml:space="preserve"> PAGEREF _Toc194424314 \h </w:instrText>
        </w:r>
        <w:r w:rsidR="002458D8">
          <w:rPr>
            <w:noProof/>
          </w:rPr>
        </w:r>
        <w:r w:rsidR="002458D8">
          <w:rPr>
            <w:noProof/>
          </w:rPr>
          <w:fldChar w:fldCharType="separate"/>
        </w:r>
        <w:r w:rsidR="002458D8">
          <w:rPr>
            <w:noProof/>
          </w:rPr>
          <w:t>4</w:t>
        </w:r>
        <w:r w:rsidR="002458D8">
          <w:rPr>
            <w:noProof/>
          </w:rPr>
          <w:fldChar w:fldCharType="end"/>
        </w:r>
      </w:hyperlink>
    </w:p>
    <w:p w14:paraId="755500F7" w14:textId="19286E2B"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5" w:history="1">
        <w:r w:rsidR="002458D8" w:rsidRPr="00AA4C95">
          <w:rPr>
            <w:rStyle w:val="Lienhypertexte"/>
            <w:rFonts w:eastAsia="Arial"/>
            <w:noProof/>
            <w:lang w:val="fr-FR"/>
          </w:rPr>
          <w:t>3.2 - Reconduction</w:t>
        </w:r>
        <w:r w:rsidR="002458D8">
          <w:rPr>
            <w:noProof/>
          </w:rPr>
          <w:tab/>
        </w:r>
        <w:r w:rsidR="002458D8">
          <w:rPr>
            <w:noProof/>
          </w:rPr>
          <w:fldChar w:fldCharType="begin"/>
        </w:r>
        <w:r w:rsidR="002458D8">
          <w:rPr>
            <w:noProof/>
          </w:rPr>
          <w:instrText xml:space="preserve"> PAGEREF _Toc194424315 \h </w:instrText>
        </w:r>
        <w:r w:rsidR="002458D8">
          <w:rPr>
            <w:noProof/>
          </w:rPr>
        </w:r>
        <w:r w:rsidR="002458D8">
          <w:rPr>
            <w:noProof/>
          </w:rPr>
          <w:fldChar w:fldCharType="separate"/>
        </w:r>
        <w:r w:rsidR="002458D8">
          <w:rPr>
            <w:noProof/>
          </w:rPr>
          <w:t>4</w:t>
        </w:r>
        <w:r w:rsidR="002458D8">
          <w:rPr>
            <w:noProof/>
          </w:rPr>
          <w:fldChar w:fldCharType="end"/>
        </w:r>
      </w:hyperlink>
    </w:p>
    <w:p w14:paraId="59130B46" w14:textId="7BD41864"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16" w:history="1">
        <w:r w:rsidR="002458D8" w:rsidRPr="00AA4C95">
          <w:rPr>
            <w:rStyle w:val="Lienhypertexte"/>
            <w:rFonts w:eastAsia="Arial"/>
            <w:noProof/>
            <w:lang w:val="fr-FR"/>
          </w:rPr>
          <w:t>4 - Prix</w:t>
        </w:r>
        <w:r w:rsidR="002458D8">
          <w:rPr>
            <w:noProof/>
          </w:rPr>
          <w:tab/>
        </w:r>
        <w:r w:rsidR="002458D8">
          <w:rPr>
            <w:noProof/>
          </w:rPr>
          <w:fldChar w:fldCharType="begin"/>
        </w:r>
        <w:r w:rsidR="002458D8">
          <w:rPr>
            <w:noProof/>
          </w:rPr>
          <w:instrText xml:space="preserve"> PAGEREF _Toc194424316 \h </w:instrText>
        </w:r>
        <w:r w:rsidR="002458D8">
          <w:rPr>
            <w:noProof/>
          </w:rPr>
        </w:r>
        <w:r w:rsidR="002458D8">
          <w:rPr>
            <w:noProof/>
          </w:rPr>
          <w:fldChar w:fldCharType="separate"/>
        </w:r>
        <w:r w:rsidR="002458D8">
          <w:rPr>
            <w:noProof/>
          </w:rPr>
          <w:t>4</w:t>
        </w:r>
        <w:r w:rsidR="002458D8">
          <w:rPr>
            <w:noProof/>
          </w:rPr>
          <w:fldChar w:fldCharType="end"/>
        </w:r>
      </w:hyperlink>
    </w:p>
    <w:p w14:paraId="4AA46CE6" w14:textId="0F5584EB"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7" w:history="1">
        <w:r w:rsidR="002458D8" w:rsidRPr="00AA4C95">
          <w:rPr>
            <w:rStyle w:val="Lienhypertexte"/>
            <w:rFonts w:eastAsia="Arial"/>
            <w:noProof/>
            <w:lang w:val="fr-FR"/>
          </w:rPr>
          <w:t>4.1 - Caractéristiques des prix pratiqués</w:t>
        </w:r>
        <w:r w:rsidR="002458D8">
          <w:rPr>
            <w:noProof/>
          </w:rPr>
          <w:tab/>
        </w:r>
        <w:r w:rsidR="002458D8">
          <w:rPr>
            <w:noProof/>
          </w:rPr>
          <w:fldChar w:fldCharType="begin"/>
        </w:r>
        <w:r w:rsidR="002458D8">
          <w:rPr>
            <w:noProof/>
          </w:rPr>
          <w:instrText xml:space="preserve"> PAGEREF _Toc194424317 \h </w:instrText>
        </w:r>
        <w:r w:rsidR="002458D8">
          <w:rPr>
            <w:noProof/>
          </w:rPr>
        </w:r>
        <w:r w:rsidR="002458D8">
          <w:rPr>
            <w:noProof/>
          </w:rPr>
          <w:fldChar w:fldCharType="separate"/>
        </w:r>
        <w:r w:rsidR="002458D8">
          <w:rPr>
            <w:noProof/>
          </w:rPr>
          <w:t>4</w:t>
        </w:r>
        <w:r w:rsidR="002458D8">
          <w:rPr>
            <w:noProof/>
          </w:rPr>
          <w:fldChar w:fldCharType="end"/>
        </w:r>
      </w:hyperlink>
    </w:p>
    <w:p w14:paraId="20F27FAF" w14:textId="47B81388"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18" w:history="1">
        <w:r w:rsidR="002458D8" w:rsidRPr="00AA4C95">
          <w:rPr>
            <w:rStyle w:val="Lienhypertexte"/>
            <w:rFonts w:eastAsia="Arial"/>
            <w:noProof/>
            <w:lang w:val="fr-FR"/>
          </w:rPr>
          <w:t>4.2 - Modalités de variation des prix</w:t>
        </w:r>
        <w:r w:rsidR="002458D8">
          <w:rPr>
            <w:noProof/>
          </w:rPr>
          <w:tab/>
        </w:r>
        <w:r w:rsidR="002458D8">
          <w:rPr>
            <w:noProof/>
          </w:rPr>
          <w:fldChar w:fldCharType="begin"/>
        </w:r>
        <w:r w:rsidR="002458D8">
          <w:rPr>
            <w:noProof/>
          </w:rPr>
          <w:instrText xml:space="preserve"> PAGEREF _Toc194424318 \h </w:instrText>
        </w:r>
        <w:r w:rsidR="002458D8">
          <w:rPr>
            <w:noProof/>
          </w:rPr>
        </w:r>
        <w:r w:rsidR="002458D8">
          <w:rPr>
            <w:noProof/>
          </w:rPr>
          <w:fldChar w:fldCharType="separate"/>
        </w:r>
        <w:r w:rsidR="002458D8">
          <w:rPr>
            <w:noProof/>
          </w:rPr>
          <w:t>4</w:t>
        </w:r>
        <w:r w:rsidR="002458D8">
          <w:rPr>
            <w:noProof/>
          </w:rPr>
          <w:fldChar w:fldCharType="end"/>
        </w:r>
      </w:hyperlink>
    </w:p>
    <w:p w14:paraId="12192508" w14:textId="11D5B2C3"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19" w:history="1">
        <w:r w:rsidR="002458D8" w:rsidRPr="00AA4C95">
          <w:rPr>
            <w:rStyle w:val="Lienhypertexte"/>
            <w:rFonts w:eastAsia="Arial"/>
            <w:noProof/>
            <w:lang w:val="fr-FR"/>
          </w:rPr>
          <w:t>5 - Garanties Financières</w:t>
        </w:r>
        <w:r w:rsidR="002458D8">
          <w:rPr>
            <w:noProof/>
          </w:rPr>
          <w:tab/>
        </w:r>
        <w:r w:rsidR="002458D8">
          <w:rPr>
            <w:noProof/>
          </w:rPr>
          <w:fldChar w:fldCharType="begin"/>
        </w:r>
        <w:r w:rsidR="002458D8">
          <w:rPr>
            <w:noProof/>
          </w:rPr>
          <w:instrText xml:space="preserve"> PAGEREF _Toc194424319 \h </w:instrText>
        </w:r>
        <w:r w:rsidR="002458D8">
          <w:rPr>
            <w:noProof/>
          </w:rPr>
        </w:r>
        <w:r w:rsidR="002458D8">
          <w:rPr>
            <w:noProof/>
          </w:rPr>
          <w:fldChar w:fldCharType="separate"/>
        </w:r>
        <w:r w:rsidR="002458D8">
          <w:rPr>
            <w:noProof/>
          </w:rPr>
          <w:t>7</w:t>
        </w:r>
        <w:r w:rsidR="002458D8">
          <w:rPr>
            <w:noProof/>
          </w:rPr>
          <w:fldChar w:fldCharType="end"/>
        </w:r>
      </w:hyperlink>
    </w:p>
    <w:p w14:paraId="69AE702E" w14:textId="1F783026"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20" w:history="1">
        <w:r w:rsidR="002458D8" w:rsidRPr="00AA4C95">
          <w:rPr>
            <w:rStyle w:val="Lienhypertexte"/>
            <w:rFonts w:eastAsia="Arial"/>
            <w:noProof/>
            <w:lang w:val="fr-FR"/>
          </w:rPr>
          <w:t>6 - Avance</w:t>
        </w:r>
        <w:r w:rsidR="002458D8">
          <w:rPr>
            <w:noProof/>
          </w:rPr>
          <w:tab/>
        </w:r>
        <w:r w:rsidR="002458D8">
          <w:rPr>
            <w:noProof/>
          </w:rPr>
          <w:fldChar w:fldCharType="begin"/>
        </w:r>
        <w:r w:rsidR="002458D8">
          <w:rPr>
            <w:noProof/>
          </w:rPr>
          <w:instrText xml:space="preserve"> PAGEREF _Toc194424320 \h </w:instrText>
        </w:r>
        <w:r w:rsidR="002458D8">
          <w:rPr>
            <w:noProof/>
          </w:rPr>
        </w:r>
        <w:r w:rsidR="002458D8">
          <w:rPr>
            <w:noProof/>
          </w:rPr>
          <w:fldChar w:fldCharType="separate"/>
        </w:r>
        <w:r w:rsidR="002458D8">
          <w:rPr>
            <w:noProof/>
          </w:rPr>
          <w:t>7</w:t>
        </w:r>
        <w:r w:rsidR="002458D8">
          <w:rPr>
            <w:noProof/>
          </w:rPr>
          <w:fldChar w:fldCharType="end"/>
        </w:r>
      </w:hyperlink>
    </w:p>
    <w:p w14:paraId="64129177" w14:textId="5E7AE260"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1" w:history="1">
        <w:r w:rsidR="002458D8" w:rsidRPr="00AA4C95">
          <w:rPr>
            <w:rStyle w:val="Lienhypertexte"/>
            <w:rFonts w:eastAsia="Arial"/>
            <w:noProof/>
            <w:lang w:val="fr-FR"/>
          </w:rPr>
          <w:t>6.1 - Conditions de versement et de remboursement</w:t>
        </w:r>
        <w:r w:rsidR="002458D8">
          <w:rPr>
            <w:noProof/>
          </w:rPr>
          <w:tab/>
        </w:r>
        <w:r w:rsidR="002458D8">
          <w:rPr>
            <w:noProof/>
          </w:rPr>
          <w:fldChar w:fldCharType="begin"/>
        </w:r>
        <w:r w:rsidR="002458D8">
          <w:rPr>
            <w:noProof/>
          </w:rPr>
          <w:instrText xml:space="preserve"> PAGEREF _Toc194424321 \h </w:instrText>
        </w:r>
        <w:r w:rsidR="002458D8">
          <w:rPr>
            <w:noProof/>
          </w:rPr>
        </w:r>
        <w:r w:rsidR="002458D8">
          <w:rPr>
            <w:noProof/>
          </w:rPr>
          <w:fldChar w:fldCharType="separate"/>
        </w:r>
        <w:r w:rsidR="002458D8">
          <w:rPr>
            <w:noProof/>
          </w:rPr>
          <w:t>7</w:t>
        </w:r>
        <w:r w:rsidR="002458D8">
          <w:rPr>
            <w:noProof/>
          </w:rPr>
          <w:fldChar w:fldCharType="end"/>
        </w:r>
      </w:hyperlink>
    </w:p>
    <w:p w14:paraId="37636CA1" w14:textId="59020CDB"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2" w:history="1">
        <w:r w:rsidR="002458D8" w:rsidRPr="00AA4C95">
          <w:rPr>
            <w:rStyle w:val="Lienhypertexte"/>
            <w:rFonts w:eastAsia="Arial"/>
            <w:noProof/>
            <w:lang w:val="fr-FR"/>
          </w:rPr>
          <w:t>6.2 - Garanties financières de l'avance</w:t>
        </w:r>
        <w:r w:rsidR="002458D8">
          <w:rPr>
            <w:noProof/>
          </w:rPr>
          <w:tab/>
        </w:r>
        <w:r w:rsidR="002458D8">
          <w:rPr>
            <w:noProof/>
          </w:rPr>
          <w:fldChar w:fldCharType="begin"/>
        </w:r>
        <w:r w:rsidR="002458D8">
          <w:rPr>
            <w:noProof/>
          </w:rPr>
          <w:instrText xml:space="preserve"> PAGEREF _Toc194424322 \h </w:instrText>
        </w:r>
        <w:r w:rsidR="002458D8">
          <w:rPr>
            <w:noProof/>
          </w:rPr>
        </w:r>
        <w:r w:rsidR="002458D8">
          <w:rPr>
            <w:noProof/>
          </w:rPr>
          <w:fldChar w:fldCharType="separate"/>
        </w:r>
        <w:r w:rsidR="002458D8">
          <w:rPr>
            <w:noProof/>
          </w:rPr>
          <w:t>7</w:t>
        </w:r>
        <w:r w:rsidR="002458D8">
          <w:rPr>
            <w:noProof/>
          </w:rPr>
          <w:fldChar w:fldCharType="end"/>
        </w:r>
      </w:hyperlink>
    </w:p>
    <w:p w14:paraId="7C4B33A0" w14:textId="6DF85EFB"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23" w:history="1">
        <w:r w:rsidR="002458D8" w:rsidRPr="00AA4C95">
          <w:rPr>
            <w:rStyle w:val="Lienhypertexte"/>
            <w:rFonts w:eastAsia="Arial"/>
            <w:noProof/>
            <w:lang w:val="fr-FR"/>
          </w:rPr>
          <w:t>7 - Modalités de règlement des comptes</w:t>
        </w:r>
        <w:r w:rsidR="002458D8">
          <w:rPr>
            <w:noProof/>
          </w:rPr>
          <w:tab/>
        </w:r>
        <w:r w:rsidR="002458D8">
          <w:rPr>
            <w:noProof/>
          </w:rPr>
          <w:fldChar w:fldCharType="begin"/>
        </w:r>
        <w:r w:rsidR="002458D8">
          <w:rPr>
            <w:noProof/>
          </w:rPr>
          <w:instrText xml:space="preserve"> PAGEREF _Toc194424323 \h </w:instrText>
        </w:r>
        <w:r w:rsidR="002458D8">
          <w:rPr>
            <w:noProof/>
          </w:rPr>
        </w:r>
        <w:r w:rsidR="002458D8">
          <w:rPr>
            <w:noProof/>
          </w:rPr>
          <w:fldChar w:fldCharType="separate"/>
        </w:r>
        <w:r w:rsidR="002458D8">
          <w:rPr>
            <w:noProof/>
          </w:rPr>
          <w:t>7</w:t>
        </w:r>
        <w:r w:rsidR="002458D8">
          <w:rPr>
            <w:noProof/>
          </w:rPr>
          <w:fldChar w:fldCharType="end"/>
        </w:r>
      </w:hyperlink>
    </w:p>
    <w:p w14:paraId="6C088AD7" w14:textId="5F2F689B"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4" w:history="1">
        <w:r w:rsidR="002458D8" w:rsidRPr="00AA4C95">
          <w:rPr>
            <w:rStyle w:val="Lienhypertexte"/>
            <w:rFonts w:eastAsia="Arial"/>
            <w:noProof/>
            <w:lang w:val="fr-FR"/>
          </w:rPr>
          <w:t>7.1 - Acomptes et paiements partiels définitifs</w:t>
        </w:r>
        <w:r w:rsidR="002458D8">
          <w:rPr>
            <w:noProof/>
          </w:rPr>
          <w:tab/>
        </w:r>
        <w:r w:rsidR="002458D8">
          <w:rPr>
            <w:noProof/>
          </w:rPr>
          <w:fldChar w:fldCharType="begin"/>
        </w:r>
        <w:r w:rsidR="002458D8">
          <w:rPr>
            <w:noProof/>
          </w:rPr>
          <w:instrText xml:space="preserve"> PAGEREF _Toc194424324 \h </w:instrText>
        </w:r>
        <w:r w:rsidR="002458D8">
          <w:rPr>
            <w:noProof/>
          </w:rPr>
        </w:r>
        <w:r w:rsidR="002458D8">
          <w:rPr>
            <w:noProof/>
          </w:rPr>
          <w:fldChar w:fldCharType="separate"/>
        </w:r>
        <w:r w:rsidR="002458D8">
          <w:rPr>
            <w:noProof/>
          </w:rPr>
          <w:t>7</w:t>
        </w:r>
        <w:r w:rsidR="002458D8">
          <w:rPr>
            <w:noProof/>
          </w:rPr>
          <w:fldChar w:fldCharType="end"/>
        </w:r>
      </w:hyperlink>
    </w:p>
    <w:p w14:paraId="1EC354EA" w14:textId="52F14C3C"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5" w:history="1">
        <w:r w:rsidR="002458D8" w:rsidRPr="00AA4C95">
          <w:rPr>
            <w:rStyle w:val="Lienhypertexte"/>
            <w:rFonts w:eastAsia="Arial"/>
            <w:noProof/>
            <w:lang w:val="fr-FR"/>
          </w:rPr>
          <w:t>7.2 - Présentation des demandes de paiement</w:t>
        </w:r>
        <w:r w:rsidR="002458D8">
          <w:rPr>
            <w:noProof/>
          </w:rPr>
          <w:tab/>
        </w:r>
        <w:r w:rsidR="002458D8">
          <w:rPr>
            <w:noProof/>
          </w:rPr>
          <w:fldChar w:fldCharType="begin"/>
        </w:r>
        <w:r w:rsidR="002458D8">
          <w:rPr>
            <w:noProof/>
          </w:rPr>
          <w:instrText xml:space="preserve"> PAGEREF _Toc194424325 \h </w:instrText>
        </w:r>
        <w:r w:rsidR="002458D8">
          <w:rPr>
            <w:noProof/>
          </w:rPr>
        </w:r>
        <w:r w:rsidR="002458D8">
          <w:rPr>
            <w:noProof/>
          </w:rPr>
          <w:fldChar w:fldCharType="separate"/>
        </w:r>
        <w:r w:rsidR="002458D8">
          <w:rPr>
            <w:noProof/>
          </w:rPr>
          <w:t>7</w:t>
        </w:r>
        <w:r w:rsidR="002458D8">
          <w:rPr>
            <w:noProof/>
          </w:rPr>
          <w:fldChar w:fldCharType="end"/>
        </w:r>
      </w:hyperlink>
    </w:p>
    <w:p w14:paraId="469D63C2" w14:textId="0DCD6147"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6" w:history="1">
        <w:r w:rsidR="002458D8" w:rsidRPr="00AA4C95">
          <w:rPr>
            <w:rStyle w:val="Lienhypertexte"/>
            <w:rFonts w:eastAsia="Arial"/>
            <w:noProof/>
            <w:lang w:val="fr-FR"/>
          </w:rPr>
          <w:t>7.3 - Délai global de paiement</w:t>
        </w:r>
        <w:r w:rsidR="002458D8">
          <w:rPr>
            <w:noProof/>
          </w:rPr>
          <w:tab/>
        </w:r>
        <w:r w:rsidR="002458D8">
          <w:rPr>
            <w:noProof/>
          </w:rPr>
          <w:fldChar w:fldCharType="begin"/>
        </w:r>
        <w:r w:rsidR="002458D8">
          <w:rPr>
            <w:noProof/>
          </w:rPr>
          <w:instrText xml:space="preserve"> PAGEREF _Toc194424326 \h </w:instrText>
        </w:r>
        <w:r w:rsidR="002458D8">
          <w:rPr>
            <w:noProof/>
          </w:rPr>
        </w:r>
        <w:r w:rsidR="002458D8">
          <w:rPr>
            <w:noProof/>
          </w:rPr>
          <w:fldChar w:fldCharType="separate"/>
        </w:r>
        <w:r w:rsidR="002458D8">
          <w:rPr>
            <w:noProof/>
          </w:rPr>
          <w:t>8</w:t>
        </w:r>
        <w:r w:rsidR="002458D8">
          <w:rPr>
            <w:noProof/>
          </w:rPr>
          <w:fldChar w:fldCharType="end"/>
        </w:r>
      </w:hyperlink>
    </w:p>
    <w:p w14:paraId="1F08DFA5" w14:textId="458FE0B7"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27" w:history="1">
        <w:r w:rsidR="002458D8" w:rsidRPr="00AA4C95">
          <w:rPr>
            <w:rStyle w:val="Lienhypertexte"/>
            <w:rFonts w:eastAsia="Arial"/>
            <w:noProof/>
            <w:lang w:val="fr-FR"/>
          </w:rPr>
          <w:t>7.4 - Paiement des cotraitants</w:t>
        </w:r>
        <w:r w:rsidR="002458D8">
          <w:rPr>
            <w:noProof/>
          </w:rPr>
          <w:tab/>
        </w:r>
        <w:r w:rsidR="002458D8">
          <w:rPr>
            <w:noProof/>
          </w:rPr>
          <w:fldChar w:fldCharType="begin"/>
        </w:r>
        <w:r w:rsidR="002458D8">
          <w:rPr>
            <w:noProof/>
          </w:rPr>
          <w:instrText xml:space="preserve"> PAGEREF _Toc194424327 \h </w:instrText>
        </w:r>
        <w:r w:rsidR="002458D8">
          <w:rPr>
            <w:noProof/>
          </w:rPr>
        </w:r>
        <w:r w:rsidR="002458D8">
          <w:rPr>
            <w:noProof/>
          </w:rPr>
          <w:fldChar w:fldCharType="separate"/>
        </w:r>
        <w:r w:rsidR="002458D8">
          <w:rPr>
            <w:noProof/>
          </w:rPr>
          <w:t>8</w:t>
        </w:r>
        <w:r w:rsidR="002458D8">
          <w:rPr>
            <w:noProof/>
          </w:rPr>
          <w:fldChar w:fldCharType="end"/>
        </w:r>
      </w:hyperlink>
    </w:p>
    <w:p w14:paraId="32789270" w14:textId="02826A28"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28" w:history="1">
        <w:r w:rsidR="002458D8" w:rsidRPr="00AA4C95">
          <w:rPr>
            <w:rStyle w:val="Lienhypertexte"/>
            <w:rFonts w:eastAsia="Arial"/>
            <w:noProof/>
            <w:lang w:val="fr-FR"/>
          </w:rPr>
          <w:t>8 - Conditions d'exécution des prestations</w:t>
        </w:r>
        <w:r w:rsidR="002458D8">
          <w:rPr>
            <w:noProof/>
          </w:rPr>
          <w:tab/>
        </w:r>
        <w:r w:rsidR="002458D8">
          <w:rPr>
            <w:noProof/>
          </w:rPr>
          <w:fldChar w:fldCharType="begin"/>
        </w:r>
        <w:r w:rsidR="002458D8">
          <w:rPr>
            <w:noProof/>
          </w:rPr>
          <w:instrText xml:space="preserve"> PAGEREF _Toc194424328 \h </w:instrText>
        </w:r>
        <w:r w:rsidR="002458D8">
          <w:rPr>
            <w:noProof/>
          </w:rPr>
        </w:r>
        <w:r w:rsidR="002458D8">
          <w:rPr>
            <w:noProof/>
          </w:rPr>
          <w:fldChar w:fldCharType="separate"/>
        </w:r>
        <w:r w:rsidR="002458D8">
          <w:rPr>
            <w:noProof/>
          </w:rPr>
          <w:t>8</w:t>
        </w:r>
        <w:r w:rsidR="002458D8">
          <w:rPr>
            <w:noProof/>
          </w:rPr>
          <w:fldChar w:fldCharType="end"/>
        </w:r>
      </w:hyperlink>
    </w:p>
    <w:p w14:paraId="56968FD4" w14:textId="4D557B50"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29" w:history="1">
        <w:r w:rsidR="002458D8" w:rsidRPr="00AA4C95">
          <w:rPr>
            <w:rStyle w:val="Lienhypertexte"/>
            <w:rFonts w:eastAsia="Arial"/>
            <w:noProof/>
            <w:lang w:val="fr-FR"/>
          </w:rPr>
          <w:t>9 - Développement durable</w:t>
        </w:r>
        <w:r w:rsidR="002458D8">
          <w:rPr>
            <w:noProof/>
          </w:rPr>
          <w:tab/>
        </w:r>
        <w:r w:rsidR="002458D8">
          <w:rPr>
            <w:noProof/>
          </w:rPr>
          <w:fldChar w:fldCharType="begin"/>
        </w:r>
        <w:r w:rsidR="002458D8">
          <w:rPr>
            <w:noProof/>
          </w:rPr>
          <w:instrText xml:space="preserve"> PAGEREF _Toc194424329 \h </w:instrText>
        </w:r>
        <w:r w:rsidR="002458D8">
          <w:rPr>
            <w:noProof/>
          </w:rPr>
        </w:r>
        <w:r w:rsidR="002458D8">
          <w:rPr>
            <w:noProof/>
          </w:rPr>
          <w:fldChar w:fldCharType="separate"/>
        </w:r>
        <w:r w:rsidR="002458D8">
          <w:rPr>
            <w:noProof/>
          </w:rPr>
          <w:t>9</w:t>
        </w:r>
        <w:r w:rsidR="002458D8">
          <w:rPr>
            <w:noProof/>
          </w:rPr>
          <w:fldChar w:fldCharType="end"/>
        </w:r>
      </w:hyperlink>
    </w:p>
    <w:p w14:paraId="69189A3F" w14:textId="542DCE1C"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30" w:history="1">
        <w:r w:rsidR="002458D8" w:rsidRPr="00AA4C95">
          <w:rPr>
            <w:rStyle w:val="Lienhypertexte"/>
            <w:rFonts w:eastAsia="Arial"/>
            <w:noProof/>
            <w:lang w:val="fr-FR"/>
          </w:rPr>
          <w:t>10 - Constatation de l'exécution des prestations</w:t>
        </w:r>
        <w:r w:rsidR="002458D8">
          <w:rPr>
            <w:noProof/>
          </w:rPr>
          <w:tab/>
        </w:r>
        <w:r w:rsidR="002458D8">
          <w:rPr>
            <w:noProof/>
          </w:rPr>
          <w:fldChar w:fldCharType="begin"/>
        </w:r>
        <w:r w:rsidR="002458D8">
          <w:rPr>
            <w:noProof/>
          </w:rPr>
          <w:instrText xml:space="preserve"> PAGEREF _Toc194424330 \h </w:instrText>
        </w:r>
        <w:r w:rsidR="002458D8">
          <w:rPr>
            <w:noProof/>
          </w:rPr>
        </w:r>
        <w:r w:rsidR="002458D8">
          <w:rPr>
            <w:noProof/>
          </w:rPr>
          <w:fldChar w:fldCharType="separate"/>
        </w:r>
        <w:r w:rsidR="002458D8">
          <w:rPr>
            <w:noProof/>
          </w:rPr>
          <w:t>9</w:t>
        </w:r>
        <w:r w:rsidR="002458D8">
          <w:rPr>
            <w:noProof/>
          </w:rPr>
          <w:fldChar w:fldCharType="end"/>
        </w:r>
      </w:hyperlink>
    </w:p>
    <w:p w14:paraId="6FE241BE" w14:textId="458082C8"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31" w:history="1">
        <w:r w:rsidR="002458D8" w:rsidRPr="00AA4C95">
          <w:rPr>
            <w:rStyle w:val="Lienhypertexte"/>
            <w:rFonts w:eastAsia="Arial"/>
            <w:noProof/>
            <w:lang w:val="fr-FR"/>
          </w:rPr>
          <w:t>10.1 - Vérifications</w:t>
        </w:r>
        <w:r w:rsidR="002458D8">
          <w:rPr>
            <w:noProof/>
          </w:rPr>
          <w:tab/>
        </w:r>
        <w:r w:rsidR="002458D8">
          <w:rPr>
            <w:noProof/>
          </w:rPr>
          <w:fldChar w:fldCharType="begin"/>
        </w:r>
        <w:r w:rsidR="002458D8">
          <w:rPr>
            <w:noProof/>
          </w:rPr>
          <w:instrText xml:space="preserve"> PAGEREF _Toc194424331 \h </w:instrText>
        </w:r>
        <w:r w:rsidR="002458D8">
          <w:rPr>
            <w:noProof/>
          </w:rPr>
        </w:r>
        <w:r w:rsidR="002458D8">
          <w:rPr>
            <w:noProof/>
          </w:rPr>
          <w:fldChar w:fldCharType="separate"/>
        </w:r>
        <w:r w:rsidR="002458D8">
          <w:rPr>
            <w:noProof/>
          </w:rPr>
          <w:t>9</w:t>
        </w:r>
        <w:r w:rsidR="002458D8">
          <w:rPr>
            <w:noProof/>
          </w:rPr>
          <w:fldChar w:fldCharType="end"/>
        </w:r>
      </w:hyperlink>
    </w:p>
    <w:p w14:paraId="56011494" w14:textId="03407276"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32" w:history="1">
        <w:r w:rsidR="002458D8" w:rsidRPr="00AA4C95">
          <w:rPr>
            <w:rStyle w:val="Lienhypertexte"/>
            <w:rFonts w:eastAsia="Arial"/>
            <w:noProof/>
            <w:lang w:val="fr-FR"/>
          </w:rPr>
          <w:t>10.2 - Décision après vérification</w:t>
        </w:r>
        <w:r w:rsidR="002458D8">
          <w:rPr>
            <w:noProof/>
          </w:rPr>
          <w:tab/>
        </w:r>
        <w:r w:rsidR="002458D8">
          <w:rPr>
            <w:noProof/>
          </w:rPr>
          <w:fldChar w:fldCharType="begin"/>
        </w:r>
        <w:r w:rsidR="002458D8">
          <w:rPr>
            <w:noProof/>
          </w:rPr>
          <w:instrText xml:space="preserve"> PAGEREF _Toc194424332 \h </w:instrText>
        </w:r>
        <w:r w:rsidR="002458D8">
          <w:rPr>
            <w:noProof/>
          </w:rPr>
        </w:r>
        <w:r w:rsidR="002458D8">
          <w:rPr>
            <w:noProof/>
          </w:rPr>
          <w:fldChar w:fldCharType="separate"/>
        </w:r>
        <w:r w:rsidR="002458D8">
          <w:rPr>
            <w:noProof/>
          </w:rPr>
          <w:t>9</w:t>
        </w:r>
        <w:r w:rsidR="002458D8">
          <w:rPr>
            <w:noProof/>
          </w:rPr>
          <w:fldChar w:fldCharType="end"/>
        </w:r>
      </w:hyperlink>
    </w:p>
    <w:p w14:paraId="027F43AB" w14:textId="5E6AABDD"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33" w:history="1">
        <w:r w:rsidR="002458D8" w:rsidRPr="00AA4C95">
          <w:rPr>
            <w:rStyle w:val="Lienhypertexte"/>
            <w:rFonts w:eastAsia="Arial"/>
            <w:noProof/>
            <w:lang w:val="fr-FR"/>
          </w:rPr>
          <w:t>11 - Garantie des prestations</w:t>
        </w:r>
        <w:r w:rsidR="002458D8">
          <w:rPr>
            <w:noProof/>
          </w:rPr>
          <w:tab/>
        </w:r>
        <w:r w:rsidR="002458D8">
          <w:rPr>
            <w:noProof/>
          </w:rPr>
          <w:fldChar w:fldCharType="begin"/>
        </w:r>
        <w:r w:rsidR="002458D8">
          <w:rPr>
            <w:noProof/>
          </w:rPr>
          <w:instrText xml:space="preserve"> PAGEREF _Toc194424333 \h </w:instrText>
        </w:r>
        <w:r w:rsidR="002458D8">
          <w:rPr>
            <w:noProof/>
          </w:rPr>
        </w:r>
        <w:r w:rsidR="002458D8">
          <w:rPr>
            <w:noProof/>
          </w:rPr>
          <w:fldChar w:fldCharType="separate"/>
        </w:r>
        <w:r w:rsidR="002458D8">
          <w:rPr>
            <w:noProof/>
          </w:rPr>
          <w:t>9</w:t>
        </w:r>
        <w:r w:rsidR="002458D8">
          <w:rPr>
            <w:noProof/>
          </w:rPr>
          <w:fldChar w:fldCharType="end"/>
        </w:r>
      </w:hyperlink>
    </w:p>
    <w:p w14:paraId="675398B0" w14:textId="181D6D8C"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34" w:history="1">
        <w:r w:rsidR="002458D8" w:rsidRPr="00AA4C95">
          <w:rPr>
            <w:rStyle w:val="Lienhypertexte"/>
            <w:rFonts w:eastAsia="Arial"/>
            <w:noProof/>
            <w:lang w:val="fr-FR"/>
          </w:rPr>
          <w:t>12 - Droit de propriété industrielle et intellectuelle</w:t>
        </w:r>
        <w:r w:rsidR="002458D8">
          <w:rPr>
            <w:noProof/>
          </w:rPr>
          <w:tab/>
        </w:r>
        <w:r w:rsidR="002458D8">
          <w:rPr>
            <w:noProof/>
          </w:rPr>
          <w:fldChar w:fldCharType="begin"/>
        </w:r>
        <w:r w:rsidR="002458D8">
          <w:rPr>
            <w:noProof/>
          </w:rPr>
          <w:instrText xml:space="preserve"> PAGEREF _Toc194424334 \h </w:instrText>
        </w:r>
        <w:r w:rsidR="002458D8">
          <w:rPr>
            <w:noProof/>
          </w:rPr>
        </w:r>
        <w:r w:rsidR="002458D8">
          <w:rPr>
            <w:noProof/>
          </w:rPr>
          <w:fldChar w:fldCharType="separate"/>
        </w:r>
        <w:r w:rsidR="002458D8">
          <w:rPr>
            <w:noProof/>
          </w:rPr>
          <w:t>9</w:t>
        </w:r>
        <w:r w:rsidR="002458D8">
          <w:rPr>
            <w:noProof/>
          </w:rPr>
          <w:fldChar w:fldCharType="end"/>
        </w:r>
      </w:hyperlink>
    </w:p>
    <w:p w14:paraId="0D15802B" w14:textId="04DE031A"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35" w:history="1">
        <w:r w:rsidR="002458D8" w:rsidRPr="00AA4C95">
          <w:rPr>
            <w:rStyle w:val="Lienhypertexte"/>
            <w:rFonts w:eastAsia="Arial"/>
            <w:noProof/>
            <w:lang w:val="fr-FR"/>
          </w:rPr>
          <w:t>13 - Pénalités</w:t>
        </w:r>
        <w:r w:rsidR="002458D8">
          <w:rPr>
            <w:noProof/>
          </w:rPr>
          <w:tab/>
        </w:r>
        <w:r w:rsidR="002458D8">
          <w:rPr>
            <w:noProof/>
          </w:rPr>
          <w:fldChar w:fldCharType="begin"/>
        </w:r>
        <w:r w:rsidR="002458D8">
          <w:rPr>
            <w:noProof/>
          </w:rPr>
          <w:instrText xml:space="preserve"> PAGEREF _Toc194424335 \h </w:instrText>
        </w:r>
        <w:r w:rsidR="002458D8">
          <w:rPr>
            <w:noProof/>
          </w:rPr>
        </w:r>
        <w:r w:rsidR="002458D8">
          <w:rPr>
            <w:noProof/>
          </w:rPr>
          <w:fldChar w:fldCharType="separate"/>
        </w:r>
        <w:r w:rsidR="002458D8">
          <w:rPr>
            <w:noProof/>
          </w:rPr>
          <w:t>9</w:t>
        </w:r>
        <w:r w:rsidR="002458D8">
          <w:rPr>
            <w:noProof/>
          </w:rPr>
          <w:fldChar w:fldCharType="end"/>
        </w:r>
      </w:hyperlink>
    </w:p>
    <w:p w14:paraId="0CE2AF24" w14:textId="680E0384"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36" w:history="1">
        <w:r w:rsidR="002458D8" w:rsidRPr="00AA4C95">
          <w:rPr>
            <w:rStyle w:val="Lienhypertexte"/>
            <w:rFonts w:eastAsia="Arial"/>
            <w:noProof/>
            <w:lang w:val="fr-FR"/>
          </w:rPr>
          <w:t>13.1 - Pénalités de retard</w:t>
        </w:r>
        <w:r w:rsidR="002458D8">
          <w:rPr>
            <w:noProof/>
          </w:rPr>
          <w:tab/>
        </w:r>
        <w:r w:rsidR="002458D8">
          <w:rPr>
            <w:noProof/>
          </w:rPr>
          <w:fldChar w:fldCharType="begin"/>
        </w:r>
        <w:r w:rsidR="002458D8">
          <w:rPr>
            <w:noProof/>
          </w:rPr>
          <w:instrText xml:space="preserve"> PAGEREF _Toc194424336 \h </w:instrText>
        </w:r>
        <w:r w:rsidR="002458D8">
          <w:rPr>
            <w:noProof/>
          </w:rPr>
        </w:r>
        <w:r w:rsidR="002458D8">
          <w:rPr>
            <w:noProof/>
          </w:rPr>
          <w:fldChar w:fldCharType="separate"/>
        </w:r>
        <w:r w:rsidR="002458D8">
          <w:rPr>
            <w:noProof/>
          </w:rPr>
          <w:t>9</w:t>
        </w:r>
        <w:r w:rsidR="002458D8">
          <w:rPr>
            <w:noProof/>
          </w:rPr>
          <w:fldChar w:fldCharType="end"/>
        </w:r>
      </w:hyperlink>
    </w:p>
    <w:p w14:paraId="6F65B06C" w14:textId="68048C66"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37" w:history="1">
        <w:r w:rsidR="002458D8" w:rsidRPr="00AA4C95">
          <w:rPr>
            <w:rStyle w:val="Lienhypertexte"/>
            <w:rFonts w:eastAsia="Arial"/>
            <w:noProof/>
            <w:lang w:val="fr-FR"/>
          </w:rPr>
          <w:t>13.2 - Pénalité pour travail dissimulé</w:t>
        </w:r>
        <w:r w:rsidR="002458D8">
          <w:rPr>
            <w:noProof/>
          </w:rPr>
          <w:tab/>
        </w:r>
        <w:r w:rsidR="002458D8">
          <w:rPr>
            <w:noProof/>
          </w:rPr>
          <w:fldChar w:fldCharType="begin"/>
        </w:r>
        <w:r w:rsidR="002458D8">
          <w:rPr>
            <w:noProof/>
          </w:rPr>
          <w:instrText xml:space="preserve"> PAGEREF _Toc194424337 \h </w:instrText>
        </w:r>
        <w:r w:rsidR="002458D8">
          <w:rPr>
            <w:noProof/>
          </w:rPr>
        </w:r>
        <w:r w:rsidR="002458D8">
          <w:rPr>
            <w:noProof/>
          </w:rPr>
          <w:fldChar w:fldCharType="separate"/>
        </w:r>
        <w:r w:rsidR="002458D8">
          <w:rPr>
            <w:noProof/>
          </w:rPr>
          <w:t>10</w:t>
        </w:r>
        <w:r w:rsidR="002458D8">
          <w:rPr>
            <w:noProof/>
          </w:rPr>
          <w:fldChar w:fldCharType="end"/>
        </w:r>
      </w:hyperlink>
    </w:p>
    <w:p w14:paraId="2B2E0FDA" w14:textId="002DD5AC"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38" w:history="1">
        <w:r w:rsidR="002458D8" w:rsidRPr="00AA4C95">
          <w:rPr>
            <w:rStyle w:val="Lienhypertexte"/>
            <w:rFonts w:eastAsia="Arial"/>
            <w:noProof/>
            <w:lang w:val="fr-FR"/>
          </w:rPr>
          <w:t>13.3 - Autres pénalités spécifiques</w:t>
        </w:r>
        <w:r w:rsidR="002458D8">
          <w:rPr>
            <w:noProof/>
          </w:rPr>
          <w:tab/>
        </w:r>
        <w:r w:rsidR="002458D8">
          <w:rPr>
            <w:noProof/>
          </w:rPr>
          <w:fldChar w:fldCharType="begin"/>
        </w:r>
        <w:r w:rsidR="002458D8">
          <w:rPr>
            <w:noProof/>
          </w:rPr>
          <w:instrText xml:space="preserve"> PAGEREF _Toc194424338 \h </w:instrText>
        </w:r>
        <w:r w:rsidR="002458D8">
          <w:rPr>
            <w:noProof/>
          </w:rPr>
        </w:r>
        <w:r w:rsidR="002458D8">
          <w:rPr>
            <w:noProof/>
          </w:rPr>
          <w:fldChar w:fldCharType="separate"/>
        </w:r>
        <w:r w:rsidR="002458D8">
          <w:rPr>
            <w:noProof/>
          </w:rPr>
          <w:t>10</w:t>
        </w:r>
        <w:r w:rsidR="002458D8">
          <w:rPr>
            <w:noProof/>
          </w:rPr>
          <w:fldChar w:fldCharType="end"/>
        </w:r>
      </w:hyperlink>
    </w:p>
    <w:p w14:paraId="2122F856" w14:textId="68472C45"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39" w:history="1">
        <w:r w:rsidR="002458D8" w:rsidRPr="00AA4C95">
          <w:rPr>
            <w:rStyle w:val="Lienhypertexte"/>
            <w:rFonts w:eastAsia="Arial"/>
            <w:noProof/>
            <w:lang w:val="fr-FR"/>
          </w:rPr>
          <w:t>14 - Assurances</w:t>
        </w:r>
        <w:r w:rsidR="002458D8">
          <w:rPr>
            <w:noProof/>
          </w:rPr>
          <w:tab/>
        </w:r>
        <w:r w:rsidR="002458D8">
          <w:rPr>
            <w:noProof/>
          </w:rPr>
          <w:fldChar w:fldCharType="begin"/>
        </w:r>
        <w:r w:rsidR="002458D8">
          <w:rPr>
            <w:noProof/>
          </w:rPr>
          <w:instrText xml:space="preserve"> PAGEREF _Toc194424339 \h </w:instrText>
        </w:r>
        <w:r w:rsidR="002458D8">
          <w:rPr>
            <w:noProof/>
          </w:rPr>
        </w:r>
        <w:r w:rsidR="002458D8">
          <w:rPr>
            <w:noProof/>
          </w:rPr>
          <w:fldChar w:fldCharType="separate"/>
        </w:r>
        <w:r w:rsidR="002458D8">
          <w:rPr>
            <w:noProof/>
          </w:rPr>
          <w:t>10</w:t>
        </w:r>
        <w:r w:rsidR="002458D8">
          <w:rPr>
            <w:noProof/>
          </w:rPr>
          <w:fldChar w:fldCharType="end"/>
        </w:r>
      </w:hyperlink>
    </w:p>
    <w:p w14:paraId="559DC26C" w14:textId="4B7BCE7B"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40" w:history="1">
        <w:r w:rsidR="002458D8" w:rsidRPr="00AA4C95">
          <w:rPr>
            <w:rStyle w:val="Lienhypertexte"/>
            <w:rFonts w:eastAsia="Arial"/>
            <w:noProof/>
            <w:lang w:val="fr-FR"/>
          </w:rPr>
          <w:t>15 - Clause de réexamen</w:t>
        </w:r>
        <w:r w:rsidR="002458D8">
          <w:rPr>
            <w:noProof/>
          </w:rPr>
          <w:tab/>
        </w:r>
        <w:r w:rsidR="002458D8">
          <w:rPr>
            <w:noProof/>
          </w:rPr>
          <w:fldChar w:fldCharType="begin"/>
        </w:r>
        <w:r w:rsidR="002458D8">
          <w:rPr>
            <w:noProof/>
          </w:rPr>
          <w:instrText xml:space="preserve"> PAGEREF _Toc194424340 \h </w:instrText>
        </w:r>
        <w:r w:rsidR="002458D8">
          <w:rPr>
            <w:noProof/>
          </w:rPr>
        </w:r>
        <w:r w:rsidR="002458D8">
          <w:rPr>
            <w:noProof/>
          </w:rPr>
          <w:fldChar w:fldCharType="separate"/>
        </w:r>
        <w:r w:rsidR="002458D8">
          <w:rPr>
            <w:noProof/>
          </w:rPr>
          <w:t>10</w:t>
        </w:r>
        <w:r w:rsidR="002458D8">
          <w:rPr>
            <w:noProof/>
          </w:rPr>
          <w:fldChar w:fldCharType="end"/>
        </w:r>
      </w:hyperlink>
    </w:p>
    <w:p w14:paraId="20389881" w14:textId="22B31367"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41" w:history="1">
        <w:r w:rsidR="002458D8" w:rsidRPr="00AA4C95">
          <w:rPr>
            <w:rStyle w:val="Lienhypertexte"/>
            <w:rFonts w:eastAsia="Arial"/>
            <w:noProof/>
            <w:lang w:val="fr-FR"/>
          </w:rPr>
          <w:t>16 - Résiliation du contrat</w:t>
        </w:r>
        <w:r w:rsidR="002458D8">
          <w:rPr>
            <w:noProof/>
          </w:rPr>
          <w:tab/>
        </w:r>
        <w:r w:rsidR="002458D8">
          <w:rPr>
            <w:noProof/>
          </w:rPr>
          <w:fldChar w:fldCharType="begin"/>
        </w:r>
        <w:r w:rsidR="002458D8">
          <w:rPr>
            <w:noProof/>
          </w:rPr>
          <w:instrText xml:space="preserve"> PAGEREF _Toc194424341 \h </w:instrText>
        </w:r>
        <w:r w:rsidR="002458D8">
          <w:rPr>
            <w:noProof/>
          </w:rPr>
        </w:r>
        <w:r w:rsidR="002458D8">
          <w:rPr>
            <w:noProof/>
          </w:rPr>
          <w:fldChar w:fldCharType="separate"/>
        </w:r>
        <w:r w:rsidR="002458D8">
          <w:rPr>
            <w:noProof/>
          </w:rPr>
          <w:t>11</w:t>
        </w:r>
        <w:r w:rsidR="002458D8">
          <w:rPr>
            <w:noProof/>
          </w:rPr>
          <w:fldChar w:fldCharType="end"/>
        </w:r>
      </w:hyperlink>
    </w:p>
    <w:p w14:paraId="363F5C97" w14:textId="4E028A62"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42" w:history="1">
        <w:r w:rsidR="002458D8" w:rsidRPr="00AA4C95">
          <w:rPr>
            <w:rStyle w:val="Lienhypertexte"/>
            <w:rFonts w:eastAsia="Arial"/>
            <w:noProof/>
            <w:lang w:val="fr-FR"/>
          </w:rPr>
          <w:t>16.1 - Conditions de résiliation de l'accord-cadre</w:t>
        </w:r>
        <w:r w:rsidR="002458D8">
          <w:rPr>
            <w:noProof/>
          </w:rPr>
          <w:tab/>
        </w:r>
        <w:r w:rsidR="002458D8">
          <w:rPr>
            <w:noProof/>
          </w:rPr>
          <w:fldChar w:fldCharType="begin"/>
        </w:r>
        <w:r w:rsidR="002458D8">
          <w:rPr>
            <w:noProof/>
          </w:rPr>
          <w:instrText xml:space="preserve"> PAGEREF _Toc194424342 \h </w:instrText>
        </w:r>
        <w:r w:rsidR="002458D8">
          <w:rPr>
            <w:noProof/>
          </w:rPr>
        </w:r>
        <w:r w:rsidR="002458D8">
          <w:rPr>
            <w:noProof/>
          </w:rPr>
          <w:fldChar w:fldCharType="separate"/>
        </w:r>
        <w:r w:rsidR="002458D8">
          <w:rPr>
            <w:noProof/>
          </w:rPr>
          <w:t>11</w:t>
        </w:r>
        <w:r w:rsidR="002458D8">
          <w:rPr>
            <w:noProof/>
          </w:rPr>
          <w:fldChar w:fldCharType="end"/>
        </w:r>
      </w:hyperlink>
    </w:p>
    <w:p w14:paraId="37CFCA86" w14:textId="169BEA51" w:rsidR="002458D8" w:rsidRDefault="00A80AD9">
      <w:pPr>
        <w:pStyle w:val="TM2"/>
        <w:tabs>
          <w:tab w:val="right" w:leader="dot" w:pos="9610"/>
        </w:tabs>
        <w:rPr>
          <w:rFonts w:asciiTheme="minorHAnsi" w:eastAsiaTheme="minorEastAsia" w:hAnsiTheme="minorHAnsi" w:cstheme="minorBidi"/>
          <w:noProof/>
          <w:sz w:val="22"/>
          <w:szCs w:val="22"/>
          <w:lang w:val="fr-FR" w:eastAsia="fr-FR"/>
        </w:rPr>
      </w:pPr>
      <w:hyperlink w:anchor="_Toc194424343" w:history="1">
        <w:r w:rsidR="002458D8" w:rsidRPr="00AA4C95">
          <w:rPr>
            <w:rStyle w:val="Lienhypertexte"/>
            <w:rFonts w:eastAsia="Arial"/>
            <w:noProof/>
            <w:lang w:val="fr-FR"/>
          </w:rPr>
          <w:t>16.2 - Redressement ou liquidation judiciaire</w:t>
        </w:r>
        <w:r w:rsidR="002458D8">
          <w:rPr>
            <w:noProof/>
          </w:rPr>
          <w:tab/>
        </w:r>
        <w:r w:rsidR="002458D8">
          <w:rPr>
            <w:noProof/>
          </w:rPr>
          <w:fldChar w:fldCharType="begin"/>
        </w:r>
        <w:r w:rsidR="002458D8">
          <w:rPr>
            <w:noProof/>
          </w:rPr>
          <w:instrText xml:space="preserve"> PAGEREF _Toc194424343 \h </w:instrText>
        </w:r>
        <w:r w:rsidR="002458D8">
          <w:rPr>
            <w:noProof/>
          </w:rPr>
        </w:r>
        <w:r w:rsidR="002458D8">
          <w:rPr>
            <w:noProof/>
          </w:rPr>
          <w:fldChar w:fldCharType="separate"/>
        </w:r>
        <w:r w:rsidR="002458D8">
          <w:rPr>
            <w:noProof/>
          </w:rPr>
          <w:t>11</w:t>
        </w:r>
        <w:r w:rsidR="002458D8">
          <w:rPr>
            <w:noProof/>
          </w:rPr>
          <w:fldChar w:fldCharType="end"/>
        </w:r>
      </w:hyperlink>
    </w:p>
    <w:p w14:paraId="39993CF7" w14:textId="4A75F2FA"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44" w:history="1">
        <w:r w:rsidR="002458D8" w:rsidRPr="00AA4C95">
          <w:rPr>
            <w:rStyle w:val="Lienhypertexte"/>
            <w:rFonts w:eastAsia="Arial"/>
            <w:noProof/>
            <w:lang w:val="fr-FR"/>
          </w:rPr>
          <w:t>17 - Règlement des litiges et langues</w:t>
        </w:r>
        <w:r w:rsidR="002458D8">
          <w:rPr>
            <w:noProof/>
          </w:rPr>
          <w:tab/>
        </w:r>
        <w:r w:rsidR="002458D8">
          <w:rPr>
            <w:noProof/>
          </w:rPr>
          <w:fldChar w:fldCharType="begin"/>
        </w:r>
        <w:r w:rsidR="002458D8">
          <w:rPr>
            <w:noProof/>
          </w:rPr>
          <w:instrText xml:space="preserve"> PAGEREF _Toc194424344 \h </w:instrText>
        </w:r>
        <w:r w:rsidR="002458D8">
          <w:rPr>
            <w:noProof/>
          </w:rPr>
        </w:r>
        <w:r w:rsidR="002458D8">
          <w:rPr>
            <w:noProof/>
          </w:rPr>
          <w:fldChar w:fldCharType="separate"/>
        </w:r>
        <w:r w:rsidR="002458D8">
          <w:rPr>
            <w:noProof/>
          </w:rPr>
          <w:t>12</w:t>
        </w:r>
        <w:r w:rsidR="002458D8">
          <w:rPr>
            <w:noProof/>
          </w:rPr>
          <w:fldChar w:fldCharType="end"/>
        </w:r>
      </w:hyperlink>
    </w:p>
    <w:p w14:paraId="46C491BE" w14:textId="45D36F10"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45" w:history="1">
        <w:r w:rsidR="002458D8" w:rsidRPr="00AA4C95">
          <w:rPr>
            <w:rStyle w:val="Lienhypertexte"/>
            <w:rFonts w:eastAsia="Arial"/>
            <w:noProof/>
            <w:lang w:val="fr-FR"/>
          </w:rPr>
          <w:t>18 - Clauses complémentaires</w:t>
        </w:r>
        <w:r w:rsidR="002458D8">
          <w:rPr>
            <w:noProof/>
          </w:rPr>
          <w:tab/>
        </w:r>
        <w:r w:rsidR="002458D8">
          <w:rPr>
            <w:noProof/>
          </w:rPr>
          <w:fldChar w:fldCharType="begin"/>
        </w:r>
        <w:r w:rsidR="002458D8">
          <w:rPr>
            <w:noProof/>
          </w:rPr>
          <w:instrText xml:space="preserve"> PAGEREF _Toc194424345 \h </w:instrText>
        </w:r>
        <w:r w:rsidR="002458D8">
          <w:rPr>
            <w:noProof/>
          </w:rPr>
        </w:r>
        <w:r w:rsidR="002458D8">
          <w:rPr>
            <w:noProof/>
          </w:rPr>
          <w:fldChar w:fldCharType="separate"/>
        </w:r>
        <w:r w:rsidR="002458D8">
          <w:rPr>
            <w:noProof/>
          </w:rPr>
          <w:t>12</w:t>
        </w:r>
        <w:r w:rsidR="002458D8">
          <w:rPr>
            <w:noProof/>
          </w:rPr>
          <w:fldChar w:fldCharType="end"/>
        </w:r>
      </w:hyperlink>
    </w:p>
    <w:p w14:paraId="7E1800D5" w14:textId="6AF29C0E" w:rsidR="002458D8" w:rsidRDefault="00A80AD9">
      <w:pPr>
        <w:pStyle w:val="TM1"/>
        <w:tabs>
          <w:tab w:val="right" w:leader="dot" w:pos="9610"/>
        </w:tabs>
        <w:rPr>
          <w:rFonts w:asciiTheme="minorHAnsi" w:eastAsiaTheme="minorEastAsia" w:hAnsiTheme="minorHAnsi" w:cstheme="minorBidi"/>
          <w:noProof/>
          <w:sz w:val="22"/>
          <w:szCs w:val="22"/>
          <w:lang w:val="fr-FR" w:eastAsia="fr-FR"/>
        </w:rPr>
      </w:pPr>
      <w:hyperlink w:anchor="_Toc194424346" w:history="1">
        <w:r w:rsidR="002458D8" w:rsidRPr="00AA4C95">
          <w:rPr>
            <w:rStyle w:val="Lienhypertexte"/>
            <w:rFonts w:eastAsia="Arial"/>
            <w:noProof/>
            <w:lang w:val="fr-FR"/>
          </w:rPr>
          <w:t>19 - Dérogations</w:t>
        </w:r>
        <w:r w:rsidR="002458D8">
          <w:rPr>
            <w:noProof/>
          </w:rPr>
          <w:tab/>
        </w:r>
        <w:r w:rsidR="002458D8">
          <w:rPr>
            <w:noProof/>
          </w:rPr>
          <w:fldChar w:fldCharType="begin"/>
        </w:r>
        <w:r w:rsidR="002458D8">
          <w:rPr>
            <w:noProof/>
          </w:rPr>
          <w:instrText xml:space="preserve"> PAGEREF _Toc194424346 \h </w:instrText>
        </w:r>
        <w:r w:rsidR="002458D8">
          <w:rPr>
            <w:noProof/>
          </w:rPr>
        </w:r>
        <w:r w:rsidR="002458D8">
          <w:rPr>
            <w:noProof/>
          </w:rPr>
          <w:fldChar w:fldCharType="separate"/>
        </w:r>
        <w:r w:rsidR="002458D8">
          <w:rPr>
            <w:noProof/>
          </w:rPr>
          <w:t>12</w:t>
        </w:r>
        <w:r w:rsidR="002458D8">
          <w:rPr>
            <w:noProof/>
          </w:rPr>
          <w:fldChar w:fldCharType="end"/>
        </w:r>
      </w:hyperlink>
    </w:p>
    <w:p w14:paraId="77BD92F7" w14:textId="79E4F146" w:rsidR="002F2EC0" w:rsidRDefault="008757C8">
      <w:pPr>
        <w:spacing w:after="100"/>
        <w:rPr>
          <w:rFonts w:ascii="Arial" w:eastAsia="Arial" w:hAnsi="Arial" w:cs="Arial"/>
          <w:color w:val="000000"/>
          <w:sz w:val="22"/>
          <w:lang w:val="fr-FR"/>
        </w:rPr>
        <w:sectPr w:rsidR="002F2EC0">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EBBF92E" w14:textId="77777777" w:rsidR="002F2EC0" w:rsidRDefault="008757C8">
      <w:pPr>
        <w:pStyle w:val="Titre1"/>
        <w:spacing w:after="160"/>
        <w:rPr>
          <w:rFonts w:eastAsia="Arial"/>
          <w:color w:val="000000"/>
          <w:sz w:val="28"/>
          <w:lang w:val="fr-FR"/>
        </w:rPr>
      </w:pPr>
      <w:bookmarkStart w:id="0" w:name="ArtL1_CCAP-1-A1"/>
      <w:bookmarkStart w:id="1" w:name="_Toc194424307"/>
      <w:bookmarkEnd w:id="0"/>
      <w:r>
        <w:rPr>
          <w:rFonts w:eastAsia="Arial"/>
          <w:color w:val="000000"/>
          <w:sz w:val="28"/>
          <w:lang w:val="fr-FR"/>
        </w:rPr>
        <w:lastRenderedPageBreak/>
        <w:t>1 - Dispositions générales du contrat</w:t>
      </w:r>
      <w:bookmarkEnd w:id="1"/>
    </w:p>
    <w:p w14:paraId="4C531F78" w14:textId="77777777" w:rsidR="002F2EC0" w:rsidRDefault="008757C8">
      <w:pPr>
        <w:pStyle w:val="Titre2"/>
        <w:spacing w:after="100"/>
        <w:ind w:left="280"/>
        <w:rPr>
          <w:rFonts w:eastAsia="Arial"/>
          <w:i w:val="0"/>
          <w:color w:val="000000"/>
          <w:sz w:val="24"/>
          <w:lang w:val="fr-FR"/>
        </w:rPr>
      </w:pPr>
      <w:bookmarkStart w:id="2" w:name="ArtL2_CCAP-1-A1.1"/>
      <w:bookmarkStart w:id="3" w:name="_Toc194424308"/>
      <w:bookmarkEnd w:id="2"/>
      <w:r>
        <w:rPr>
          <w:rFonts w:eastAsia="Arial"/>
          <w:i w:val="0"/>
          <w:color w:val="000000"/>
          <w:sz w:val="24"/>
          <w:lang w:val="fr-FR"/>
        </w:rPr>
        <w:t>1.1 - Objet du contrat</w:t>
      </w:r>
      <w:bookmarkEnd w:id="3"/>
    </w:p>
    <w:p w14:paraId="2BEB1C8E" w14:textId="77777777" w:rsidR="002F2EC0" w:rsidRDefault="008757C8">
      <w:pPr>
        <w:pStyle w:val="ParagrapheIndent2"/>
        <w:spacing w:line="253" w:lineRule="exact"/>
        <w:jc w:val="both"/>
        <w:rPr>
          <w:color w:val="000000"/>
          <w:lang w:val="fr-FR"/>
        </w:rPr>
      </w:pPr>
      <w:r>
        <w:rPr>
          <w:color w:val="000000"/>
          <w:lang w:val="fr-FR"/>
        </w:rPr>
        <w:t>Les stipulations du présent Cahier des clauses administratives particulières (CCAP) concernent :</w:t>
      </w:r>
    </w:p>
    <w:p w14:paraId="75B344E1" w14:textId="3D5C117A" w:rsidR="002F2EC0" w:rsidRDefault="008757C8">
      <w:pPr>
        <w:pStyle w:val="ParagrapheIndent2"/>
        <w:spacing w:line="253" w:lineRule="exact"/>
        <w:jc w:val="both"/>
        <w:rPr>
          <w:color w:val="000000"/>
          <w:lang w:val="fr-FR"/>
        </w:rPr>
      </w:pPr>
      <w:r>
        <w:rPr>
          <w:color w:val="000000"/>
          <w:lang w:val="fr-FR"/>
        </w:rPr>
        <w:t xml:space="preserve">Marché de fourniture </w:t>
      </w:r>
      <w:r w:rsidR="00D0284D">
        <w:rPr>
          <w:color w:val="000000"/>
          <w:lang w:val="fr-FR"/>
        </w:rPr>
        <w:t>de consommable électrique pour</w:t>
      </w:r>
      <w:r w:rsidR="00EF7A76">
        <w:rPr>
          <w:color w:val="000000"/>
          <w:lang w:val="fr-FR"/>
        </w:rPr>
        <w:t xml:space="preserve"> la commune de valbonne</w:t>
      </w:r>
    </w:p>
    <w:p w14:paraId="45935630" w14:textId="77777777" w:rsidR="00EF7A76" w:rsidRDefault="00EF7A76">
      <w:pPr>
        <w:pStyle w:val="ParagrapheIndent2"/>
        <w:spacing w:after="240" w:line="253" w:lineRule="exact"/>
        <w:jc w:val="both"/>
        <w:rPr>
          <w:color w:val="000000"/>
          <w:lang w:val="fr-FR"/>
        </w:rPr>
      </w:pPr>
    </w:p>
    <w:p w14:paraId="0460577F" w14:textId="46C9C4E5" w:rsidR="002F2EC0" w:rsidRDefault="008757C8">
      <w:pPr>
        <w:pStyle w:val="ParagrapheIndent2"/>
        <w:spacing w:after="240" w:line="253"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7F094D78" w14:textId="0C2E943D" w:rsidR="002F2EC0" w:rsidRDefault="008757C8">
      <w:pPr>
        <w:pStyle w:val="ParagrapheIndent2"/>
        <w:spacing w:line="253" w:lineRule="exact"/>
        <w:jc w:val="both"/>
        <w:rPr>
          <w:color w:val="000000"/>
          <w:lang w:val="fr-FR"/>
        </w:rPr>
      </w:pPr>
      <w:r>
        <w:rPr>
          <w:color w:val="000000"/>
          <w:lang w:val="fr-FR"/>
        </w:rPr>
        <w:t>Lieu(x) d'exécution :</w:t>
      </w:r>
      <w:r w:rsidR="00EF7A76">
        <w:rPr>
          <w:color w:val="000000"/>
          <w:lang w:val="fr-FR"/>
        </w:rPr>
        <w:t xml:space="preserve"> CTM de valbonne </w:t>
      </w:r>
    </w:p>
    <w:p w14:paraId="22EDE67D" w14:textId="77777777" w:rsidR="002F2EC0" w:rsidRDefault="008757C8">
      <w:pPr>
        <w:pStyle w:val="ParagrapheIndent2"/>
        <w:spacing w:line="253" w:lineRule="exact"/>
        <w:jc w:val="both"/>
        <w:rPr>
          <w:color w:val="000000"/>
          <w:lang w:val="fr-FR"/>
        </w:rPr>
      </w:pPr>
      <w:r>
        <w:rPr>
          <w:color w:val="000000"/>
          <w:lang w:val="fr-FR"/>
        </w:rPr>
        <w:t>Se référer au CCTP.</w:t>
      </w:r>
    </w:p>
    <w:p w14:paraId="1BB0007C" w14:textId="77777777" w:rsidR="002F2EC0" w:rsidRDefault="008757C8">
      <w:pPr>
        <w:pStyle w:val="ParagrapheIndent2"/>
        <w:spacing w:line="253" w:lineRule="exact"/>
        <w:jc w:val="both"/>
        <w:rPr>
          <w:color w:val="000000"/>
          <w:lang w:val="fr-FR"/>
        </w:rPr>
      </w:pPr>
      <w:r>
        <w:rPr>
          <w:color w:val="000000"/>
          <w:lang w:val="fr-FR"/>
        </w:rPr>
        <w:t>Par ailleurs, les précisions relatives aux lieux de livraison sont données dans les bons de commande lors de la passation des commandes par les différents services concernés par le présent marché.</w:t>
      </w:r>
    </w:p>
    <w:p w14:paraId="4A468CDB" w14:textId="77777777" w:rsidR="002F2EC0" w:rsidRDefault="008757C8">
      <w:pPr>
        <w:pStyle w:val="Titre2"/>
        <w:spacing w:after="100"/>
        <w:ind w:left="280"/>
        <w:rPr>
          <w:rFonts w:eastAsia="Arial"/>
          <w:i w:val="0"/>
          <w:color w:val="000000"/>
          <w:sz w:val="24"/>
          <w:lang w:val="fr-FR"/>
        </w:rPr>
      </w:pPr>
      <w:bookmarkStart w:id="4" w:name="ArtL2_CCAP-1-A1.2"/>
      <w:bookmarkStart w:id="5" w:name="_Toc194424309"/>
      <w:bookmarkEnd w:id="4"/>
      <w:r>
        <w:rPr>
          <w:rFonts w:eastAsia="Arial"/>
          <w:i w:val="0"/>
          <w:color w:val="000000"/>
          <w:sz w:val="24"/>
          <w:lang w:val="fr-FR"/>
        </w:rPr>
        <w:t>1.2 - Décomposition du contrat</w:t>
      </w:r>
      <w:bookmarkEnd w:id="5"/>
    </w:p>
    <w:p w14:paraId="0F968DC5" w14:textId="2C8AA554" w:rsidR="002F2EC0" w:rsidRDefault="008757C8">
      <w:pPr>
        <w:pStyle w:val="ParagrapheIndent2"/>
        <w:spacing w:line="253" w:lineRule="exact"/>
        <w:jc w:val="both"/>
        <w:rPr>
          <w:color w:val="000000"/>
          <w:lang w:val="fr-FR"/>
        </w:rPr>
      </w:pPr>
      <w:r>
        <w:rPr>
          <w:color w:val="000000"/>
          <w:lang w:val="fr-FR"/>
        </w:rPr>
        <w:t xml:space="preserve">Les prestations sont réparties en </w:t>
      </w:r>
      <w:r w:rsidR="00EF7A76">
        <w:rPr>
          <w:color w:val="000000"/>
          <w:lang w:val="fr-FR"/>
        </w:rPr>
        <w:t>un seul marché</w:t>
      </w:r>
      <w:r>
        <w:rPr>
          <w:color w:val="000000"/>
          <w:lang w:val="fr-FR"/>
        </w:rPr>
        <w:t xml:space="preserve"> :</w:t>
      </w:r>
    </w:p>
    <w:p w14:paraId="1DC97ABC" w14:textId="77777777" w:rsidR="002F2EC0" w:rsidRDefault="002F2EC0">
      <w:pPr>
        <w:pStyle w:val="ParagrapheIndent2"/>
        <w:spacing w:line="253" w:lineRule="exact"/>
        <w:jc w:val="both"/>
        <w:rPr>
          <w:color w:val="000000"/>
          <w:lang w:val="fr-FR"/>
        </w:rPr>
      </w:pPr>
    </w:p>
    <w:p w14:paraId="3AC556A5" w14:textId="43DE06DD" w:rsidR="002F2EC0" w:rsidRPr="00DE29B9" w:rsidRDefault="008757C8" w:rsidP="00FD20BE">
      <w:pPr>
        <w:spacing w:line="240" w:lineRule="exact"/>
        <w:rPr>
          <w:lang w:val="fr-FR"/>
        </w:rPr>
      </w:pPr>
      <w:r w:rsidRPr="00DE29B9">
        <w:rPr>
          <w:lang w:val="fr-FR"/>
        </w:rPr>
        <w:t xml:space="preserve"> </w:t>
      </w:r>
    </w:p>
    <w:p w14:paraId="3F99DB72" w14:textId="77777777" w:rsidR="002F2EC0" w:rsidRDefault="008757C8">
      <w:pPr>
        <w:pStyle w:val="ParagrapheIndent2"/>
        <w:spacing w:after="240"/>
        <w:jc w:val="both"/>
        <w:rPr>
          <w:color w:val="000000"/>
          <w:lang w:val="fr-FR"/>
        </w:rPr>
      </w:pPr>
      <w:r>
        <w:rPr>
          <w:color w:val="000000"/>
          <w:lang w:val="fr-FR"/>
        </w:rPr>
        <w:t>Chaque lot fait l'objet d'un accord-cadre attribué à un seul opérateur économique.</w:t>
      </w:r>
    </w:p>
    <w:p w14:paraId="0C8486A6" w14:textId="77777777" w:rsidR="002F2EC0" w:rsidRDefault="008757C8">
      <w:pPr>
        <w:pStyle w:val="Titre2"/>
        <w:spacing w:after="100"/>
        <w:ind w:left="280"/>
        <w:rPr>
          <w:rFonts w:eastAsia="Arial"/>
          <w:i w:val="0"/>
          <w:color w:val="000000"/>
          <w:sz w:val="24"/>
          <w:lang w:val="fr-FR"/>
        </w:rPr>
      </w:pPr>
      <w:bookmarkStart w:id="6" w:name="ArtL2_CCAP-1-A1.3"/>
      <w:bookmarkStart w:id="7" w:name="_Toc194424310"/>
      <w:bookmarkEnd w:id="6"/>
      <w:r>
        <w:rPr>
          <w:rFonts w:eastAsia="Arial"/>
          <w:i w:val="0"/>
          <w:color w:val="000000"/>
          <w:sz w:val="24"/>
          <w:lang w:val="fr-FR"/>
        </w:rPr>
        <w:t>1.3 - Type d'accord-cadre</w:t>
      </w:r>
      <w:bookmarkEnd w:id="7"/>
    </w:p>
    <w:p w14:paraId="532E46CD" w14:textId="77777777" w:rsidR="002F2EC0" w:rsidRDefault="008757C8">
      <w:pPr>
        <w:pStyle w:val="ParagrapheIndent2"/>
        <w:spacing w:after="240" w:line="253"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315EFEAA" w14:textId="77777777" w:rsidR="002F2EC0" w:rsidRDefault="008757C8">
      <w:pPr>
        <w:pStyle w:val="Titre2"/>
        <w:spacing w:after="100"/>
        <w:ind w:left="280"/>
        <w:rPr>
          <w:rFonts w:eastAsia="Arial"/>
          <w:i w:val="0"/>
          <w:color w:val="000000"/>
          <w:sz w:val="24"/>
          <w:lang w:val="fr-FR"/>
        </w:rPr>
      </w:pPr>
      <w:bookmarkStart w:id="8" w:name="ArtL2_CCAP-1-A1.4"/>
      <w:bookmarkStart w:id="9" w:name="_Toc194424311"/>
      <w:bookmarkEnd w:id="8"/>
      <w:r>
        <w:rPr>
          <w:rFonts w:eastAsia="Arial"/>
          <w:i w:val="0"/>
          <w:color w:val="000000"/>
          <w:sz w:val="24"/>
          <w:lang w:val="fr-FR"/>
        </w:rPr>
        <w:t>1.4 - Conditions d'attribution des bons de commande</w:t>
      </w:r>
      <w:bookmarkEnd w:id="9"/>
    </w:p>
    <w:p w14:paraId="245C9195" w14:textId="77777777" w:rsidR="002F2EC0" w:rsidRDefault="008757C8">
      <w:pPr>
        <w:pStyle w:val="ParagrapheIndent2"/>
        <w:spacing w:after="240"/>
        <w:jc w:val="both"/>
        <w:rPr>
          <w:color w:val="000000"/>
          <w:lang w:val="fr-FR"/>
        </w:rPr>
      </w:pPr>
      <w:r>
        <w:rPr>
          <w:color w:val="000000"/>
          <w:lang w:val="fr-FR"/>
        </w:rPr>
        <w:t>Les bons de commande seront notifiés par le pouvoir adjudicateur.</w:t>
      </w:r>
    </w:p>
    <w:p w14:paraId="0E49C218" w14:textId="77777777" w:rsidR="002F2EC0" w:rsidRDefault="008757C8">
      <w:pPr>
        <w:pStyle w:val="ParagrapheIndent2"/>
        <w:spacing w:line="253" w:lineRule="exact"/>
        <w:jc w:val="both"/>
        <w:rPr>
          <w:color w:val="000000"/>
          <w:lang w:val="fr-FR"/>
        </w:rPr>
      </w:pPr>
      <w:r>
        <w:rPr>
          <w:color w:val="000000"/>
          <w:lang w:val="fr-FR"/>
        </w:rPr>
        <w:t>Les mentions devant figurer sur chaque bon de commande sont les suivantes :</w:t>
      </w:r>
    </w:p>
    <w:p w14:paraId="3EA7D8B4" w14:textId="77777777" w:rsidR="002F2EC0" w:rsidRDefault="008757C8">
      <w:pPr>
        <w:pStyle w:val="ParagrapheIndent2"/>
        <w:spacing w:line="253" w:lineRule="exact"/>
        <w:jc w:val="both"/>
        <w:rPr>
          <w:color w:val="000000"/>
          <w:lang w:val="fr-FR"/>
        </w:rPr>
      </w:pPr>
      <w:r>
        <w:rPr>
          <w:color w:val="000000"/>
          <w:lang w:val="fr-FR"/>
        </w:rPr>
        <w:t>- la date et le numéro du marché ;</w:t>
      </w:r>
    </w:p>
    <w:p w14:paraId="48313DE4" w14:textId="77777777" w:rsidR="002F2EC0" w:rsidRDefault="008757C8">
      <w:pPr>
        <w:pStyle w:val="ParagrapheIndent2"/>
        <w:spacing w:line="253" w:lineRule="exact"/>
        <w:jc w:val="both"/>
        <w:rPr>
          <w:color w:val="000000"/>
          <w:lang w:val="fr-FR"/>
        </w:rPr>
      </w:pPr>
      <w:r>
        <w:rPr>
          <w:color w:val="000000"/>
          <w:lang w:val="fr-FR"/>
        </w:rPr>
        <w:t>- la date et le numéro du bon de commande ;</w:t>
      </w:r>
    </w:p>
    <w:p w14:paraId="24203F21" w14:textId="77777777" w:rsidR="002F2EC0" w:rsidRDefault="008757C8">
      <w:pPr>
        <w:pStyle w:val="ParagrapheIndent2"/>
        <w:spacing w:line="253" w:lineRule="exact"/>
        <w:jc w:val="both"/>
        <w:rPr>
          <w:color w:val="000000"/>
          <w:lang w:val="fr-FR"/>
        </w:rPr>
      </w:pPr>
      <w:r>
        <w:rPr>
          <w:color w:val="000000"/>
          <w:lang w:val="fr-FR"/>
        </w:rPr>
        <w:t>- la nature et la description des prestations à réaliser ;</w:t>
      </w:r>
    </w:p>
    <w:p w14:paraId="04228CAA" w14:textId="77777777" w:rsidR="002F2EC0" w:rsidRDefault="008757C8">
      <w:pPr>
        <w:pStyle w:val="ParagrapheIndent2"/>
        <w:spacing w:line="253" w:lineRule="exact"/>
        <w:jc w:val="both"/>
        <w:rPr>
          <w:color w:val="000000"/>
          <w:lang w:val="fr-FR"/>
        </w:rPr>
      </w:pPr>
      <w:r>
        <w:rPr>
          <w:color w:val="000000"/>
          <w:lang w:val="fr-FR"/>
        </w:rPr>
        <w:t>- les délais de livraison (date de début et de fin) ;</w:t>
      </w:r>
    </w:p>
    <w:p w14:paraId="3C7B07A9" w14:textId="77777777" w:rsidR="002F2EC0" w:rsidRDefault="008757C8">
      <w:pPr>
        <w:pStyle w:val="ParagrapheIndent2"/>
        <w:spacing w:line="253" w:lineRule="exact"/>
        <w:jc w:val="both"/>
        <w:rPr>
          <w:color w:val="000000"/>
          <w:lang w:val="fr-FR"/>
        </w:rPr>
      </w:pPr>
      <w:r>
        <w:rPr>
          <w:color w:val="000000"/>
          <w:lang w:val="fr-FR"/>
        </w:rPr>
        <w:t>- les lieux de livraison des prestations ;</w:t>
      </w:r>
    </w:p>
    <w:p w14:paraId="56E1B72F" w14:textId="77777777" w:rsidR="002F2EC0" w:rsidRDefault="008757C8">
      <w:pPr>
        <w:pStyle w:val="ParagrapheIndent2"/>
        <w:spacing w:line="253" w:lineRule="exact"/>
        <w:jc w:val="both"/>
        <w:rPr>
          <w:color w:val="000000"/>
          <w:lang w:val="fr-FR"/>
        </w:rPr>
      </w:pPr>
      <w:r>
        <w:rPr>
          <w:color w:val="000000"/>
          <w:lang w:val="fr-FR"/>
        </w:rPr>
        <w:t>- le montant du bon de commande ;</w:t>
      </w:r>
    </w:p>
    <w:p w14:paraId="2C3D6948" w14:textId="77777777" w:rsidR="002F2EC0" w:rsidRDefault="008757C8">
      <w:pPr>
        <w:pStyle w:val="ParagrapheIndent2"/>
        <w:spacing w:line="253" w:lineRule="exact"/>
        <w:jc w:val="both"/>
        <w:rPr>
          <w:color w:val="000000"/>
          <w:lang w:val="fr-FR"/>
        </w:rPr>
      </w:pPr>
      <w:r>
        <w:rPr>
          <w:color w:val="000000"/>
          <w:lang w:val="fr-FR"/>
        </w:rPr>
        <w:t>- les délais laissés le cas échéant aux titulaires pour formuler leurs observations.</w:t>
      </w:r>
    </w:p>
    <w:p w14:paraId="4AFCB583" w14:textId="77777777" w:rsidR="002F2EC0" w:rsidRDefault="002F2EC0">
      <w:pPr>
        <w:pStyle w:val="ParagrapheIndent2"/>
        <w:spacing w:after="20" w:line="253" w:lineRule="exact"/>
        <w:jc w:val="both"/>
        <w:rPr>
          <w:color w:val="000000"/>
          <w:lang w:val="fr-FR"/>
        </w:rPr>
        <w:sectPr w:rsidR="002F2EC0">
          <w:footerReference w:type="default" r:id="rId6"/>
          <w:pgSz w:w="11900" w:h="16840"/>
          <w:pgMar w:top="1140" w:right="1140" w:bottom="1140" w:left="1140" w:header="1140" w:footer="1140" w:gutter="0"/>
          <w:cols w:space="708"/>
        </w:sectPr>
      </w:pPr>
    </w:p>
    <w:p w14:paraId="5BCC51EF" w14:textId="77777777" w:rsidR="002F2EC0" w:rsidRDefault="008757C8">
      <w:pPr>
        <w:pStyle w:val="ParagrapheIndent2"/>
        <w:spacing w:line="253" w:lineRule="exact"/>
        <w:jc w:val="both"/>
        <w:rPr>
          <w:color w:val="000000"/>
          <w:lang w:val="fr-FR"/>
        </w:rPr>
      </w:pPr>
      <w:r>
        <w:rPr>
          <w:color w:val="000000"/>
          <w:lang w:val="fr-FR"/>
        </w:rPr>
        <w:lastRenderedPageBreak/>
        <w:t>- le nom ou la raison sociale du titulaire.</w:t>
      </w:r>
    </w:p>
    <w:p w14:paraId="48701484" w14:textId="77777777" w:rsidR="002F2EC0" w:rsidRDefault="002F2EC0">
      <w:pPr>
        <w:pStyle w:val="ParagrapheIndent2"/>
        <w:spacing w:after="240" w:line="253" w:lineRule="exact"/>
        <w:jc w:val="both"/>
        <w:rPr>
          <w:color w:val="000000"/>
          <w:lang w:val="fr-FR"/>
        </w:rPr>
      </w:pPr>
    </w:p>
    <w:p w14:paraId="0ECFEBDD" w14:textId="77777777" w:rsidR="002F2EC0" w:rsidRDefault="008757C8">
      <w:pPr>
        <w:pStyle w:val="ParagrapheIndent2"/>
        <w:spacing w:after="240" w:line="253" w:lineRule="exact"/>
        <w:jc w:val="both"/>
        <w:rPr>
          <w:color w:val="000000"/>
          <w:lang w:val="fr-FR"/>
        </w:rPr>
      </w:pPr>
      <w:r>
        <w:rPr>
          <w:color w:val="000000"/>
          <w:lang w:val="fr-FR"/>
        </w:rPr>
        <w:t>Seuls les bons de commande signés par le représentant du pouvoir adjudicateur peuvent être honorés par le ou les titulaires.</w:t>
      </w:r>
    </w:p>
    <w:p w14:paraId="599843F1" w14:textId="77777777" w:rsidR="002F2EC0" w:rsidRDefault="008757C8">
      <w:pPr>
        <w:pStyle w:val="Titre1"/>
        <w:spacing w:after="160"/>
        <w:rPr>
          <w:rFonts w:eastAsia="Arial"/>
          <w:color w:val="000000"/>
          <w:sz w:val="28"/>
          <w:lang w:val="fr-FR"/>
        </w:rPr>
      </w:pPr>
      <w:bookmarkStart w:id="10" w:name="ArtL1_CCAP-1-A2"/>
      <w:bookmarkStart w:id="11" w:name="_Toc194424312"/>
      <w:bookmarkEnd w:id="10"/>
      <w:r>
        <w:rPr>
          <w:rFonts w:eastAsia="Arial"/>
          <w:color w:val="000000"/>
          <w:sz w:val="28"/>
          <w:lang w:val="fr-FR"/>
        </w:rPr>
        <w:t>2 - Pièces contractuelles</w:t>
      </w:r>
      <w:bookmarkEnd w:id="11"/>
    </w:p>
    <w:p w14:paraId="41735968" w14:textId="77777777" w:rsidR="002F2EC0" w:rsidRDefault="008757C8">
      <w:pPr>
        <w:pStyle w:val="ParagrapheIndent1"/>
        <w:spacing w:line="253" w:lineRule="exact"/>
        <w:jc w:val="both"/>
        <w:rPr>
          <w:color w:val="000000"/>
          <w:lang w:val="fr-FR"/>
        </w:rPr>
      </w:pPr>
      <w:r>
        <w:rPr>
          <w:color w:val="000000"/>
          <w:lang w:val="fr-FR"/>
        </w:rPr>
        <w:t>Par dérogation à l'article 4.1 du CCAG-FCS, les pièces contractuelles de l'accord-cadre sont les suivantes et, en cas de contradiction entre leurs stipulations, prévalent dans cet ordre de priorité :</w:t>
      </w:r>
    </w:p>
    <w:p w14:paraId="0139B0FE" w14:textId="77777777" w:rsidR="002F2EC0" w:rsidRDefault="008757C8">
      <w:pPr>
        <w:pStyle w:val="ParagrapheIndent1"/>
        <w:spacing w:line="253" w:lineRule="exact"/>
        <w:jc w:val="both"/>
        <w:rPr>
          <w:color w:val="000000"/>
          <w:lang w:val="fr-FR"/>
        </w:rPr>
      </w:pPr>
      <w:r>
        <w:rPr>
          <w:color w:val="000000"/>
          <w:lang w:val="fr-FR"/>
        </w:rPr>
        <w:t>- L'acte d'engagement (AE) et ses annexes financières</w:t>
      </w:r>
    </w:p>
    <w:p w14:paraId="1D47BB52" w14:textId="77777777" w:rsidR="002F2EC0" w:rsidRDefault="008757C8">
      <w:pPr>
        <w:pStyle w:val="ParagrapheIndent1"/>
        <w:spacing w:line="253" w:lineRule="exact"/>
        <w:jc w:val="both"/>
        <w:rPr>
          <w:color w:val="000000"/>
          <w:lang w:val="fr-FR"/>
        </w:rPr>
      </w:pPr>
      <w:r>
        <w:rPr>
          <w:color w:val="000000"/>
          <w:lang w:val="fr-FR"/>
        </w:rPr>
        <w:t>- Le bordereau des prix unitaires (BPU)</w:t>
      </w:r>
    </w:p>
    <w:p w14:paraId="63E9F15C" w14:textId="101741AD" w:rsidR="002F2EC0" w:rsidRDefault="008757C8">
      <w:pPr>
        <w:pStyle w:val="ParagrapheIndent1"/>
        <w:spacing w:line="253" w:lineRule="exact"/>
        <w:jc w:val="both"/>
        <w:rPr>
          <w:color w:val="000000"/>
          <w:lang w:val="fr-FR"/>
        </w:rPr>
      </w:pPr>
      <w:r>
        <w:rPr>
          <w:color w:val="000000"/>
          <w:lang w:val="fr-FR"/>
        </w:rPr>
        <w:t>- Le cahier des clauses techniques particulières (CCTP)</w:t>
      </w:r>
    </w:p>
    <w:p w14:paraId="20DD4116" w14:textId="77777777" w:rsidR="002F2EC0" w:rsidRDefault="008757C8">
      <w:pPr>
        <w:pStyle w:val="ParagrapheIndent1"/>
        <w:spacing w:line="253" w:lineRule="exact"/>
        <w:jc w:val="both"/>
        <w:rPr>
          <w:color w:val="000000"/>
          <w:lang w:val="fr-FR"/>
        </w:rPr>
      </w:pPr>
      <w:r>
        <w:rPr>
          <w:color w:val="000000"/>
          <w:lang w:val="fr-FR"/>
        </w:rPr>
        <w:t>- Le cahier des clauses administratives particulières (CCAP)</w:t>
      </w:r>
    </w:p>
    <w:p w14:paraId="63169EF0" w14:textId="77777777" w:rsidR="002F2EC0" w:rsidRDefault="008757C8">
      <w:pPr>
        <w:pStyle w:val="ParagrapheIndent1"/>
        <w:spacing w:line="253"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75DC54FF" w14:textId="77777777" w:rsidR="002F2EC0" w:rsidRDefault="008757C8">
      <w:pPr>
        <w:pStyle w:val="ParagrapheIndent1"/>
        <w:spacing w:after="240" w:line="253" w:lineRule="exact"/>
        <w:jc w:val="both"/>
        <w:rPr>
          <w:color w:val="000000"/>
          <w:lang w:val="fr-FR"/>
        </w:rPr>
      </w:pPr>
      <w:r>
        <w:rPr>
          <w:color w:val="000000"/>
          <w:lang w:val="fr-FR"/>
        </w:rPr>
        <w:t>- Le mémoire justificatif des dispositions prévues par le titulaire pour l'exécution du contrat</w:t>
      </w:r>
    </w:p>
    <w:p w14:paraId="20B5A57D" w14:textId="77777777" w:rsidR="002F2EC0" w:rsidRDefault="008757C8">
      <w:pPr>
        <w:pStyle w:val="Titre1"/>
        <w:spacing w:after="160"/>
        <w:rPr>
          <w:rFonts w:eastAsia="Arial"/>
          <w:color w:val="000000"/>
          <w:sz w:val="28"/>
          <w:lang w:val="fr-FR"/>
        </w:rPr>
      </w:pPr>
      <w:bookmarkStart w:id="12" w:name="ArtL1_CCAP-1-A9"/>
      <w:bookmarkStart w:id="13" w:name="_Toc194424313"/>
      <w:bookmarkEnd w:id="12"/>
      <w:r>
        <w:rPr>
          <w:rFonts w:eastAsia="Arial"/>
          <w:color w:val="000000"/>
          <w:sz w:val="28"/>
          <w:lang w:val="fr-FR"/>
        </w:rPr>
        <w:t>3 - Durée et délais d'exécution</w:t>
      </w:r>
      <w:bookmarkEnd w:id="13"/>
    </w:p>
    <w:p w14:paraId="739A60C8" w14:textId="77777777" w:rsidR="002F2EC0" w:rsidRDefault="008757C8">
      <w:pPr>
        <w:pStyle w:val="Titre2"/>
        <w:spacing w:after="100"/>
        <w:ind w:left="280"/>
        <w:rPr>
          <w:rFonts w:eastAsia="Arial"/>
          <w:i w:val="0"/>
          <w:color w:val="000000"/>
          <w:sz w:val="24"/>
          <w:lang w:val="fr-FR"/>
        </w:rPr>
      </w:pPr>
      <w:bookmarkStart w:id="14" w:name="ArtL2_CCAP-1-A9.3"/>
      <w:bookmarkStart w:id="15" w:name="_Toc194424314"/>
      <w:bookmarkEnd w:id="14"/>
      <w:r>
        <w:rPr>
          <w:rFonts w:eastAsia="Arial"/>
          <w:i w:val="0"/>
          <w:color w:val="000000"/>
          <w:sz w:val="24"/>
          <w:lang w:val="fr-FR"/>
        </w:rPr>
        <w:t>3.1 - Durée du contrat</w:t>
      </w:r>
      <w:bookmarkEnd w:id="15"/>
    </w:p>
    <w:p w14:paraId="047FD797" w14:textId="79DC69DC" w:rsidR="002F2EC0" w:rsidRDefault="008757C8">
      <w:pPr>
        <w:pStyle w:val="ParagrapheIndent2"/>
        <w:spacing w:after="240"/>
        <w:jc w:val="both"/>
        <w:rPr>
          <w:color w:val="000000"/>
          <w:lang w:val="fr-FR"/>
        </w:rPr>
      </w:pPr>
      <w:r>
        <w:rPr>
          <w:color w:val="000000"/>
          <w:lang w:val="fr-FR"/>
        </w:rPr>
        <w:t>L'accord-cadre est conclu pour une période initiale de 12 mois</w:t>
      </w:r>
      <w:r w:rsidR="00FD20BE">
        <w:rPr>
          <w:color w:val="000000"/>
          <w:lang w:val="fr-FR"/>
        </w:rPr>
        <w:t>.</w:t>
      </w:r>
    </w:p>
    <w:p w14:paraId="377E63F1" w14:textId="77777777" w:rsidR="002F2EC0" w:rsidRDefault="008757C8">
      <w:pPr>
        <w:pStyle w:val="ParagrapheIndent2"/>
        <w:spacing w:after="240"/>
        <w:jc w:val="both"/>
        <w:rPr>
          <w:color w:val="000000"/>
          <w:lang w:val="fr-FR"/>
        </w:rPr>
      </w:pPr>
      <w:r>
        <w:rPr>
          <w:color w:val="000000"/>
          <w:lang w:val="fr-FR"/>
        </w:rPr>
        <w:t>L'accord-cadre est conclu à compter de la date de notification du contrat.</w:t>
      </w:r>
    </w:p>
    <w:p w14:paraId="06CCF536" w14:textId="77777777" w:rsidR="002F2EC0" w:rsidRPr="00232C92" w:rsidRDefault="008757C8">
      <w:pPr>
        <w:pStyle w:val="ParagrapheIndent2"/>
        <w:spacing w:after="240" w:line="253" w:lineRule="exact"/>
        <w:jc w:val="both"/>
        <w:rPr>
          <w:color w:val="000000"/>
          <w:szCs w:val="22"/>
          <w:lang w:val="fr-FR"/>
        </w:rPr>
      </w:pPr>
      <w:r>
        <w:rPr>
          <w:color w:val="000000"/>
          <w:lang w:val="fr-FR"/>
        </w:rPr>
        <w:t xml:space="preserve">Les délais d'exécution ou de livraison des prestations sont fixés à chaque bon de commande </w:t>
      </w:r>
      <w:r w:rsidRPr="00232C92">
        <w:rPr>
          <w:color w:val="000000"/>
          <w:szCs w:val="22"/>
          <w:lang w:val="fr-FR"/>
        </w:rPr>
        <w:t>conformément aux stipulations des pièces de l'accord-cadre.</w:t>
      </w:r>
    </w:p>
    <w:p w14:paraId="7FE7D83A" w14:textId="77777777" w:rsidR="00851FF3" w:rsidRPr="00232C92" w:rsidRDefault="00851FF3" w:rsidP="00232C92">
      <w:pPr>
        <w:rPr>
          <w:rFonts w:ascii="Arial" w:hAnsi="Arial" w:cs="Arial"/>
          <w:sz w:val="22"/>
          <w:szCs w:val="22"/>
          <w:lang w:val="fr-FR"/>
        </w:rPr>
      </w:pPr>
      <w:r w:rsidRPr="00232C92">
        <w:rPr>
          <w:rFonts w:ascii="Arial" w:hAnsi="Arial" w:cs="Arial"/>
          <w:sz w:val="22"/>
          <w:szCs w:val="22"/>
          <w:lang w:val="fr-FR"/>
        </w:rPr>
        <w:t xml:space="preserve">La durée d’exécution du dernier bon de commande ne peut excéder de deux (2) mois la date de fin du marché. </w:t>
      </w:r>
    </w:p>
    <w:p w14:paraId="7C5F3170" w14:textId="77777777" w:rsidR="002F2EC0" w:rsidRDefault="008757C8">
      <w:pPr>
        <w:pStyle w:val="Titre2"/>
        <w:spacing w:after="100"/>
        <w:ind w:left="280"/>
        <w:rPr>
          <w:rFonts w:eastAsia="Arial"/>
          <w:i w:val="0"/>
          <w:color w:val="000000"/>
          <w:sz w:val="24"/>
          <w:lang w:val="fr-FR"/>
        </w:rPr>
      </w:pPr>
      <w:bookmarkStart w:id="16" w:name="ArtL2_CCAP-1-A9.7"/>
      <w:bookmarkStart w:id="17" w:name="_Toc194424315"/>
      <w:bookmarkEnd w:id="16"/>
      <w:r>
        <w:rPr>
          <w:rFonts w:eastAsia="Arial"/>
          <w:i w:val="0"/>
          <w:color w:val="000000"/>
          <w:sz w:val="24"/>
          <w:lang w:val="fr-FR"/>
        </w:rPr>
        <w:t>3.2 - Reconduction</w:t>
      </w:r>
      <w:bookmarkEnd w:id="17"/>
    </w:p>
    <w:p w14:paraId="6AF88601" w14:textId="40D8432F" w:rsidR="002F2EC0" w:rsidRDefault="008757C8">
      <w:pPr>
        <w:pStyle w:val="ParagrapheIndent2"/>
        <w:spacing w:after="240" w:line="253" w:lineRule="exact"/>
        <w:jc w:val="both"/>
        <w:rPr>
          <w:color w:val="000000"/>
          <w:lang w:val="fr-FR"/>
        </w:rPr>
      </w:pPr>
      <w:r>
        <w:rPr>
          <w:color w:val="000000"/>
          <w:lang w:val="fr-FR"/>
        </w:rPr>
        <w:t xml:space="preserve">L'accord-cadre est reconduit </w:t>
      </w:r>
      <w:r w:rsidR="008735AD">
        <w:rPr>
          <w:color w:val="000000"/>
          <w:lang w:val="fr-FR"/>
        </w:rPr>
        <w:t>expressément</w:t>
      </w:r>
      <w:r>
        <w:rPr>
          <w:color w:val="000000"/>
          <w:lang w:val="fr-FR"/>
        </w:rPr>
        <w:t xml:space="preserve"> jusqu'à son terme. Le nombre de périodes de reconduction est fixé à </w:t>
      </w:r>
      <w:r w:rsidR="00644167">
        <w:rPr>
          <w:color w:val="000000"/>
          <w:lang w:val="fr-FR"/>
        </w:rPr>
        <w:t>2</w:t>
      </w:r>
      <w:r>
        <w:rPr>
          <w:color w:val="000000"/>
          <w:lang w:val="fr-FR"/>
        </w:rPr>
        <w:t xml:space="preserve">. La durée de chaque période de reconduction est de 12 mois. La durée maximale du contrat, toutes périodes confondues, est de </w:t>
      </w:r>
      <w:r w:rsidR="00644167">
        <w:rPr>
          <w:color w:val="000000"/>
          <w:lang w:val="fr-FR"/>
        </w:rPr>
        <w:t xml:space="preserve">36 </w:t>
      </w:r>
      <w:r>
        <w:rPr>
          <w:color w:val="000000"/>
          <w:lang w:val="fr-FR"/>
        </w:rPr>
        <w:t>mois.</w:t>
      </w:r>
    </w:p>
    <w:p w14:paraId="5B39B8FE" w14:textId="49829332" w:rsidR="002F2EC0" w:rsidRDefault="008757C8">
      <w:pPr>
        <w:pStyle w:val="ParagrapheIndent2"/>
        <w:spacing w:after="240" w:line="253" w:lineRule="exact"/>
        <w:jc w:val="both"/>
        <w:rPr>
          <w:color w:val="000000"/>
          <w:lang w:val="fr-FR"/>
        </w:rPr>
      </w:pPr>
      <w:r>
        <w:rPr>
          <w:color w:val="000000"/>
          <w:lang w:val="fr-FR"/>
        </w:rPr>
        <w:t xml:space="preserve">La reconduction est considérée comme </w:t>
      </w:r>
      <w:r w:rsidR="008735AD">
        <w:rPr>
          <w:color w:val="000000"/>
          <w:lang w:val="fr-FR"/>
        </w:rPr>
        <w:t xml:space="preserve">non </w:t>
      </w:r>
      <w:r>
        <w:rPr>
          <w:color w:val="000000"/>
          <w:lang w:val="fr-FR"/>
        </w:rPr>
        <w:t xml:space="preserve">acceptée si aucune décision écrite </w:t>
      </w:r>
      <w:r w:rsidR="008735AD">
        <w:rPr>
          <w:color w:val="000000"/>
          <w:lang w:val="fr-FR"/>
        </w:rPr>
        <w:t>de renouvellement est</w:t>
      </w:r>
      <w:r>
        <w:rPr>
          <w:color w:val="000000"/>
          <w:lang w:val="fr-FR"/>
        </w:rPr>
        <w:t xml:space="preserve"> prise par le pouvoir adjudicateur au moins </w:t>
      </w:r>
      <w:r w:rsidR="00406C92">
        <w:rPr>
          <w:color w:val="000000"/>
          <w:lang w:val="fr-FR"/>
        </w:rPr>
        <w:t xml:space="preserve">deux (2) </w:t>
      </w:r>
      <w:r>
        <w:rPr>
          <w:color w:val="000000"/>
          <w:lang w:val="fr-FR"/>
        </w:rPr>
        <w:t>mois avant la fin de la durée de validité de l'accord-cadre. Le titulaire ne peut pas refuser la reconduction.</w:t>
      </w:r>
    </w:p>
    <w:p w14:paraId="507AC004" w14:textId="77777777" w:rsidR="002F2EC0" w:rsidRDefault="008757C8">
      <w:pPr>
        <w:pStyle w:val="Titre1"/>
        <w:spacing w:after="160"/>
        <w:rPr>
          <w:rFonts w:eastAsia="Arial"/>
          <w:color w:val="000000"/>
          <w:sz w:val="28"/>
          <w:lang w:val="fr-FR"/>
        </w:rPr>
      </w:pPr>
      <w:bookmarkStart w:id="18" w:name="ArtL1_CCAP-1-A10"/>
      <w:bookmarkStart w:id="19" w:name="_Toc194424316"/>
      <w:bookmarkEnd w:id="18"/>
      <w:r>
        <w:rPr>
          <w:rFonts w:eastAsia="Arial"/>
          <w:color w:val="000000"/>
          <w:sz w:val="28"/>
          <w:lang w:val="fr-FR"/>
        </w:rPr>
        <w:t>4 - Prix</w:t>
      </w:r>
      <w:bookmarkEnd w:id="19"/>
    </w:p>
    <w:p w14:paraId="102527D5" w14:textId="77777777" w:rsidR="002F2EC0" w:rsidRDefault="008757C8">
      <w:pPr>
        <w:pStyle w:val="Titre2"/>
        <w:spacing w:after="100"/>
        <w:ind w:left="280"/>
        <w:rPr>
          <w:rFonts w:eastAsia="Arial"/>
          <w:i w:val="0"/>
          <w:color w:val="000000"/>
          <w:sz w:val="24"/>
          <w:lang w:val="fr-FR"/>
        </w:rPr>
      </w:pPr>
      <w:bookmarkStart w:id="20" w:name="ArtL2_CCAP-1-A10.1"/>
      <w:bookmarkStart w:id="21" w:name="_Toc194424317"/>
      <w:bookmarkEnd w:id="20"/>
      <w:r>
        <w:rPr>
          <w:rFonts w:eastAsia="Arial"/>
          <w:i w:val="0"/>
          <w:color w:val="000000"/>
          <w:sz w:val="24"/>
          <w:lang w:val="fr-FR"/>
        </w:rPr>
        <w:t>4.1 - Caractéristiques des prix pratiqués</w:t>
      </w:r>
      <w:bookmarkEnd w:id="21"/>
    </w:p>
    <w:p w14:paraId="7C75C9B4" w14:textId="77777777" w:rsidR="002F2EC0" w:rsidRDefault="008757C8">
      <w:pPr>
        <w:pStyle w:val="ParagrapheIndent2"/>
        <w:spacing w:line="253" w:lineRule="exact"/>
        <w:jc w:val="both"/>
        <w:rPr>
          <w:color w:val="000000"/>
          <w:lang w:val="fr-FR"/>
        </w:rPr>
      </w:pPr>
      <w:r>
        <w:rPr>
          <w:color w:val="000000"/>
          <w:lang w:val="fr-FR"/>
        </w:rPr>
        <w:t>Les prestations sont réglées par des prix unitaires selon les stipulations de l'acte d'engagement.</w:t>
      </w:r>
    </w:p>
    <w:p w14:paraId="4DC7E87D" w14:textId="77777777" w:rsidR="002F2EC0" w:rsidRDefault="002F2EC0">
      <w:pPr>
        <w:pStyle w:val="ParagrapheIndent2"/>
        <w:spacing w:line="253" w:lineRule="exact"/>
        <w:jc w:val="both"/>
        <w:rPr>
          <w:color w:val="000000"/>
          <w:lang w:val="fr-FR"/>
        </w:rPr>
      </w:pPr>
    </w:p>
    <w:p w14:paraId="092EE50C" w14:textId="2FCD65A5" w:rsidR="009F02EE" w:rsidRDefault="00EF7A76" w:rsidP="009F02EE">
      <w:pPr>
        <w:pStyle w:val="ParagrapheIndent2"/>
        <w:spacing w:after="240" w:line="253" w:lineRule="exact"/>
        <w:jc w:val="both"/>
        <w:rPr>
          <w:color w:val="000000"/>
          <w:lang w:val="fr-FR"/>
        </w:rPr>
      </w:pPr>
      <w:r>
        <w:rPr>
          <w:color w:val="000000"/>
          <w:lang w:val="fr-FR"/>
        </w:rPr>
        <w:t>L</w:t>
      </w:r>
      <w:r w:rsidR="008757C8">
        <w:rPr>
          <w:color w:val="000000"/>
          <w:lang w:val="fr-FR"/>
        </w:rPr>
        <w:t>es candidats précisent</w:t>
      </w:r>
      <w:r w:rsidR="0069755E">
        <w:rPr>
          <w:color w:val="000000"/>
          <w:lang w:val="fr-FR"/>
        </w:rPr>
        <w:t xml:space="preserve"> sur le bordereau de prix unitaire (BPU)</w:t>
      </w:r>
      <w:r w:rsidR="008757C8">
        <w:rPr>
          <w:color w:val="000000"/>
          <w:lang w:val="fr-FR"/>
        </w:rPr>
        <w:t xml:space="preserve"> le pourcentage de rabais sur les produits des catalogues</w:t>
      </w:r>
      <w:r w:rsidR="00FD20BE">
        <w:rPr>
          <w:color w:val="000000"/>
          <w:lang w:val="fr-FR"/>
        </w:rPr>
        <w:t xml:space="preserve"> et hors prix BPU</w:t>
      </w:r>
    </w:p>
    <w:p w14:paraId="445388C1" w14:textId="77777777" w:rsidR="002F2EC0" w:rsidRDefault="008757C8">
      <w:pPr>
        <w:pStyle w:val="Titre2"/>
        <w:spacing w:after="100"/>
        <w:ind w:left="280"/>
        <w:rPr>
          <w:rFonts w:eastAsia="Arial"/>
          <w:i w:val="0"/>
          <w:color w:val="000000"/>
          <w:sz w:val="24"/>
          <w:lang w:val="fr-FR"/>
        </w:rPr>
      </w:pPr>
      <w:bookmarkStart w:id="22" w:name="ArtL2_CCAP-1-A10.3"/>
      <w:bookmarkStart w:id="23" w:name="_Toc194424318"/>
      <w:bookmarkEnd w:id="22"/>
      <w:r>
        <w:rPr>
          <w:rFonts w:eastAsia="Arial"/>
          <w:i w:val="0"/>
          <w:color w:val="000000"/>
          <w:sz w:val="24"/>
          <w:lang w:val="fr-FR"/>
        </w:rPr>
        <w:t>4.2 - Modalités de variation des prix</w:t>
      </w:r>
      <w:bookmarkEnd w:id="23"/>
    </w:p>
    <w:p w14:paraId="53B222F0" w14:textId="623A247F" w:rsidR="002F2EC0" w:rsidRDefault="008757C8">
      <w:pPr>
        <w:pStyle w:val="ParagrapheIndent2"/>
        <w:spacing w:after="240" w:line="253" w:lineRule="exact"/>
        <w:jc w:val="both"/>
        <w:rPr>
          <w:color w:val="000000"/>
          <w:lang w:val="fr-FR"/>
        </w:rPr>
      </w:pPr>
      <w:r>
        <w:rPr>
          <w:color w:val="000000"/>
          <w:lang w:val="fr-FR"/>
        </w:rPr>
        <w:t xml:space="preserve">Les prix de l'accord-cadre sont réputés établis sur la base des conditions économiques du mois de </w:t>
      </w:r>
      <w:r w:rsidR="00E215B7">
        <w:rPr>
          <w:color w:val="000000"/>
          <w:lang w:val="fr-FR"/>
        </w:rPr>
        <w:t>qui précède la remise des offres</w:t>
      </w:r>
      <w:r>
        <w:rPr>
          <w:color w:val="000000"/>
          <w:lang w:val="fr-FR"/>
        </w:rPr>
        <w:t xml:space="preserve"> ; ce mois est appelé " mois zéro ".</w:t>
      </w:r>
    </w:p>
    <w:p w14:paraId="73F32E52" w14:textId="77777777" w:rsidR="002F2EC0" w:rsidRDefault="008757C8">
      <w:pPr>
        <w:pStyle w:val="ParagrapheIndent2"/>
        <w:spacing w:line="253" w:lineRule="exact"/>
        <w:jc w:val="both"/>
        <w:rPr>
          <w:color w:val="000000"/>
          <w:lang w:val="fr-FR"/>
        </w:rPr>
      </w:pPr>
      <w:r>
        <w:rPr>
          <w:color w:val="000000"/>
          <w:lang w:val="fr-FR"/>
        </w:rPr>
        <w:lastRenderedPageBreak/>
        <w:t>Les prix sont révisés semestriellement par application aux prix de l'accord-cadre d'un coefficient Cn donné par les formules suivantes :</w:t>
      </w:r>
    </w:p>
    <w:p w14:paraId="5344F786" w14:textId="77777777" w:rsidR="002F2EC0" w:rsidRDefault="002F2EC0">
      <w:pPr>
        <w:pStyle w:val="ParagrapheIndent2"/>
        <w:spacing w:line="253" w:lineRule="exact"/>
        <w:jc w:val="both"/>
        <w:rPr>
          <w:color w:val="000000"/>
          <w:lang w:val="fr-FR"/>
        </w:rPr>
        <w:sectPr w:rsidR="002F2EC0">
          <w:footerReference w:type="default" r:id="rId7"/>
          <w:pgSz w:w="11900" w:h="16840"/>
          <w:pgMar w:top="1140" w:right="1140" w:bottom="1140" w:left="1140" w:header="1140" w:footer="1140" w:gutter="0"/>
          <w:cols w:space="708"/>
        </w:sectPr>
      </w:pPr>
    </w:p>
    <w:tbl>
      <w:tblPr>
        <w:tblW w:w="0" w:type="auto"/>
        <w:tblInd w:w="500" w:type="dxa"/>
        <w:tblLayout w:type="fixed"/>
        <w:tblLook w:val="04A0" w:firstRow="1" w:lastRow="0" w:firstColumn="1" w:lastColumn="0" w:noHBand="0" w:noVBand="1"/>
      </w:tblPr>
      <w:tblGrid>
        <w:gridCol w:w="695"/>
        <w:gridCol w:w="4965"/>
        <w:gridCol w:w="2879"/>
      </w:tblGrid>
      <w:tr w:rsidR="002F2EC0" w14:paraId="47020ED9" w14:textId="77777777" w:rsidTr="00232C92">
        <w:trPr>
          <w:trHeight w:val="74"/>
        </w:trPr>
        <w:tc>
          <w:tcPr>
            <w:tcW w:w="695"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7D8B3B6" w14:textId="5E1551BF" w:rsidR="002F2EC0" w:rsidRDefault="002F2EC0">
            <w:pPr>
              <w:spacing w:before="20"/>
              <w:jc w:val="center"/>
              <w:rPr>
                <w:rFonts w:ascii="Arial" w:eastAsia="Arial" w:hAnsi="Arial" w:cs="Arial"/>
                <w:color w:val="000000"/>
                <w:sz w:val="22"/>
                <w:lang w:val="fr-FR"/>
              </w:rPr>
            </w:pPr>
          </w:p>
        </w:tc>
        <w:tc>
          <w:tcPr>
            <w:tcW w:w="49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731366"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Formules</w:t>
            </w:r>
          </w:p>
        </w:tc>
        <w:tc>
          <w:tcPr>
            <w:tcW w:w="287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BC186E"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Prix concernés</w:t>
            </w:r>
          </w:p>
        </w:tc>
      </w:tr>
      <w:tr w:rsidR="002F2EC0" w:rsidRPr="002002FD" w14:paraId="34D787E8" w14:textId="77777777" w:rsidTr="00232C92">
        <w:trPr>
          <w:trHeight w:val="165"/>
        </w:trPr>
        <w:tc>
          <w:tcPr>
            <w:tcW w:w="6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695" w:type="dxa"/>
              <w:tblLayout w:type="fixed"/>
              <w:tblLook w:val="04A0" w:firstRow="1" w:lastRow="0" w:firstColumn="1" w:lastColumn="0" w:noHBand="0" w:noVBand="1"/>
            </w:tblPr>
            <w:tblGrid>
              <w:gridCol w:w="695"/>
            </w:tblGrid>
            <w:tr w:rsidR="002F2EC0" w14:paraId="52A33297" w14:textId="77777777" w:rsidTr="00232C92">
              <w:trPr>
                <w:trHeight w:val="54"/>
              </w:trPr>
              <w:tc>
                <w:tcPr>
                  <w:tcW w:w="695" w:type="dxa"/>
                  <w:tcBorders>
                    <w:top w:val="single" w:sz="2" w:space="0" w:color="000000"/>
                  </w:tcBorders>
                  <w:tcMar>
                    <w:top w:w="0" w:type="dxa"/>
                    <w:left w:w="0" w:type="dxa"/>
                    <w:bottom w:w="0" w:type="dxa"/>
                    <w:right w:w="0" w:type="dxa"/>
                  </w:tcMar>
                  <w:vAlign w:val="center"/>
                </w:tcPr>
                <w:p w14:paraId="4F282869" w14:textId="7551CC3E" w:rsidR="002F2EC0" w:rsidRDefault="002F2EC0">
                  <w:pPr>
                    <w:jc w:val="center"/>
                    <w:rPr>
                      <w:rFonts w:ascii="Arial" w:eastAsia="Arial" w:hAnsi="Arial" w:cs="Arial"/>
                      <w:color w:val="000000"/>
                      <w:sz w:val="22"/>
                      <w:lang w:val="fr-FR"/>
                    </w:rPr>
                  </w:pPr>
                </w:p>
              </w:tc>
            </w:tr>
          </w:tbl>
          <w:p w14:paraId="59D89AA7" w14:textId="77777777" w:rsidR="002F2EC0" w:rsidRDefault="002F2EC0">
            <w:pPr>
              <w:rPr>
                <w:sz w:val="2"/>
              </w:rPr>
            </w:pPr>
          </w:p>
        </w:tc>
        <w:tc>
          <w:tcPr>
            <w:tcW w:w="49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B1E3AA" w14:textId="04A1FFF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Cn = 0.0% + 100.0% (0</w:t>
            </w:r>
            <w:r w:rsidR="00636791" w:rsidRPr="00636791">
              <w:rPr>
                <w:rFonts w:ascii="Arial" w:eastAsia="Arial" w:hAnsi="Arial" w:cs="Arial"/>
                <w:color w:val="000000"/>
                <w:sz w:val="22"/>
                <w:lang w:val="fr-FR"/>
              </w:rPr>
              <w:t>10764313</w:t>
            </w:r>
            <w:r>
              <w:rPr>
                <w:rFonts w:ascii="Arial" w:eastAsia="Arial" w:hAnsi="Arial" w:cs="Arial"/>
                <w:color w:val="000000"/>
                <w:sz w:val="22"/>
                <w:lang w:val="fr-FR"/>
              </w:rPr>
              <w:t xml:space="preserve"> (n-3) / </w:t>
            </w:r>
            <w:r w:rsidR="002458D8">
              <w:rPr>
                <w:rFonts w:ascii="Arial" w:eastAsia="Arial" w:hAnsi="Arial" w:cs="Arial"/>
                <w:color w:val="000000"/>
                <w:sz w:val="22"/>
                <w:lang w:val="fr-FR"/>
              </w:rPr>
              <w:t>0</w:t>
            </w:r>
            <w:r w:rsidR="002458D8" w:rsidRPr="00636791">
              <w:rPr>
                <w:rFonts w:ascii="Arial" w:eastAsia="Arial" w:hAnsi="Arial" w:cs="Arial"/>
                <w:color w:val="000000"/>
                <w:sz w:val="22"/>
                <w:lang w:val="fr-FR"/>
              </w:rPr>
              <w:t>10764313</w:t>
            </w:r>
            <w:r>
              <w:rPr>
                <w:rFonts w:ascii="Arial" w:eastAsia="Arial" w:hAnsi="Arial" w:cs="Arial"/>
                <w:color w:val="000000"/>
                <w:sz w:val="22"/>
                <w:lang w:val="fr-FR"/>
              </w:rPr>
              <w:t xml:space="preserve"> (o))</w:t>
            </w:r>
          </w:p>
        </w:tc>
        <w:tc>
          <w:tcPr>
            <w:tcW w:w="287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7D948" w14:textId="7777777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Tous les prix figurant sur le BPU et sur le catalogue éventuellement.</w:t>
            </w:r>
          </w:p>
        </w:tc>
      </w:tr>
    </w:tbl>
    <w:p w14:paraId="4B85A6B9" w14:textId="77777777" w:rsidR="002F2EC0" w:rsidRPr="00DE29B9" w:rsidRDefault="002F2EC0">
      <w:pPr>
        <w:spacing w:after="40" w:line="240" w:lineRule="exact"/>
        <w:rPr>
          <w:lang w:val="fr-FR"/>
        </w:rPr>
      </w:pPr>
    </w:p>
    <w:p w14:paraId="6159E012" w14:textId="77777777" w:rsidR="002F2EC0" w:rsidRDefault="008757C8">
      <w:pPr>
        <w:pStyle w:val="ParagrapheIndent2"/>
        <w:spacing w:line="253" w:lineRule="exact"/>
        <w:ind w:right="140"/>
        <w:jc w:val="both"/>
        <w:rPr>
          <w:color w:val="000000"/>
          <w:lang w:val="fr-FR"/>
        </w:rPr>
      </w:pPr>
      <w:r>
        <w:rPr>
          <w:color w:val="000000"/>
          <w:lang w:val="fr-FR"/>
        </w:rPr>
        <w:t>selon les dispositions suivantes :</w:t>
      </w:r>
    </w:p>
    <w:p w14:paraId="4FF5FCB6" w14:textId="77777777" w:rsidR="002F2EC0" w:rsidRDefault="008757C8">
      <w:pPr>
        <w:pStyle w:val="ParagrapheIndent2"/>
        <w:spacing w:line="253" w:lineRule="exact"/>
        <w:ind w:right="140"/>
        <w:jc w:val="both"/>
        <w:rPr>
          <w:color w:val="000000"/>
          <w:lang w:val="fr-FR"/>
        </w:rPr>
      </w:pPr>
      <w:r>
        <w:rPr>
          <w:color w:val="000000"/>
          <w:lang w:val="fr-FR"/>
        </w:rPr>
        <w:t>- Cn : coefficient de révision.</w:t>
      </w:r>
    </w:p>
    <w:p w14:paraId="2AECBAB8" w14:textId="77777777" w:rsidR="002F2EC0" w:rsidRDefault="008757C8">
      <w:pPr>
        <w:pStyle w:val="ParagrapheIndent2"/>
        <w:spacing w:line="253" w:lineRule="exact"/>
        <w:ind w:right="140"/>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56C3EE33" w14:textId="77777777" w:rsidR="002F2EC0" w:rsidRDefault="008757C8">
      <w:pPr>
        <w:pStyle w:val="ParagrapheIndent2"/>
        <w:spacing w:line="253" w:lineRule="exact"/>
        <w:ind w:right="140"/>
        <w:jc w:val="both"/>
        <w:rPr>
          <w:color w:val="000000"/>
          <w:lang w:val="fr-FR"/>
        </w:rPr>
      </w:pPr>
      <w:r>
        <w:rPr>
          <w:color w:val="000000"/>
          <w:lang w:val="fr-FR"/>
        </w:rPr>
        <w:t>- Index (o) : valeur de l'index de référence au mois zéro.</w:t>
      </w:r>
    </w:p>
    <w:p w14:paraId="3595EDB3" w14:textId="77777777" w:rsidR="002F2EC0" w:rsidRDefault="002F2EC0">
      <w:pPr>
        <w:pStyle w:val="ParagrapheIndent2"/>
        <w:spacing w:line="253" w:lineRule="exact"/>
        <w:ind w:right="140"/>
        <w:jc w:val="both"/>
        <w:rPr>
          <w:color w:val="000000"/>
          <w:lang w:val="fr-FR"/>
        </w:rPr>
      </w:pPr>
    </w:p>
    <w:p w14:paraId="53CCB754" w14:textId="77777777" w:rsidR="002F2EC0" w:rsidRDefault="008757C8">
      <w:pPr>
        <w:pStyle w:val="ParagrapheIndent2"/>
        <w:spacing w:after="240" w:line="253" w:lineRule="exact"/>
        <w:ind w:right="14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6FA20068" w14:textId="77777777" w:rsidR="002F2EC0" w:rsidRDefault="008757C8">
      <w:pPr>
        <w:pStyle w:val="ParagrapheIndent2"/>
        <w:spacing w:after="240" w:line="253" w:lineRule="exact"/>
        <w:ind w:right="14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34F68F64" w14:textId="77777777" w:rsidR="002F2EC0" w:rsidRDefault="008757C8">
      <w:pPr>
        <w:pStyle w:val="ParagrapheIndent2"/>
        <w:spacing w:line="253" w:lineRule="exact"/>
        <w:ind w:right="140"/>
        <w:jc w:val="both"/>
        <w:rPr>
          <w:color w:val="000000"/>
          <w:lang w:val="fr-FR"/>
        </w:rPr>
      </w:pPr>
      <w:r>
        <w:rPr>
          <w:color w:val="000000"/>
          <w:lang w:val="fr-FR"/>
        </w:rPr>
        <w:t>Les index de référence, publié(s) par l'INSEE, sont les suivants :</w:t>
      </w:r>
    </w:p>
    <w:p w14:paraId="71E7C1AC" w14:textId="77777777" w:rsidR="002F2EC0" w:rsidRDefault="002F2EC0">
      <w:pPr>
        <w:pStyle w:val="ParagrapheIndent2"/>
        <w:spacing w:after="100" w:line="253" w:lineRule="exact"/>
        <w:ind w:right="140"/>
        <w:jc w:val="both"/>
        <w:rPr>
          <w:color w:val="000000"/>
          <w:lang w:val="fr-FR"/>
        </w:rPr>
      </w:pPr>
    </w:p>
    <w:tbl>
      <w:tblPr>
        <w:tblW w:w="0" w:type="auto"/>
        <w:tblInd w:w="160" w:type="dxa"/>
        <w:tblLayout w:type="fixed"/>
        <w:tblLook w:val="04A0" w:firstRow="1" w:lastRow="0" w:firstColumn="1" w:lastColumn="0" w:noHBand="0" w:noVBand="1"/>
      </w:tblPr>
      <w:tblGrid>
        <w:gridCol w:w="700"/>
        <w:gridCol w:w="1500"/>
        <w:gridCol w:w="7400"/>
      </w:tblGrid>
      <w:tr w:rsidR="002F2EC0" w14:paraId="69188AAF" w14:textId="77777777">
        <w:trPr>
          <w:trHeight w:val="325"/>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62FDD539" w14:textId="3AC2E4DB" w:rsidR="002F2EC0" w:rsidRDefault="002F2EC0">
            <w:pPr>
              <w:spacing w:before="20"/>
              <w:jc w:val="center"/>
              <w:rPr>
                <w:rFonts w:ascii="Arial" w:eastAsia="Arial" w:hAnsi="Arial" w:cs="Arial"/>
                <w:color w:val="000000"/>
                <w:sz w:val="22"/>
                <w:lang w:val="fr-FR"/>
              </w:rPr>
            </w:pP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E9E1B8"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852CE8"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Libellé</w:t>
            </w:r>
          </w:p>
        </w:tc>
      </w:tr>
      <w:tr w:rsidR="002F2EC0" w:rsidRPr="002002FD" w14:paraId="5CA21994" w14:textId="77777777">
        <w:trPr>
          <w:trHeight w:val="60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2F2EC0" w14:paraId="5C49040A" w14:textId="77777777">
              <w:tc>
                <w:tcPr>
                  <w:tcW w:w="700" w:type="dxa"/>
                  <w:tcBorders>
                    <w:top w:val="single" w:sz="2" w:space="0" w:color="000000"/>
                  </w:tcBorders>
                  <w:tcMar>
                    <w:top w:w="45" w:type="dxa"/>
                    <w:left w:w="60" w:type="dxa"/>
                    <w:bottom w:w="45" w:type="dxa"/>
                    <w:right w:w="60" w:type="dxa"/>
                  </w:tcMar>
                  <w:vAlign w:val="center"/>
                </w:tcPr>
                <w:p w14:paraId="66E0E1F3" w14:textId="653D08E7" w:rsidR="002F2EC0" w:rsidRDefault="002F2EC0">
                  <w:pPr>
                    <w:jc w:val="center"/>
                    <w:rPr>
                      <w:rFonts w:ascii="Arial" w:eastAsia="Arial" w:hAnsi="Arial" w:cs="Arial"/>
                      <w:color w:val="000000"/>
                      <w:sz w:val="22"/>
                      <w:lang w:val="fr-FR"/>
                    </w:rPr>
                  </w:pPr>
                </w:p>
              </w:tc>
            </w:tr>
          </w:tbl>
          <w:p w14:paraId="782CC886" w14:textId="77777777" w:rsidR="002F2EC0" w:rsidRDefault="002F2EC0">
            <w:pPr>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5B52A" w14:textId="380F4F4E" w:rsidR="002F2EC0" w:rsidRDefault="00636791">
            <w:pPr>
              <w:spacing w:before="40" w:after="40"/>
              <w:ind w:left="60" w:right="60"/>
              <w:rPr>
                <w:rFonts w:ascii="Arial" w:eastAsia="Arial" w:hAnsi="Arial" w:cs="Arial"/>
                <w:color w:val="000000"/>
                <w:sz w:val="22"/>
                <w:lang w:val="fr-FR"/>
              </w:rPr>
            </w:pPr>
            <w:r w:rsidRPr="00636791">
              <w:rPr>
                <w:rFonts w:ascii="Arial" w:eastAsia="Arial" w:hAnsi="Arial" w:cs="Arial"/>
                <w:color w:val="000000"/>
                <w:sz w:val="22"/>
                <w:lang w:val="fr-FR"/>
              </w:rPr>
              <w:t>010764313</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3E919" w14:textId="60FB953A" w:rsidR="002F2EC0" w:rsidRDefault="008757C8">
            <w:pPr>
              <w:spacing w:before="40" w:after="40" w:line="253" w:lineRule="exact"/>
              <w:ind w:left="60" w:right="60"/>
              <w:rPr>
                <w:rFonts w:ascii="Arial" w:eastAsia="Arial" w:hAnsi="Arial" w:cs="Arial"/>
                <w:color w:val="000000"/>
                <w:sz w:val="22"/>
                <w:lang w:val="fr-FR"/>
              </w:rPr>
            </w:pPr>
            <w:r>
              <w:rPr>
                <w:rFonts w:ascii="Arial" w:eastAsia="Arial" w:hAnsi="Arial" w:cs="Arial"/>
                <w:color w:val="000000"/>
                <w:sz w:val="22"/>
                <w:lang w:val="fr-FR"/>
              </w:rPr>
              <w:t xml:space="preserve">Indice de prix de production de l'industrie française pour le marché français </w:t>
            </w:r>
          </w:p>
        </w:tc>
      </w:tr>
    </w:tbl>
    <w:p w14:paraId="51BC3721" w14:textId="77777777" w:rsidR="002F2EC0" w:rsidRPr="00DE29B9" w:rsidRDefault="002F2EC0">
      <w:pPr>
        <w:rPr>
          <w:lang w:val="fr-FR"/>
        </w:rPr>
        <w:sectPr w:rsidR="002F2EC0" w:rsidRPr="00DE29B9">
          <w:footerReference w:type="default" r:id="rId8"/>
          <w:pgSz w:w="11900" w:h="16840"/>
          <w:pgMar w:top="1140" w:right="1000" w:bottom="1140" w:left="1140" w:header="1140" w:footer="1140" w:gutter="0"/>
          <w:cols w:space="708"/>
        </w:sectPr>
      </w:pPr>
    </w:p>
    <w:p w14:paraId="3C9BD5AA" w14:textId="77777777" w:rsidR="002F2EC0" w:rsidRDefault="008757C8">
      <w:pPr>
        <w:pStyle w:val="Titre1"/>
        <w:spacing w:after="160"/>
        <w:rPr>
          <w:rFonts w:eastAsia="Arial"/>
          <w:color w:val="000000"/>
          <w:sz w:val="28"/>
          <w:lang w:val="fr-FR"/>
        </w:rPr>
      </w:pPr>
      <w:bookmarkStart w:id="24" w:name="ArtL1_CCAP-1-A11"/>
      <w:bookmarkStart w:id="25" w:name="_Toc194424319"/>
      <w:bookmarkEnd w:id="24"/>
      <w:r>
        <w:rPr>
          <w:rFonts w:eastAsia="Arial"/>
          <w:color w:val="000000"/>
          <w:sz w:val="28"/>
          <w:lang w:val="fr-FR"/>
        </w:rPr>
        <w:lastRenderedPageBreak/>
        <w:t>5 - Garanties Financières</w:t>
      </w:r>
      <w:bookmarkEnd w:id="25"/>
    </w:p>
    <w:p w14:paraId="4160AB15" w14:textId="77777777" w:rsidR="002F2EC0" w:rsidRDefault="008757C8">
      <w:pPr>
        <w:pStyle w:val="ParagrapheIndent1"/>
        <w:spacing w:after="240"/>
        <w:jc w:val="both"/>
        <w:rPr>
          <w:color w:val="000000"/>
          <w:lang w:val="fr-FR"/>
        </w:rPr>
      </w:pPr>
      <w:r>
        <w:rPr>
          <w:color w:val="000000"/>
          <w:lang w:val="fr-FR"/>
        </w:rPr>
        <w:t>Aucune clause de garantie financière ne sera appliquée.</w:t>
      </w:r>
    </w:p>
    <w:p w14:paraId="349013AE" w14:textId="77777777" w:rsidR="002F2EC0" w:rsidRDefault="008757C8">
      <w:pPr>
        <w:pStyle w:val="Titre1"/>
        <w:spacing w:after="160"/>
        <w:rPr>
          <w:rFonts w:eastAsia="Arial"/>
          <w:color w:val="000000"/>
          <w:sz w:val="28"/>
          <w:lang w:val="fr-FR"/>
        </w:rPr>
      </w:pPr>
      <w:bookmarkStart w:id="26" w:name="ArtL1_CCAP-1-A12"/>
      <w:bookmarkStart w:id="27" w:name="_Toc194424320"/>
      <w:bookmarkEnd w:id="26"/>
      <w:r>
        <w:rPr>
          <w:rFonts w:eastAsia="Arial"/>
          <w:color w:val="000000"/>
          <w:sz w:val="28"/>
          <w:lang w:val="fr-FR"/>
        </w:rPr>
        <w:t>6 - Avance</w:t>
      </w:r>
      <w:bookmarkEnd w:id="27"/>
    </w:p>
    <w:p w14:paraId="164FC5E4" w14:textId="77777777" w:rsidR="002F2EC0" w:rsidRDefault="008757C8">
      <w:pPr>
        <w:pStyle w:val="ParagrapheIndent1"/>
        <w:spacing w:after="240" w:line="253" w:lineRule="exact"/>
        <w:jc w:val="both"/>
        <w:rPr>
          <w:color w:val="000000"/>
          <w:lang w:val="fr-FR"/>
        </w:rPr>
      </w:pPr>
      <w:r>
        <w:rPr>
          <w:color w:val="000000"/>
          <w:lang w:val="fr-FR"/>
        </w:rPr>
        <w:t>L'option retenue pour le calcul de l'avance est l'option A du CCAG - Fournitures Courantes et Services.</w:t>
      </w:r>
    </w:p>
    <w:p w14:paraId="0D6780D7" w14:textId="77777777" w:rsidR="002F2EC0" w:rsidRDefault="008757C8">
      <w:pPr>
        <w:pStyle w:val="Titre2"/>
        <w:spacing w:after="100"/>
        <w:ind w:left="280"/>
        <w:rPr>
          <w:rFonts w:eastAsia="Arial"/>
          <w:i w:val="0"/>
          <w:color w:val="000000"/>
          <w:sz w:val="24"/>
          <w:lang w:val="fr-FR"/>
        </w:rPr>
      </w:pPr>
      <w:bookmarkStart w:id="28" w:name="ArtL2_CCAP-1-A12.3"/>
      <w:bookmarkStart w:id="29" w:name="_Toc194424321"/>
      <w:bookmarkEnd w:id="28"/>
      <w:r>
        <w:rPr>
          <w:rFonts w:eastAsia="Arial"/>
          <w:i w:val="0"/>
          <w:color w:val="000000"/>
          <w:sz w:val="24"/>
          <w:lang w:val="fr-FR"/>
        </w:rPr>
        <w:t>6.1 - Conditions de versement et de remboursement</w:t>
      </w:r>
      <w:bookmarkEnd w:id="29"/>
    </w:p>
    <w:p w14:paraId="56C676BF" w14:textId="77777777" w:rsidR="002F2EC0" w:rsidRDefault="008757C8">
      <w:pPr>
        <w:pStyle w:val="ParagrapheIndent2"/>
        <w:spacing w:after="240" w:line="253"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16C65189" w14:textId="77777777" w:rsidR="002F2EC0" w:rsidRDefault="008757C8">
      <w:pPr>
        <w:pStyle w:val="ParagrapheIndent2"/>
        <w:spacing w:after="240" w:line="253" w:lineRule="exact"/>
        <w:jc w:val="both"/>
        <w:rPr>
          <w:color w:val="000000"/>
          <w:lang w:val="fr-FR"/>
        </w:rPr>
      </w:pPr>
      <w:r>
        <w:rPr>
          <w:color w:val="000000"/>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5132A792" w14:textId="77777777" w:rsidR="002F2EC0" w:rsidRDefault="008757C8">
      <w:pPr>
        <w:pStyle w:val="ParagrapheIndent2"/>
        <w:spacing w:after="240" w:line="253" w:lineRule="exact"/>
        <w:jc w:val="both"/>
        <w:rPr>
          <w:color w:val="000000"/>
          <w:lang w:val="fr-FR"/>
        </w:rPr>
      </w:pPr>
      <w:r>
        <w:rPr>
          <w:color w:val="000000"/>
          <w:lang w:val="fr-FR"/>
        </w:rPr>
        <w:t>Ce taux est fixé à 30,0 % lorsque le titulaire du marché public est une petite et moyenne entreprise mentionnée à l'article R. 2151-13 du Code de la commande publique.</w:t>
      </w:r>
    </w:p>
    <w:p w14:paraId="1F536BBA" w14:textId="77777777" w:rsidR="002F2EC0" w:rsidRDefault="008757C8">
      <w:pPr>
        <w:pStyle w:val="ParagrapheIndent2"/>
        <w:spacing w:after="240" w:line="253" w:lineRule="exact"/>
        <w:jc w:val="both"/>
        <w:rPr>
          <w:color w:val="000000"/>
          <w:lang w:val="fr-FR"/>
        </w:rPr>
      </w:pPr>
      <w:r>
        <w:rPr>
          <w:color w:val="000000"/>
          <w:lang w:val="fr-FR"/>
        </w:rPr>
        <w:t>Le remboursement de l'avance commence lorsque le montant des prestations exécutées par le titulaire atteint ou dépasse 65,0 % du montant du bon de commande. Il doit être terminé lorsque ledit montant atteint 80,0 %.</w:t>
      </w:r>
    </w:p>
    <w:p w14:paraId="5E587052" w14:textId="77777777" w:rsidR="002F2EC0" w:rsidRDefault="008757C8">
      <w:pPr>
        <w:pStyle w:val="ParagrapheIndent2"/>
        <w:spacing w:after="240" w:line="253" w:lineRule="exact"/>
        <w:jc w:val="both"/>
        <w:rPr>
          <w:color w:val="000000"/>
          <w:lang w:val="fr-FR"/>
        </w:rPr>
      </w:pPr>
      <w:r>
        <w:rPr>
          <w:color w:val="000000"/>
          <w:lang w:val="fr-FR"/>
        </w:rPr>
        <w:t>Ce remboursement s'effectue par précompte sur les sommes dues ultérieurement au titulaire à titre d'acompte ou de solde.</w:t>
      </w:r>
    </w:p>
    <w:p w14:paraId="01D9EB03" w14:textId="77777777" w:rsidR="002F2EC0" w:rsidRDefault="008757C8">
      <w:pPr>
        <w:pStyle w:val="ParagrapheIndent2"/>
        <w:spacing w:after="240" w:line="253"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201970D0" w14:textId="77777777" w:rsidR="002F2EC0" w:rsidRDefault="008757C8">
      <w:pPr>
        <w:pStyle w:val="Titre2"/>
        <w:spacing w:after="100"/>
        <w:ind w:left="280"/>
        <w:rPr>
          <w:rFonts w:eastAsia="Arial"/>
          <w:i w:val="0"/>
          <w:color w:val="000000"/>
          <w:sz w:val="24"/>
          <w:lang w:val="fr-FR"/>
        </w:rPr>
      </w:pPr>
      <w:bookmarkStart w:id="30" w:name="ArtL2_CCAP-1-A12.5"/>
      <w:bookmarkStart w:id="31" w:name="_Toc194424322"/>
      <w:bookmarkEnd w:id="30"/>
      <w:r>
        <w:rPr>
          <w:rFonts w:eastAsia="Arial"/>
          <w:i w:val="0"/>
          <w:color w:val="000000"/>
          <w:sz w:val="24"/>
          <w:lang w:val="fr-FR"/>
        </w:rPr>
        <w:t>6.2 - Garanties financières de l'avance</w:t>
      </w:r>
      <w:bookmarkEnd w:id="31"/>
    </w:p>
    <w:p w14:paraId="0B09A12D" w14:textId="77777777" w:rsidR="002F2EC0" w:rsidRDefault="008757C8">
      <w:pPr>
        <w:pStyle w:val="ParagrapheIndent2"/>
        <w:spacing w:after="240"/>
        <w:jc w:val="both"/>
        <w:rPr>
          <w:color w:val="000000"/>
          <w:lang w:val="fr-FR"/>
        </w:rPr>
      </w:pPr>
      <w:r>
        <w:rPr>
          <w:color w:val="000000"/>
          <w:lang w:val="fr-FR"/>
        </w:rPr>
        <w:t>Aucune garantie financière ne sera demandée au titulaire pour le versement de l'avance.</w:t>
      </w:r>
    </w:p>
    <w:p w14:paraId="0B78FC04" w14:textId="77777777" w:rsidR="002F2EC0" w:rsidRDefault="008757C8">
      <w:pPr>
        <w:pStyle w:val="Titre1"/>
        <w:spacing w:after="160"/>
        <w:rPr>
          <w:rFonts w:eastAsia="Arial"/>
          <w:color w:val="000000"/>
          <w:sz w:val="28"/>
          <w:lang w:val="fr-FR"/>
        </w:rPr>
      </w:pPr>
      <w:bookmarkStart w:id="32" w:name="ArtL1_CCAP-1-A13"/>
      <w:bookmarkStart w:id="33" w:name="_Toc194424323"/>
      <w:bookmarkEnd w:id="32"/>
      <w:r>
        <w:rPr>
          <w:rFonts w:eastAsia="Arial"/>
          <w:color w:val="000000"/>
          <w:sz w:val="28"/>
          <w:lang w:val="fr-FR"/>
        </w:rPr>
        <w:t>7 - Modalités de règlement des comptes</w:t>
      </w:r>
      <w:bookmarkEnd w:id="33"/>
    </w:p>
    <w:p w14:paraId="3B68CF90" w14:textId="77777777" w:rsidR="002F2EC0" w:rsidRDefault="008757C8">
      <w:pPr>
        <w:pStyle w:val="Titre2"/>
        <w:spacing w:after="100"/>
        <w:ind w:left="280"/>
        <w:rPr>
          <w:rFonts w:eastAsia="Arial"/>
          <w:i w:val="0"/>
          <w:color w:val="000000"/>
          <w:sz w:val="24"/>
          <w:lang w:val="fr-FR"/>
        </w:rPr>
      </w:pPr>
      <w:bookmarkStart w:id="34" w:name="ArtL2_CCAP-1-A13.1"/>
      <w:bookmarkStart w:id="35" w:name="_Toc194424324"/>
      <w:bookmarkEnd w:id="34"/>
      <w:r>
        <w:rPr>
          <w:rFonts w:eastAsia="Arial"/>
          <w:i w:val="0"/>
          <w:color w:val="000000"/>
          <w:sz w:val="24"/>
          <w:lang w:val="fr-FR"/>
        </w:rPr>
        <w:t>7.1 - Acomptes et paiements partiels définitifs</w:t>
      </w:r>
      <w:bookmarkEnd w:id="35"/>
    </w:p>
    <w:p w14:paraId="3EEFA44D" w14:textId="77777777" w:rsidR="002F2EC0" w:rsidRDefault="008757C8">
      <w:pPr>
        <w:pStyle w:val="ParagrapheIndent2"/>
        <w:spacing w:after="240" w:line="253" w:lineRule="exact"/>
        <w:jc w:val="both"/>
        <w:rPr>
          <w:color w:val="000000"/>
          <w:lang w:val="fr-FR"/>
        </w:rPr>
      </w:pPr>
      <w:r>
        <w:rPr>
          <w:color w:val="000000"/>
          <w:lang w:val="fr-FR"/>
        </w:rPr>
        <w:t>Les modalités de règlement des comptes sont définies dans les conditions de l'article 11 du CCAG-FCS.</w:t>
      </w:r>
    </w:p>
    <w:p w14:paraId="0A7EE169" w14:textId="77777777" w:rsidR="002F2EC0" w:rsidRDefault="008757C8">
      <w:pPr>
        <w:pStyle w:val="Titre2"/>
        <w:spacing w:after="100"/>
        <w:ind w:left="280"/>
        <w:rPr>
          <w:rFonts w:eastAsia="Arial"/>
          <w:i w:val="0"/>
          <w:color w:val="000000"/>
          <w:sz w:val="24"/>
          <w:lang w:val="fr-FR"/>
        </w:rPr>
      </w:pPr>
      <w:bookmarkStart w:id="36" w:name="ArtL2_CCAP-1-A13.4"/>
      <w:bookmarkStart w:id="37" w:name="_Toc194424325"/>
      <w:bookmarkEnd w:id="36"/>
      <w:r>
        <w:rPr>
          <w:rFonts w:eastAsia="Arial"/>
          <w:i w:val="0"/>
          <w:color w:val="000000"/>
          <w:sz w:val="24"/>
          <w:lang w:val="fr-FR"/>
        </w:rPr>
        <w:t>7.2 - Présentation des demandes de paiement</w:t>
      </w:r>
      <w:bookmarkEnd w:id="37"/>
    </w:p>
    <w:p w14:paraId="409A3EE7" w14:textId="77777777" w:rsidR="002F2EC0" w:rsidRDefault="008757C8">
      <w:pPr>
        <w:pStyle w:val="ParagrapheIndent2"/>
        <w:spacing w:line="253"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786C01E0" w14:textId="77777777" w:rsidR="002F2EC0" w:rsidRDefault="002F2EC0">
      <w:pPr>
        <w:pStyle w:val="ParagrapheIndent2"/>
        <w:spacing w:line="253" w:lineRule="exact"/>
        <w:jc w:val="both"/>
        <w:rPr>
          <w:color w:val="000000"/>
          <w:lang w:val="fr-FR"/>
        </w:rPr>
      </w:pPr>
    </w:p>
    <w:p w14:paraId="6290E609" w14:textId="77777777" w:rsidR="002F2EC0" w:rsidRDefault="008757C8">
      <w:pPr>
        <w:pStyle w:val="ParagrapheIndent2"/>
        <w:spacing w:after="160" w:line="253" w:lineRule="exact"/>
        <w:jc w:val="both"/>
        <w:rPr>
          <w:color w:val="000000"/>
          <w:lang w:val="fr-FR"/>
        </w:rPr>
        <w:sectPr w:rsidR="002F2EC0">
          <w:footerReference w:type="default" r:id="rId9"/>
          <w:pgSz w:w="11900" w:h="16840"/>
          <w:pgMar w:top="1140" w:right="1140" w:bottom="1140" w:left="1140" w:header="1140" w:footer="1140" w:gutter="0"/>
          <w:cols w:space="708"/>
        </w:sectPr>
      </w:pPr>
      <w:r>
        <w:rPr>
          <w:color w:val="000000"/>
          <w:lang w:val="fr-FR"/>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w:t>
      </w:r>
      <w:r>
        <w:rPr>
          <w:color w:val="000000"/>
          <w:lang w:val="fr-FR"/>
        </w:rPr>
        <w:cr/>
      </w:r>
    </w:p>
    <w:p w14:paraId="6BD5C441" w14:textId="77777777" w:rsidR="002F2EC0" w:rsidRDefault="008757C8">
      <w:pPr>
        <w:pStyle w:val="ParagrapheIndent2"/>
        <w:spacing w:after="240" w:line="253" w:lineRule="exact"/>
        <w:jc w:val="both"/>
        <w:rPr>
          <w:color w:val="000000"/>
          <w:lang w:val="fr-FR"/>
        </w:rPr>
      </w:pPr>
      <w:r>
        <w:rPr>
          <w:color w:val="000000"/>
          <w:lang w:val="fr-FR"/>
        </w:rPr>
        <w:lastRenderedPageBreak/>
        <w:t>système d'information budgétaire et comptable de l'Etat pour une facture transmise par échange de données informatisé).</w:t>
      </w:r>
    </w:p>
    <w:p w14:paraId="02D6DB6B" w14:textId="77777777" w:rsidR="002F2EC0" w:rsidRDefault="008757C8">
      <w:pPr>
        <w:pStyle w:val="ParagrapheIndent2"/>
        <w:spacing w:line="253" w:lineRule="exact"/>
        <w:jc w:val="both"/>
        <w:rPr>
          <w:color w:val="000000"/>
          <w:lang w:val="fr-FR"/>
        </w:rPr>
      </w:pPr>
      <w:r>
        <w:rPr>
          <w:color w:val="000000"/>
          <w:u w:val="single"/>
          <w:lang w:val="fr-FR"/>
        </w:rPr>
        <w:t>Informations à utiliser pour la facturation électronique</w:t>
      </w:r>
    </w:p>
    <w:p w14:paraId="07AC3745" w14:textId="77777777" w:rsidR="002F2EC0" w:rsidRDefault="002F2EC0">
      <w:pPr>
        <w:pStyle w:val="ParagrapheIndent2"/>
        <w:spacing w:line="253" w:lineRule="exact"/>
        <w:jc w:val="both"/>
        <w:rPr>
          <w:color w:val="000000"/>
          <w:lang w:val="fr-FR"/>
        </w:rPr>
      </w:pPr>
    </w:p>
    <w:p w14:paraId="74D109AA" w14:textId="7711ADDB" w:rsidR="002F2EC0" w:rsidRPr="008735AD" w:rsidRDefault="008757C8" w:rsidP="008735AD">
      <w:pPr>
        <w:pStyle w:val="ParagrapheIndent2"/>
        <w:spacing w:after="240" w:line="253" w:lineRule="exact"/>
        <w:rPr>
          <w:color w:val="000000"/>
          <w:lang w:val="fr-FR"/>
        </w:rPr>
      </w:pPr>
      <w:r>
        <w:rPr>
          <w:color w:val="000000"/>
          <w:lang w:val="fr-FR"/>
        </w:rPr>
        <w:t xml:space="preserve">- Identifiant de la structure publique (SIRET) : </w:t>
      </w:r>
      <w:r w:rsidR="008735AD" w:rsidRPr="008735AD">
        <w:rPr>
          <w:lang w:val="fr-FR"/>
        </w:rPr>
        <w:br/>
      </w:r>
      <w:r w:rsidR="008735AD" w:rsidRPr="008735AD">
        <w:rPr>
          <w:rFonts w:ascii="Segoe UI" w:hAnsi="Segoe UI" w:cs="Segoe UI"/>
          <w:color w:val="000E47"/>
          <w:sz w:val="27"/>
          <w:szCs w:val="27"/>
          <w:shd w:val="clear" w:color="auto" w:fill="FFFFFF"/>
          <w:lang w:val="fr-FR"/>
        </w:rPr>
        <w:t>210 601 522 00175</w:t>
      </w:r>
    </w:p>
    <w:p w14:paraId="126CA70D" w14:textId="77777777" w:rsidR="002F2EC0" w:rsidRDefault="008757C8">
      <w:pPr>
        <w:pStyle w:val="Titre2"/>
        <w:spacing w:after="100"/>
        <w:ind w:left="280"/>
        <w:rPr>
          <w:rFonts w:eastAsia="Arial"/>
          <w:i w:val="0"/>
          <w:color w:val="000000"/>
          <w:sz w:val="24"/>
          <w:lang w:val="fr-FR"/>
        </w:rPr>
      </w:pPr>
      <w:bookmarkStart w:id="38" w:name="ArtL2_CCAP-1-A13.5"/>
      <w:bookmarkStart w:id="39" w:name="_Toc194424326"/>
      <w:bookmarkEnd w:id="38"/>
      <w:r>
        <w:rPr>
          <w:rFonts w:eastAsia="Arial"/>
          <w:i w:val="0"/>
          <w:color w:val="000000"/>
          <w:sz w:val="24"/>
          <w:lang w:val="fr-FR"/>
        </w:rPr>
        <w:t>7.3 - Délai global de paiement</w:t>
      </w:r>
      <w:bookmarkEnd w:id="39"/>
    </w:p>
    <w:p w14:paraId="6D51626E" w14:textId="77777777" w:rsidR="002F2EC0" w:rsidRDefault="008757C8">
      <w:pPr>
        <w:pStyle w:val="ParagrapheIndent2"/>
        <w:spacing w:line="253"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663A0574" w14:textId="77777777" w:rsidR="002F2EC0" w:rsidRDefault="002F2EC0">
      <w:pPr>
        <w:pStyle w:val="ParagrapheIndent2"/>
        <w:spacing w:line="253" w:lineRule="exact"/>
        <w:jc w:val="both"/>
        <w:rPr>
          <w:color w:val="000000"/>
          <w:lang w:val="fr-FR"/>
        </w:rPr>
      </w:pPr>
    </w:p>
    <w:p w14:paraId="5AF017C5" w14:textId="77777777" w:rsidR="002F2EC0" w:rsidRDefault="008757C8">
      <w:pPr>
        <w:pStyle w:val="ParagrapheIndent2"/>
        <w:spacing w:after="240" w:line="253"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7CCB83B" w14:textId="77777777" w:rsidR="002F2EC0" w:rsidRDefault="008757C8">
      <w:pPr>
        <w:pStyle w:val="Titre2"/>
        <w:spacing w:after="100"/>
        <w:ind w:left="280"/>
        <w:rPr>
          <w:rFonts w:eastAsia="Arial"/>
          <w:i w:val="0"/>
          <w:color w:val="000000"/>
          <w:sz w:val="24"/>
          <w:lang w:val="fr-FR"/>
        </w:rPr>
      </w:pPr>
      <w:bookmarkStart w:id="40" w:name="ArtL2_CCAP-1-A13.6"/>
      <w:bookmarkStart w:id="41" w:name="_Toc194424327"/>
      <w:bookmarkEnd w:id="40"/>
      <w:r>
        <w:rPr>
          <w:rFonts w:eastAsia="Arial"/>
          <w:i w:val="0"/>
          <w:color w:val="000000"/>
          <w:sz w:val="24"/>
          <w:lang w:val="fr-FR"/>
        </w:rPr>
        <w:t>7.4 - Paiement des cotraitants</w:t>
      </w:r>
      <w:bookmarkEnd w:id="41"/>
    </w:p>
    <w:p w14:paraId="13C49D35" w14:textId="77777777" w:rsidR="002F2EC0" w:rsidRDefault="008757C8">
      <w:pPr>
        <w:pStyle w:val="ParagrapheIndent2"/>
        <w:spacing w:line="253"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8CFB1B3" w14:textId="77777777" w:rsidR="002F2EC0" w:rsidRDefault="008757C8">
      <w:pPr>
        <w:pStyle w:val="ParagrapheIndent2"/>
        <w:spacing w:after="240" w:line="253" w:lineRule="exact"/>
        <w:jc w:val="both"/>
        <w:rPr>
          <w:color w:val="000000"/>
          <w:lang w:val="fr-FR"/>
        </w:rPr>
      </w:pPr>
      <w:r>
        <w:rPr>
          <w:color w:val="000000"/>
          <w:lang w:val="fr-FR"/>
        </w:rPr>
        <w:t>Les autres dispositions relatives à la cotraitance s'appliquent selon l'article 12.1 du CCAG-FCS.</w:t>
      </w:r>
    </w:p>
    <w:p w14:paraId="52E109C0" w14:textId="77777777" w:rsidR="002F2EC0" w:rsidRDefault="008757C8">
      <w:pPr>
        <w:pStyle w:val="Titre1"/>
        <w:spacing w:after="160"/>
        <w:rPr>
          <w:rFonts w:eastAsia="Arial"/>
          <w:color w:val="000000"/>
          <w:sz w:val="28"/>
          <w:lang w:val="fr-FR"/>
        </w:rPr>
      </w:pPr>
      <w:bookmarkStart w:id="42" w:name="ArtL1_CCAP-1-A15"/>
      <w:bookmarkStart w:id="43" w:name="_Toc194424328"/>
      <w:bookmarkEnd w:id="42"/>
      <w:r>
        <w:rPr>
          <w:rFonts w:eastAsia="Arial"/>
          <w:color w:val="000000"/>
          <w:sz w:val="28"/>
          <w:lang w:val="fr-FR"/>
        </w:rPr>
        <w:t>8 - Conditions d'exécution des prestations</w:t>
      </w:r>
      <w:bookmarkEnd w:id="43"/>
    </w:p>
    <w:p w14:paraId="1E3FEFFB" w14:textId="77777777" w:rsidR="002F2EC0" w:rsidRDefault="008757C8">
      <w:pPr>
        <w:pStyle w:val="ParagrapheIndent1"/>
        <w:spacing w:after="240" w:line="253"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15E632DF" w14:textId="77777777" w:rsidR="002F2EC0" w:rsidRDefault="008757C8">
      <w:pPr>
        <w:pStyle w:val="ParagrapheIndent1"/>
        <w:spacing w:line="253" w:lineRule="exact"/>
        <w:jc w:val="both"/>
        <w:rPr>
          <w:color w:val="000000"/>
          <w:lang w:val="fr-FR"/>
        </w:rPr>
      </w:pPr>
      <w:r>
        <w:rPr>
          <w:color w:val="000000"/>
          <w:u w:val="single"/>
          <w:lang w:val="fr-FR"/>
        </w:rPr>
        <w:t>Notification par le biais du profil d'acheteur</w:t>
      </w:r>
    </w:p>
    <w:p w14:paraId="3B3A61D0" w14:textId="77777777" w:rsidR="002F2EC0" w:rsidRDefault="002F2EC0">
      <w:pPr>
        <w:pStyle w:val="ParagrapheIndent1"/>
        <w:spacing w:line="253" w:lineRule="exact"/>
        <w:jc w:val="both"/>
        <w:rPr>
          <w:color w:val="000000"/>
          <w:lang w:val="fr-FR"/>
        </w:rPr>
      </w:pPr>
    </w:p>
    <w:p w14:paraId="49C7495F" w14:textId="77777777" w:rsidR="002F2EC0" w:rsidRDefault="008757C8">
      <w:pPr>
        <w:pStyle w:val="ParagrapheIndent1"/>
        <w:spacing w:after="240" w:line="253"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7D568F0F" w14:textId="77777777" w:rsidR="002F2EC0" w:rsidRDefault="008757C8">
      <w:pPr>
        <w:pStyle w:val="ParagrapheIndent1"/>
        <w:spacing w:line="253" w:lineRule="exact"/>
        <w:jc w:val="both"/>
        <w:rPr>
          <w:color w:val="000000"/>
          <w:lang w:val="fr-FR"/>
        </w:rPr>
      </w:pPr>
      <w:r>
        <w:rPr>
          <w:color w:val="000000"/>
          <w:u w:val="single"/>
          <w:lang w:val="fr-FR"/>
        </w:rPr>
        <w:t>Processus de remplacement d'une personne nommément désignée</w:t>
      </w:r>
    </w:p>
    <w:p w14:paraId="7CBB3293" w14:textId="77777777" w:rsidR="002F2EC0" w:rsidRDefault="002F2EC0">
      <w:pPr>
        <w:pStyle w:val="ParagrapheIndent1"/>
        <w:spacing w:line="253" w:lineRule="exact"/>
        <w:jc w:val="both"/>
        <w:rPr>
          <w:color w:val="000000"/>
          <w:lang w:val="fr-FR"/>
        </w:rPr>
      </w:pPr>
    </w:p>
    <w:p w14:paraId="3490229F" w14:textId="77777777" w:rsidR="002F2EC0" w:rsidRDefault="008757C8">
      <w:pPr>
        <w:pStyle w:val="ParagrapheIndent1"/>
        <w:spacing w:line="253"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suivantes :</w:t>
      </w:r>
    </w:p>
    <w:p w14:paraId="188CF2EC" w14:textId="77777777" w:rsidR="002F2EC0" w:rsidRDefault="002F2EC0">
      <w:pPr>
        <w:pStyle w:val="ParagrapheIndent1"/>
        <w:spacing w:line="253" w:lineRule="exact"/>
        <w:jc w:val="both"/>
        <w:rPr>
          <w:color w:val="000000"/>
          <w:lang w:val="fr-FR"/>
        </w:rPr>
      </w:pPr>
    </w:p>
    <w:p w14:paraId="7250144F" w14:textId="77777777" w:rsidR="002F2EC0" w:rsidRDefault="008757C8">
      <w:pPr>
        <w:pStyle w:val="ParagrapheIndent1"/>
        <w:spacing w:after="240" w:line="253" w:lineRule="exact"/>
        <w:jc w:val="both"/>
        <w:rPr>
          <w:color w:val="000000"/>
          <w:lang w:val="fr-FR"/>
        </w:rPr>
      </w:pPr>
      <w:r>
        <w:rPr>
          <w:color w:val="000000"/>
          <w:lang w:val="fr-FR"/>
        </w:rPr>
        <w:t>Se référer au CCTP</w:t>
      </w:r>
    </w:p>
    <w:p w14:paraId="05280CF8" w14:textId="77777777" w:rsidR="002F2EC0" w:rsidRDefault="008757C8">
      <w:pPr>
        <w:pStyle w:val="ParagrapheIndent1"/>
        <w:spacing w:line="253" w:lineRule="exact"/>
        <w:jc w:val="both"/>
        <w:rPr>
          <w:color w:val="000000"/>
          <w:lang w:val="fr-FR"/>
        </w:rPr>
      </w:pPr>
      <w:r>
        <w:rPr>
          <w:color w:val="000000"/>
          <w:u w:val="single"/>
          <w:lang w:val="fr-FR"/>
        </w:rPr>
        <w:t>Stockage, emballage et transport</w:t>
      </w:r>
      <w:r>
        <w:rPr>
          <w:color w:val="000000"/>
          <w:lang w:val="fr-FR"/>
        </w:rPr>
        <w:t xml:space="preserve"> :</w:t>
      </w:r>
    </w:p>
    <w:p w14:paraId="6C8639B8" w14:textId="77777777" w:rsidR="002F2EC0" w:rsidRDefault="002F2EC0">
      <w:pPr>
        <w:pStyle w:val="ParagrapheIndent1"/>
        <w:spacing w:line="253" w:lineRule="exact"/>
        <w:jc w:val="both"/>
        <w:rPr>
          <w:color w:val="000000"/>
          <w:lang w:val="fr-FR"/>
        </w:rPr>
      </w:pPr>
    </w:p>
    <w:p w14:paraId="74612773" w14:textId="77777777" w:rsidR="002F2EC0" w:rsidRDefault="008757C8">
      <w:pPr>
        <w:pStyle w:val="ParagrapheIndent1"/>
        <w:spacing w:line="253"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4E335E4A" w14:textId="77777777" w:rsidR="002F2EC0" w:rsidRDefault="002F2EC0">
      <w:pPr>
        <w:pStyle w:val="ParagrapheIndent1"/>
        <w:spacing w:line="253" w:lineRule="exact"/>
        <w:jc w:val="both"/>
        <w:rPr>
          <w:color w:val="000000"/>
          <w:lang w:val="fr-FR"/>
        </w:rPr>
      </w:pPr>
    </w:p>
    <w:p w14:paraId="23B50BEF" w14:textId="77777777" w:rsidR="002F2EC0" w:rsidRDefault="008757C8">
      <w:pPr>
        <w:pStyle w:val="ParagrapheIndent1"/>
        <w:spacing w:line="253" w:lineRule="exact"/>
        <w:jc w:val="both"/>
        <w:rPr>
          <w:color w:val="000000"/>
          <w:lang w:val="fr-FR"/>
        </w:rPr>
        <w:sectPr w:rsidR="002F2EC0">
          <w:footerReference w:type="default" r:id="rId10"/>
          <w:pgSz w:w="11900" w:h="16840"/>
          <w:pgMar w:top="1140" w:right="1140" w:bottom="1140" w:left="1140" w:header="1140" w:footer="1140" w:gutter="0"/>
          <w:cols w:space="708"/>
        </w:sectPr>
      </w:pPr>
      <w:r>
        <w:rPr>
          <w:color w:val="000000"/>
          <w:lang w:val="fr-FR"/>
        </w:rPr>
        <w:t>Se référer au CCTP</w:t>
      </w:r>
      <w:r>
        <w:rPr>
          <w:color w:val="000000"/>
          <w:lang w:val="fr-FR"/>
        </w:rPr>
        <w:cr/>
      </w:r>
    </w:p>
    <w:p w14:paraId="73979B80" w14:textId="77777777" w:rsidR="002F2EC0" w:rsidRDefault="008757C8">
      <w:pPr>
        <w:pStyle w:val="ParagrapheIndent1"/>
        <w:spacing w:line="253" w:lineRule="exact"/>
        <w:jc w:val="both"/>
        <w:rPr>
          <w:color w:val="000000"/>
          <w:lang w:val="fr-FR"/>
        </w:rPr>
      </w:pPr>
      <w:r>
        <w:rPr>
          <w:color w:val="000000"/>
          <w:u w:val="single"/>
          <w:lang w:val="fr-FR"/>
        </w:rPr>
        <w:lastRenderedPageBreak/>
        <w:t>Conditions de livraison</w:t>
      </w:r>
      <w:r>
        <w:rPr>
          <w:color w:val="000000"/>
          <w:lang w:val="fr-FR"/>
        </w:rPr>
        <w:t xml:space="preserve"> :</w:t>
      </w:r>
    </w:p>
    <w:p w14:paraId="1A3568E0" w14:textId="77777777" w:rsidR="002F2EC0" w:rsidRDefault="002F2EC0">
      <w:pPr>
        <w:pStyle w:val="ParagrapheIndent1"/>
        <w:spacing w:line="253" w:lineRule="exact"/>
        <w:jc w:val="both"/>
        <w:rPr>
          <w:color w:val="000000"/>
          <w:lang w:val="fr-FR"/>
        </w:rPr>
      </w:pPr>
    </w:p>
    <w:p w14:paraId="0E051818" w14:textId="77777777" w:rsidR="002F2EC0" w:rsidRDefault="008757C8">
      <w:pPr>
        <w:pStyle w:val="ParagrapheIndent1"/>
        <w:spacing w:line="253" w:lineRule="exact"/>
        <w:jc w:val="both"/>
        <w:rPr>
          <w:color w:val="000000"/>
          <w:lang w:val="fr-FR"/>
        </w:rPr>
      </w:pPr>
      <w:r>
        <w:rPr>
          <w:color w:val="000000"/>
          <w:lang w:val="fr-FR"/>
        </w:rPr>
        <w:t>La livraison des fournitures s'effectuera dans les conditions suivantes :</w:t>
      </w:r>
    </w:p>
    <w:p w14:paraId="747A0577" w14:textId="77777777" w:rsidR="002F2EC0" w:rsidRDefault="008757C8">
      <w:pPr>
        <w:pStyle w:val="ParagrapheIndent1"/>
        <w:spacing w:after="240" w:line="253" w:lineRule="exact"/>
        <w:jc w:val="both"/>
        <w:rPr>
          <w:color w:val="000000"/>
          <w:lang w:val="fr-FR"/>
        </w:rPr>
      </w:pPr>
      <w:r>
        <w:rPr>
          <w:color w:val="000000"/>
          <w:lang w:val="fr-FR"/>
        </w:rPr>
        <w:t>Se référer au CCTP</w:t>
      </w:r>
    </w:p>
    <w:p w14:paraId="0830A1A4" w14:textId="77777777" w:rsidR="002F2EC0" w:rsidRDefault="008757C8">
      <w:pPr>
        <w:pStyle w:val="Titre1"/>
        <w:spacing w:after="160"/>
        <w:rPr>
          <w:rFonts w:eastAsia="Arial"/>
          <w:color w:val="000000"/>
          <w:sz w:val="28"/>
          <w:lang w:val="fr-FR"/>
        </w:rPr>
      </w:pPr>
      <w:bookmarkStart w:id="44" w:name="ArtL1_CCAP-1-A16"/>
      <w:bookmarkStart w:id="45" w:name="_Toc194424329"/>
      <w:bookmarkEnd w:id="44"/>
      <w:r>
        <w:rPr>
          <w:rFonts w:eastAsia="Arial"/>
          <w:color w:val="000000"/>
          <w:sz w:val="28"/>
          <w:lang w:val="fr-FR"/>
        </w:rPr>
        <w:t>9 - Développement durable</w:t>
      </w:r>
      <w:bookmarkEnd w:id="45"/>
    </w:p>
    <w:p w14:paraId="4CB5CA59" w14:textId="4C1DE750" w:rsidR="002F2EC0" w:rsidRDefault="002002FD">
      <w:pPr>
        <w:pStyle w:val="ParagrapheIndent1"/>
        <w:spacing w:after="240"/>
        <w:jc w:val="both"/>
        <w:rPr>
          <w:color w:val="000000"/>
          <w:lang w:val="fr-FR"/>
        </w:rPr>
      </w:pPr>
      <w:r>
        <w:rPr>
          <w:color w:val="000000"/>
          <w:lang w:val="fr-FR"/>
        </w:rPr>
        <w:t>Les clauses environnementales applicables seront celles demandées dans le règlement de consultation</w:t>
      </w:r>
    </w:p>
    <w:p w14:paraId="752093E4" w14:textId="77777777" w:rsidR="002F2EC0" w:rsidRDefault="008757C8">
      <w:pPr>
        <w:pStyle w:val="Titre1"/>
        <w:spacing w:after="160"/>
        <w:rPr>
          <w:rFonts w:eastAsia="Arial"/>
          <w:color w:val="000000"/>
          <w:sz w:val="28"/>
          <w:lang w:val="fr-FR"/>
        </w:rPr>
      </w:pPr>
      <w:bookmarkStart w:id="46" w:name="ArtL1_CCAP-1-A22"/>
      <w:bookmarkStart w:id="47" w:name="_Toc194424330"/>
      <w:bookmarkEnd w:id="46"/>
      <w:r>
        <w:rPr>
          <w:rFonts w:eastAsia="Arial"/>
          <w:color w:val="000000"/>
          <w:sz w:val="28"/>
          <w:lang w:val="fr-FR"/>
        </w:rPr>
        <w:t>10 - Constatation de l'exécution des prestations</w:t>
      </w:r>
      <w:bookmarkEnd w:id="47"/>
    </w:p>
    <w:p w14:paraId="7DD690AE" w14:textId="77777777" w:rsidR="002F2EC0" w:rsidRDefault="008757C8">
      <w:pPr>
        <w:pStyle w:val="Titre2"/>
        <w:spacing w:after="100"/>
        <w:ind w:left="280"/>
        <w:rPr>
          <w:rFonts w:eastAsia="Arial"/>
          <w:i w:val="0"/>
          <w:color w:val="000000"/>
          <w:sz w:val="24"/>
          <w:lang w:val="fr-FR"/>
        </w:rPr>
      </w:pPr>
      <w:bookmarkStart w:id="48" w:name="ArtL2_CCAP-1-A22.2"/>
      <w:bookmarkStart w:id="49" w:name="_Toc194424331"/>
      <w:bookmarkEnd w:id="48"/>
      <w:r>
        <w:rPr>
          <w:rFonts w:eastAsia="Arial"/>
          <w:i w:val="0"/>
          <w:color w:val="000000"/>
          <w:sz w:val="24"/>
          <w:lang w:val="fr-FR"/>
        </w:rPr>
        <w:t>10.1 - Vérifications</w:t>
      </w:r>
      <w:bookmarkEnd w:id="49"/>
    </w:p>
    <w:p w14:paraId="2B7950FC" w14:textId="77777777" w:rsidR="002F2EC0" w:rsidRDefault="008757C8">
      <w:pPr>
        <w:pStyle w:val="ParagrapheIndent2"/>
        <w:spacing w:line="253"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68248B11" w14:textId="77777777" w:rsidR="002F2EC0" w:rsidRDefault="002F2EC0">
      <w:pPr>
        <w:pStyle w:val="ParagrapheIndent2"/>
        <w:spacing w:line="253" w:lineRule="exact"/>
        <w:jc w:val="both"/>
        <w:rPr>
          <w:color w:val="000000"/>
          <w:lang w:val="fr-FR"/>
        </w:rPr>
      </w:pPr>
    </w:p>
    <w:p w14:paraId="5CF7FBDE" w14:textId="77777777" w:rsidR="002F2EC0" w:rsidRDefault="008757C8">
      <w:pPr>
        <w:pStyle w:val="ParagrapheIndent2"/>
        <w:spacing w:after="240" w:line="253" w:lineRule="exact"/>
        <w:jc w:val="both"/>
        <w:rPr>
          <w:color w:val="000000"/>
          <w:lang w:val="fr-FR"/>
        </w:rPr>
      </w:pPr>
      <w:r>
        <w:rPr>
          <w:color w:val="000000"/>
          <w:lang w:val="fr-FR"/>
        </w:rPr>
        <w:t>Se référer aux précisions du CCTP.</w:t>
      </w:r>
    </w:p>
    <w:p w14:paraId="308654AF" w14:textId="77777777" w:rsidR="002F2EC0" w:rsidRDefault="008757C8">
      <w:pPr>
        <w:pStyle w:val="Titre2"/>
        <w:spacing w:after="100"/>
        <w:ind w:left="280"/>
        <w:rPr>
          <w:rFonts w:eastAsia="Arial"/>
          <w:i w:val="0"/>
          <w:color w:val="000000"/>
          <w:sz w:val="24"/>
          <w:lang w:val="fr-FR"/>
        </w:rPr>
      </w:pPr>
      <w:bookmarkStart w:id="50" w:name="ArtL2_CCAP-1-A22.6"/>
      <w:bookmarkStart w:id="51" w:name="_Toc194424332"/>
      <w:bookmarkEnd w:id="50"/>
      <w:r>
        <w:rPr>
          <w:rFonts w:eastAsia="Arial"/>
          <w:i w:val="0"/>
          <w:color w:val="000000"/>
          <w:sz w:val="24"/>
          <w:lang w:val="fr-FR"/>
        </w:rPr>
        <w:t>10.2 - Décision après vérification</w:t>
      </w:r>
      <w:bookmarkEnd w:id="51"/>
    </w:p>
    <w:p w14:paraId="2C6B79AB" w14:textId="77777777" w:rsidR="002F2EC0" w:rsidRDefault="008757C8">
      <w:pPr>
        <w:pStyle w:val="ParagrapheIndent2"/>
        <w:spacing w:line="253"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32276286" w14:textId="77777777" w:rsidR="002F2EC0" w:rsidRDefault="002F2EC0">
      <w:pPr>
        <w:pStyle w:val="ParagrapheIndent2"/>
        <w:spacing w:line="253" w:lineRule="exact"/>
        <w:jc w:val="both"/>
        <w:rPr>
          <w:color w:val="000000"/>
          <w:lang w:val="fr-FR"/>
        </w:rPr>
      </w:pPr>
    </w:p>
    <w:p w14:paraId="2BFB7A82" w14:textId="77777777" w:rsidR="002F2EC0" w:rsidRDefault="008757C8">
      <w:pPr>
        <w:pStyle w:val="ParagrapheIndent2"/>
        <w:spacing w:after="240" w:line="253" w:lineRule="exact"/>
        <w:jc w:val="both"/>
        <w:rPr>
          <w:color w:val="000000"/>
          <w:lang w:val="fr-FR"/>
        </w:rPr>
      </w:pPr>
      <w:r>
        <w:rPr>
          <w:color w:val="000000"/>
          <w:lang w:val="fr-FR"/>
        </w:rPr>
        <w:t>S</w:t>
      </w:r>
      <w:r w:rsidR="005E22F4">
        <w:rPr>
          <w:color w:val="000000"/>
          <w:lang w:val="fr-FR"/>
        </w:rPr>
        <w:t>e</w:t>
      </w:r>
      <w:r>
        <w:rPr>
          <w:color w:val="000000"/>
          <w:lang w:val="fr-FR"/>
        </w:rPr>
        <w:t xml:space="preserve"> référer aux précisions du CCTP.</w:t>
      </w:r>
    </w:p>
    <w:p w14:paraId="6997A02C" w14:textId="77777777" w:rsidR="002F2EC0" w:rsidRDefault="008757C8">
      <w:pPr>
        <w:pStyle w:val="Titre1"/>
        <w:spacing w:after="160"/>
        <w:rPr>
          <w:rFonts w:eastAsia="Arial"/>
          <w:color w:val="000000"/>
          <w:sz w:val="28"/>
          <w:lang w:val="fr-FR"/>
        </w:rPr>
      </w:pPr>
      <w:bookmarkStart w:id="52" w:name="ArtL1_CCAP-1-A23"/>
      <w:bookmarkStart w:id="53" w:name="_Toc194424333"/>
      <w:bookmarkEnd w:id="52"/>
      <w:r>
        <w:rPr>
          <w:rFonts w:eastAsia="Arial"/>
          <w:color w:val="000000"/>
          <w:sz w:val="28"/>
          <w:lang w:val="fr-FR"/>
        </w:rPr>
        <w:t>11 - Garantie des prestations</w:t>
      </w:r>
      <w:bookmarkEnd w:id="53"/>
    </w:p>
    <w:p w14:paraId="78E894BE" w14:textId="77777777" w:rsidR="002F2EC0" w:rsidRDefault="008757C8">
      <w:pPr>
        <w:pStyle w:val="ParagrapheIndent1"/>
        <w:spacing w:after="240" w:line="253"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0D9F3849" w14:textId="77777777" w:rsidR="002F2EC0" w:rsidRDefault="008757C8">
      <w:pPr>
        <w:pStyle w:val="Titre1"/>
        <w:spacing w:after="160"/>
        <w:rPr>
          <w:rFonts w:eastAsia="Arial"/>
          <w:color w:val="000000"/>
          <w:sz w:val="28"/>
          <w:lang w:val="fr-FR"/>
        </w:rPr>
      </w:pPr>
      <w:bookmarkStart w:id="54" w:name="ArtL1_CCAP-1-A29"/>
      <w:bookmarkStart w:id="55" w:name="_Toc194424334"/>
      <w:bookmarkEnd w:id="54"/>
      <w:r>
        <w:rPr>
          <w:rFonts w:eastAsia="Arial"/>
          <w:color w:val="000000"/>
          <w:sz w:val="28"/>
          <w:lang w:val="fr-FR"/>
        </w:rPr>
        <w:t>12 - Droit de propriété industrielle et intellectuelle</w:t>
      </w:r>
      <w:bookmarkEnd w:id="55"/>
    </w:p>
    <w:p w14:paraId="303EF45B" w14:textId="77777777" w:rsidR="002F2EC0" w:rsidRDefault="008757C8">
      <w:pPr>
        <w:pStyle w:val="ParagrapheIndent1"/>
        <w:spacing w:after="240"/>
        <w:jc w:val="both"/>
        <w:rPr>
          <w:color w:val="000000"/>
          <w:lang w:val="fr-FR"/>
        </w:rPr>
      </w:pPr>
      <w:r>
        <w:rPr>
          <w:color w:val="000000"/>
          <w:lang w:val="fr-FR"/>
        </w:rPr>
        <w:t>Aucun droit de propriété intellectuelle n'est applicable à ce contrat.</w:t>
      </w:r>
    </w:p>
    <w:p w14:paraId="7A31047F" w14:textId="77777777" w:rsidR="002F2EC0" w:rsidRDefault="008757C8">
      <w:pPr>
        <w:pStyle w:val="Titre1"/>
        <w:spacing w:after="160"/>
        <w:rPr>
          <w:rFonts w:eastAsia="Arial"/>
          <w:color w:val="000000"/>
          <w:sz w:val="28"/>
          <w:lang w:val="fr-FR"/>
        </w:rPr>
      </w:pPr>
      <w:bookmarkStart w:id="56" w:name="ArtL1_CCAP-1-A30"/>
      <w:bookmarkStart w:id="57" w:name="_Toc194424335"/>
      <w:bookmarkEnd w:id="56"/>
      <w:r>
        <w:rPr>
          <w:rFonts w:eastAsia="Arial"/>
          <w:color w:val="000000"/>
          <w:sz w:val="28"/>
          <w:lang w:val="fr-FR"/>
        </w:rPr>
        <w:t>13 - Pénalités</w:t>
      </w:r>
      <w:bookmarkEnd w:id="57"/>
    </w:p>
    <w:p w14:paraId="45867A3E" w14:textId="77777777" w:rsidR="002F2EC0" w:rsidRDefault="008757C8">
      <w:pPr>
        <w:pStyle w:val="Titre2"/>
        <w:spacing w:after="100"/>
        <w:ind w:left="280"/>
        <w:rPr>
          <w:rFonts w:eastAsia="Arial"/>
          <w:i w:val="0"/>
          <w:color w:val="000000"/>
          <w:sz w:val="24"/>
          <w:lang w:val="fr-FR"/>
        </w:rPr>
      </w:pPr>
      <w:bookmarkStart w:id="58" w:name="ArtL2_CCAP-1-A30.1"/>
      <w:bookmarkStart w:id="59" w:name="_Toc194424336"/>
      <w:bookmarkEnd w:id="58"/>
      <w:r>
        <w:rPr>
          <w:rFonts w:eastAsia="Arial"/>
          <w:i w:val="0"/>
          <w:color w:val="000000"/>
          <w:sz w:val="24"/>
          <w:lang w:val="fr-FR"/>
        </w:rPr>
        <w:t>13.1 - Pénalités de retard</w:t>
      </w:r>
      <w:bookmarkEnd w:id="59"/>
    </w:p>
    <w:p w14:paraId="530C6AF9" w14:textId="77777777" w:rsidR="002F2EC0" w:rsidRDefault="008757C8">
      <w:pPr>
        <w:pStyle w:val="ParagrapheIndent2"/>
        <w:spacing w:line="253"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150,00 €.</w:t>
      </w:r>
    </w:p>
    <w:p w14:paraId="1E70B31E" w14:textId="77777777" w:rsidR="002F2EC0" w:rsidRDefault="002F2EC0">
      <w:pPr>
        <w:pStyle w:val="ParagrapheIndent2"/>
        <w:spacing w:line="253" w:lineRule="exact"/>
        <w:jc w:val="both"/>
        <w:rPr>
          <w:color w:val="000000"/>
          <w:lang w:val="fr-FR"/>
        </w:rPr>
      </w:pPr>
    </w:p>
    <w:p w14:paraId="64944583" w14:textId="77777777" w:rsidR="002F2EC0" w:rsidRDefault="008757C8">
      <w:pPr>
        <w:pStyle w:val="ParagrapheIndent2"/>
        <w:spacing w:after="240" w:line="253" w:lineRule="exact"/>
        <w:jc w:val="both"/>
        <w:rPr>
          <w:color w:val="000000"/>
          <w:lang w:val="fr-FR"/>
        </w:rPr>
      </w:pPr>
      <w:r>
        <w:rPr>
          <w:color w:val="000000"/>
          <w:lang w:val="fr-FR"/>
        </w:rPr>
        <w:t>La pénalité s'applique par jour de retard de livraison</w:t>
      </w:r>
    </w:p>
    <w:p w14:paraId="273B9499" w14:textId="77777777" w:rsidR="002F2EC0" w:rsidRDefault="008757C8">
      <w:pPr>
        <w:pStyle w:val="ParagrapheIndent2"/>
        <w:spacing w:after="240" w:line="253" w:lineRule="exact"/>
        <w:jc w:val="both"/>
        <w:rPr>
          <w:color w:val="000000"/>
          <w:lang w:val="fr-FR"/>
        </w:rPr>
      </w:pPr>
      <w:r>
        <w:rPr>
          <w:color w:val="000000"/>
          <w:lang w:val="fr-FR"/>
        </w:rPr>
        <w:t>Par dérogation à l'article 14.1.3 du CCAG-FCS, il n'est prévu aucune exonération à l'application des pénalités de retard.</w:t>
      </w:r>
    </w:p>
    <w:p w14:paraId="33C07B8A" w14:textId="77777777" w:rsidR="002F2EC0" w:rsidRDefault="008757C8">
      <w:pPr>
        <w:pStyle w:val="ParagrapheIndent2"/>
        <w:spacing w:after="240"/>
        <w:jc w:val="both"/>
        <w:rPr>
          <w:color w:val="000000"/>
          <w:lang w:val="fr-FR"/>
        </w:rPr>
      </w:pPr>
      <w:r>
        <w:rPr>
          <w:color w:val="000000"/>
          <w:lang w:val="fr-FR"/>
        </w:rPr>
        <w:t>Le montant total des pénalités de retard n'est pas plafonné.</w:t>
      </w:r>
    </w:p>
    <w:p w14:paraId="7A501B52" w14:textId="77777777" w:rsidR="002F2EC0" w:rsidRDefault="008757C8">
      <w:pPr>
        <w:pStyle w:val="ParagrapheIndent2"/>
        <w:jc w:val="both"/>
        <w:rPr>
          <w:color w:val="000000"/>
          <w:lang w:val="fr-FR"/>
        </w:rPr>
        <w:sectPr w:rsidR="002F2EC0">
          <w:footerReference w:type="default" r:id="rId11"/>
          <w:pgSz w:w="11900" w:h="16840"/>
          <w:pgMar w:top="1140" w:right="1140" w:bottom="1140" w:left="1140" w:header="1140" w:footer="1140" w:gutter="0"/>
          <w:cols w:space="708"/>
        </w:sectPr>
      </w:pPr>
      <w:r>
        <w:rPr>
          <w:color w:val="000000"/>
          <w:lang w:val="fr-FR"/>
        </w:rPr>
        <w:t>Les pénalités de retard sont appliquées sans mise en demeure préalable du titulaire.</w:t>
      </w:r>
      <w:r>
        <w:rPr>
          <w:color w:val="000000"/>
          <w:lang w:val="fr-FR"/>
        </w:rPr>
        <w:cr/>
      </w:r>
    </w:p>
    <w:p w14:paraId="6E350FD9" w14:textId="77777777" w:rsidR="002F2EC0" w:rsidRDefault="008757C8">
      <w:pPr>
        <w:pStyle w:val="Titre2"/>
        <w:spacing w:after="100"/>
        <w:ind w:left="280"/>
        <w:rPr>
          <w:rFonts w:eastAsia="Arial"/>
          <w:i w:val="0"/>
          <w:color w:val="000000"/>
          <w:sz w:val="24"/>
          <w:lang w:val="fr-FR"/>
        </w:rPr>
      </w:pPr>
      <w:bookmarkStart w:id="60" w:name="ArtL2_CCAP-1-A30.3"/>
      <w:bookmarkStart w:id="61" w:name="_Toc194424337"/>
      <w:bookmarkEnd w:id="60"/>
      <w:r>
        <w:rPr>
          <w:rFonts w:eastAsia="Arial"/>
          <w:i w:val="0"/>
          <w:color w:val="000000"/>
          <w:sz w:val="24"/>
          <w:lang w:val="fr-FR"/>
        </w:rPr>
        <w:lastRenderedPageBreak/>
        <w:t>13.2 - Pénalité pour travail dissimulé</w:t>
      </w:r>
      <w:bookmarkEnd w:id="61"/>
    </w:p>
    <w:p w14:paraId="04ADE9CD" w14:textId="77777777" w:rsidR="002F2EC0" w:rsidRDefault="008757C8">
      <w:pPr>
        <w:pStyle w:val="ParagrapheIndent2"/>
        <w:spacing w:after="240" w:line="253"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w:t>
      </w:r>
    </w:p>
    <w:p w14:paraId="1EEF1B97" w14:textId="77777777" w:rsidR="002F2EC0" w:rsidRDefault="008757C8">
      <w:pPr>
        <w:pStyle w:val="ParagrapheIndent2"/>
        <w:spacing w:after="240" w:line="253"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6023995" w14:textId="77777777" w:rsidR="002F2EC0" w:rsidRDefault="008757C8">
      <w:pPr>
        <w:pStyle w:val="Titre2"/>
        <w:spacing w:after="100"/>
        <w:ind w:left="280"/>
        <w:rPr>
          <w:rFonts w:eastAsia="Arial"/>
          <w:i w:val="0"/>
          <w:color w:val="000000"/>
          <w:sz w:val="24"/>
          <w:lang w:val="fr-FR"/>
        </w:rPr>
      </w:pPr>
      <w:bookmarkStart w:id="62" w:name="ArtL2_CCAP-1-A30.7"/>
      <w:bookmarkStart w:id="63" w:name="_Toc194424338"/>
      <w:bookmarkEnd w:id="62"/>
      <w:r>
        <w:rPr>
          <w:rFonts w:eastAsia="Arial"/>
          <w:i w:val="0"/>
          <w:color w:val="000000"/>
          <w:sz w:val="24"/>
          <w:lang w:val="fr-FR"/>
        </w:rPr>
        <w:t>13.3 - Autres pénalités spécifiques</w:t>
      </w:r>
      <w:bookmarkEnd w:id="63"/>
    </w:p>
    <w:tbl>
      <w:tblPr>
        <w:tblW w:w="0" w:type="auto"/>
        <w:tblLayout w:type="fixed"/>
        <w:tblLook w:val="04A0" w:firstRow="1" w:lastRow="0" w:firstColumn="1" w:lastColumn="0" w:noHBand="0" w:noVBand="1"/>
      </w:tblPr>
      <w:tblGrid>
        <w:gridCol w:w="3200"/>
        <w:gridCol w:w="1400"/>
        <w:gridCol w:w="1400"/>
        <w:gridCol w:w="3600"/>
      </w:tblGrid>
      <w:tr w:rsidR="002F2EC0" w14:paraId="26B2B5E9" w14:textId="77777777">
        <w:trPr>
          <w:trHeight w:val="325"/>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67FF24"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B3E523"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6A607C"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0436AE" w14:textId="77777777" w:rsidR="002F2EC0" w:rsidRDefault="008757C8">
            <w:pPr>
              <w:spacing w:before="20"/>
              <w:jc w:val="center"/>
              <w:rPr>
                <w:rFonts w:ascii="Arial" w:eastAsia="Arial" w:hAnsi="Arial" w:cs="Arial"/>
                <w:color w:val="000000"/>
                <w:sz w:val="22"/>
                <w:lang w:val="fr-FR"/>
              </w:rPr>
            </w:pPr>
            <w:r>
              <w:rPr>
                <w:rFonts w:ascii="Arial" w:eastAsia="Arial" w:hAnsi="Arial" w:cs="Arial"/>
                <w:color w:val="000000"/>
                <w:sz w:val="22"/>
                <w:lang w:val="fr-FR"/>
              </w:rPr>
              <w:t>Précisions</w:t>
            </w:r>
          </w:p>
        </w:tc>
      </w:tr>
      <w:tr w:rsidR="002F2EC0" w:rsidRPr="002002FD" w14:paraId="69BB71C3" w14:textId="77777777">
        <w:trPr>
          <w:trHeight w:val="725"/>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9797F" w14:textId="7777777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Pénalité pour livraison non conforme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6CC69" w14:textId="77777777" w:rsidR="002F2EC0" w:rsidRDefault="008757C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CB8BB" w14:textId="77777777" w:rsidR="002F2EC0" w:rsidRDefault="008757C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796A9" w14:textId="7777777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La pénalité s'applique sur chaque article du BPU commandé réputé non conforme.</w:t>
            </w:r>
          </w:p>
        </w:tc>
      </w:tr>
      <w:tr w:rsidR="002F2EC0" w:rsidRPr="002002FD" w14:paraId="3EE0C514" w14:textId="77777777">
        <w:trPr>
          <w:trHeight w:val="2505"/>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831A9" w14:textId="7777777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Pénalité pour indisponibilité d'une référence du BPU commandé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66144E" w14:textId="77777777" w:rsidR="002F2EC0" w:rsidRDefault="008757C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5F477" w14:textId="77777777" w:rsidR="002F2EC0" w:rsidRDefault="008757C8">
            <w:pPr>
              <w:spacing w:before="80" w:after="20"/>
              <w:jc w:val="center"/>
              <w:rPr>
                <w:rFonts w:ascii="Arial" w:eastAsia="Arial" w:hAnsi="Arial" w:cs="Arial"/>
                <w:color w:val="000000"/>
                <w:sz w:val="22"/>
                <w:lang w:val="fr-FR"/>
              </w:rPr>
            </w:pPr>
            <w:r>
              <w:rPr>
                <w:rFonts w:ascii="Arial" w:eastAsia="Arial" w:hAnsi="Arial" w:cs="Arial"/>
                <w:color w:val="000000"/>
                <w:sz w:val="22"/>
                <w:lang w:val="fr-FR"/>
              </w:rPr>
              <w:t>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04416" w14:textId="77777777" w:rsidR="002F2EC0" w:rsidRDefault="008757C8">
            <w:pPr>
              <w:spacing w:line="253" w:lineRule="exact"/>
              <w:ind w:left="80" w:right="80"/>
              <w:rPr>
                <w:rFonts w:ascii="Arial" w:eastAsia="Arial" w:hAnsi="Arial" w:cs="Arial"/>
                <w:color w:val="000000"/>
                <w:sz w:val="22"/>
                <w:lang w:val="fr-FR"/>
              </w:rPr>
            </w:pPr>
            <w:r>
              <w:rPr>
                <w:rFonts w:ascii="Arial" w:eastAsia="Arial" w:hAnsi="Arial" w:cs="Arial"/>
                <w:color w:val="000000"/>
                <w:sz w:val="22"/>
                <w:lang w:val="fr-FR"/>
              </w:rPr>
              <w:t>La Commune se réserve le droit d'appliquer une pénalité forfaitaire lorsqu'à la suite d'une commande d'un article du BPU, le titulaire répond par une rupture de stock sans être en mesure de proposer une autre référence ayant les caractéristiques au moins équivalentes au produit indisponible avec le même prix.</w:t>
            </w:r>
          </w:p>
        </w:tc>
      </w:tr>
    </w:tbl>
    <w:p w14:paraId="4FF555E0" w14:textId="77777777" w:rsidR="002F2EC0" w:rsidRPr="00DE29B9" w:rsidRDefault="008757C8">
      <w:pPr>
        <w:spacing w:line="240" w:lineRule="exact"/>
        <w:rPr>
          <w:lang w:val="fr-FR"/>
        </w:rPr>
      </w:pPr>
      <w:r w:rsidRPr="00DE29B9">
        <w:rPr>
          <w:lang w:val="fr-FR"/>
        </w:rPr>
        <w:t xml:space="preserve"> </w:t>
      </w:r>
    </w:p>
    <w:p w14:paraId="11EC4267" w14:textId="77777777" w:rsidR="002F2EC0" w:rsidRPr="00DE29B9" w:rsidRDefault="002F2EC0">
      <w:pPr>
        <w:spacing w:line="240" w:lineRule="exact"/>
        <w:rPr>
          <w:lang w:val="fr-FR"/>
        </w:rPr>
      </w:pPr>
    </w:p>
    <w:p w14:paraId="2FBC1C98" w14:textId="77777777" w:rsidR="002F2EC0" w:rsidRPr="00DE29B9" w:rsidRDefault="002F2EC0">
      <w:pPr>
        <w:spacing w:after="40" w:line="240" w:lineRule="exact"/>
        <w:rPr>
          <w:lang w:val="fr-FR"/>
        </w:rPr>
      </w:pPr>
    </w:p>
    <w:p w14:paraId="5EA1CF61" w14:textId="77777777" w:rsidR="002F2EC0" w:rsidRDefault="008757C8">
      <w:pPr>
        <w:pStyle w:val="Titre1"/>
        <w:spacing w:after="160"/>
        <w:rPr>
          <w:rFonts w:eastAsia="Arial"/>
          <w:color w:val="000000"/>
          <w:sz w:val="28"/>
          <w:lang w:val="fr-FR"/>
        </w:rPr>
      </w:pPr>
      <w:bookmarkStart w:id="64" w:name="ArtL1_CCAP-1-A32"/>
      <w:bookmarkStart w:id="65" w:name="_Toc194424339"/>
      <w:bookmarkEnd w:id="64"/>
      <w:r>
        <w:rPr>
          <w:rFonts w:eastAsia="Arial"/>
          <w:color w:val="000000"/>
          <w:sz w:val="28"/>
          <w:lang w:val="fr-FR"/>
        </w:rPr>
        <w:t>14 - Assurances</w:t>
      </w:r>
      <w:bookmarkEnd w:id="65"/>
    </w:p>
    <w:p w14:paraId="009DA61E" w14:textId="77777777" w:rsidR="002F2EC0" w:rsidRDefault="008757C8">
      <w:pPr>
        <w:pStyle w:val="ParagrapheIndent1"/>
        <w:spacing w:after="240" w:line="253"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3AFA7343" w14:textId="77777777" w:rsidR="002F2EC0" w:rsidRDefault="008757C8">
      <w:pPr>
        <w:pStyle w:val="Titre1"/>
        <w:spacing w:after="160"/>
        <w:rPr>
          <w:rFonts w:eastAsia="Arial"/>
          <w:color w:val="000000"/>
          <w:sz w:val="28"/>
          <w:lang w:val="fr-FR"/>
        </w:rPr>
      </w:pPr>
      <w:bookmarkStart w:id="66" w:name="ArtL1_CCAP-1-A33"/>
      <w:bookmarkStart w:id="67" w:name="_Toc194424340"/>
      <w:bookmarkEnd w:id="66"/>
      <w:r>
        <w:rPr>
          <w:rFonts w:eastAsia="Arial"/>
          <w:color w:val="000000"/>
          <w:sz w:val="28"/>
          <w:lang w:val="fr-FR"/>
        </w:rPr>
        <w:t>15 - Clause de réexamen</w:t>
      </w:r>
      <w:bookmarkEnd w:id="67"/>
    </w:p>
    <w:p w14:paraId="3524AB2E" w14:textId="77777777" w:rsidR="002F2EC0" w:rsidRDefault="008757C8">
      <w:pPr>
        <w:pStyle w:val="ParagrapheIndent1"/>
        <w:spacing w:line="253"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5AC7E0D8" w14:textId="77777777" w:rsidR="002F2EC0" w:rsidRDefault="002F2EC0">
      <w:pPr>
        <w:pStyle w:val="ParagrapheIndent1"/>
        <w:spacing w:line="253" w:lineRule="exact"/>
        <w:jc w:val="both"/>
        <w:rPr>
          <w:color w:val="000000"/>
          <w:lang w:val="fr-FR"/>
        </w:rPr>
      </w:pPr>
    </w:p>
    <w:p w14:paraId="4109B634" w14:textId="77777777" w:rsidR="002F2EC0" w:rsidRDefault="008757C8">
      <w:pPr>
        <w:pStyle w:val="ParagrapheIndent1"/>
        <w:spacing w:line="253"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2C9FCCC6" w14:textId="77777777" w:rsidR="002F2EC0" w:rsidRDefault="002F2EC0">
      <w:pPr>
        <w:pStyle w:val="ParagrapheIndent1"/>
        <w:spacing w:line="253" w:lineRule="exact"/>
        <w:jc w:val="both"/>
        <w:rPr>
          <w:color w:val="000000"/>
          <w:lang w:val="fr-FR"/>
        </w:rPr>
      </w:pPr>
    </w:p>
    <w:p w14:paraId="097F8048" w14:textId="77777777" w:rsidR="002F2EC0" w:rsidRDefault="008757C8">
      <w:pPr>
        <w:pStyle w:val="ParagrapheIndent1"/>
        <w:spacing w:line="253"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7B68EE0B" w14:textId="77777777" w:rsidR="002F2EC0" w:rsidRDefault="002F2EC0">
      <w:pPr>
        <w:pStyle w:val="ParagrapheIndent1"/>
        <w:spacing w:line="253" w:lineRule="exact"/>
        <w:jc w:val="both"/>
        <w:rPr>
          <w:color w:val="000000"/>
          <w:lang w:val="fr-FR"/>
        </w:rPr>
      </w:pPr>
    </w:p>
    <w:p w14:paraId="03811C6D" w14:textId="77777777" w:rsidR="002F2EC0" w:rsidRDefault="008757C8">
      <w:pPr>
        <w:pStyle w:val="ParagrapheIndent1"/>
        <w:spacing w:line="253" w:lineRule="exact"/>
        <w:jc w:val="both"/>
        <w:rPr>
          <w:color w:val="000000"/>
          <w:lang w:val="fr-FR"/>
        </w:rPr>
      </w:pPr>
      <w:r>
        <w:rPr>
          <w:color w:val="000000"/>
          <w:lang w:val="fr-FR"/>
        </w:rPr>
        <w:t xml:space="preserve">Si le principe et les conditions de mise en </w:t>
      </w:r>
      <w:r w:rsidR="00232C92">
        <w:rPr>
          <w:color w:val="000000"/>
          <w:lang w:val="fr-FR"/>
        </w:rPr>
        <w:t>œuvre</w:t>
      </w:r>
      <w:r>
        <w:rPr>
          <w:color w:val="000000"/>
          <w:lang w:val="fr-FR"/>
        </w:rPr>
        <w:t xml:space="preserve"> du réexamen sont acceptés par les parties, il trouve à s'appliquer quel que soit le montant des modifications qu'il induit.</w:t>
      </w:r>
    </w:p>
    <w:p w14:paraId="0B2C41F7" w14:textId="77777777" w:rsidR="002F2EC0" w:rsidRDefault="002F2EC0">
      <w:pPr>
        <w:pStyle w:val="ParagrapheIndent1"/>
        <w:spacing w:line="253" w:lineRule="exact"/>
        <w:jc w:val="both"/>
        <w:rPr>
          <w:color w:val="000000"/>
          <w:lang w:val="fr-FR"/>
        </w:rPr>
      </w:pPr>
    </w:p>
    <w:p w14:paraId="3BEB5555" w14:textId="77777777" w:rsidR="002F2EC0" w:rsidRDefault="008757C8">
      <w:pPr>
        <w:pStyle w:val="ParagrapheIndent1"/>
        <w:spacing w:after="100" w:line="253" w:lineRule="exact"/>
        <w:jc w:val="both"/>
        <w:rPr>
          <w:color w:val="000000"/>
          <w:lang w:val="fr-FR"/>
        </w:rPr>
        <w:sectPr w:rsidR="002F2EC0">
          <w:footerReference w:type="default" r:id="rId12"/>
          <w:pgSz w:w="11900" w:h="16840"/>
          <w:pgMar w:top="1140" w:right="1140" w:bottom="1140" w:left="1140" w:header="1140" w:footer="1140" w:gutter="0"/>
          <w:cols w:space="708"/>
        </w:sectPr>
      </w:pPr>
      <w:r>
        <w:rPr>
          <w:color w:val="000000"/>
          <w:lang w:val="fr-FR"/>
        </w:rPr>
        <w:t xml:space="preserve">L'initiative de la demande de réexamen appartient aux deux parties, et la procédure de réexamen </w:t>
      </w:r>
      <w:r>
        <w:rPr>
          <w:color w:val="000000"/>
          <w:lang w:val="fr-FR"/>
        </w:rPr>
        <w:cr/>
      </w:r>
    </w:p>
    <w:p w14:paraId="4E3564FC" w14:textId="77777777" w:rsidR="002F2EC0" w:rsidRDefault="008757C8">
      <w:pPr>
        <w:pStyle w:val="ParagrapheIndent1"/>
        <w:spacing w:line="253" w:lineRule="exact"/>
        <w:jc w:val="both"/>
        <w:rPr>
          <w:color w:val="000000"/>
          <w:lang w:val="fr-FR"/>
        </w:rPr>
      </w:pPr>
      <w:r>
        <w:rPr>
          <w:color w:val="000000"/>
          <w:lang w:val="fr-FR"/>
        </w:rPr>
        <w:lastRenderedPageBreak/>
        <w:t>n'interrompt en aucun cas l'exécution des prestations.</w:t>
      </w:r>
    </w:p>
    <w:p w14:paraId="716FFFD8" w14:textId="77777777" w:rsidR="002F2EC0" w:rsidRDefault="008757C8">
      <w:pPr>
        <w:pStyle w:val="ParagrapheIndent1"/>
        <w:spacing w:line="253"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70B6FBAD" w14:textId="77777777" w:rsidR="002F2EC0" w:rsidRDefault="008757C8">
      <w:pPr>
        <w:pStyle w:val="ParagrapheIndent1"/>
        <w:spacing w:line="253"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36E1FF94" w14:textId="77777777" w:rsidR="002F2EC0" w:rsidRDefault="002F2EC0">
      <w:pPr>
        <w:pStyle w:val="ParagrapheIndent1"/>
        <w:spacing w:line="253" w:lineRule="exact"/>
        <w:jc w:val="both"/>
        <w:rPr>
          <w:color w:val="000000"/>
          <w:lang w:val="fr-FR"/>
        </w:rPr>
      </w:pPr>
    </w:p>
    <w:p w14:paraId="1716A19E" w14:textId="77777777" w:rsidR="002F2EC0" w:rsidRDefault="008757C8">
      <w:pPr>
        <w:pStyle w:val="ParagrapheIndent1"/>
        <w:spacing w:line="253" w:lineRule="exact"/>
        <w:jc w:val="both"/>
        <w:rPr>
          <w:color w:val="000000"/>
          <w:lang w:val="fr-FR"/>
        </w:rPr>
      </w:pPr>
      <w:r>
        <w:rPr>
          <w:color w:val="000000"/>
          <w:lang w:val="fr-FR"/>
        </w:rPr>
        <w:t>La procédure de réexamen ainsi définie peut être initiée dans les cas suivants :</w:t>
      </w:r>
    </w:p>
    <w:p w14:paraId="5A42DD80" w14:textId="77777777" w:rsidR="002F2EC0" w:rsidRDefault="008757C8">
      <w:pPr>
        <w:pStyle w:val="ParagrapheIndent1"/>
        <w:spacing w:line="253" w:lineRule="exact"/>
        <w:jc w:val="both"/>
        <w:rPr>
          <w:color w:val="000000"/>
          <w:lang w:val="fr-FR"/>
        </w:rPr>
      </w:pPr>
      <w:r>
        <w:rPr>
          <w:color w:val="000000"/>
          <w:lang w:val="fr-FR"/>
        </w:rPr>
        <w:t>- Changement de règlementation</w:t>
      </w:r>
    </w:p>
    <w:p w14:paraId="52384CB1" w14:textId="77777777" w:rsidR="002F2EC0" w:rsidRDefault="008757C8">
      <w:pPr>
        <w:pStyle w:val="ParagrapheIndent1"/>
        <w:spacing w:line="253" w:lineRule="exact"/>
        <w:jc w:val="both"/>
        <w:rPr>
          <w:color w:val="000000"/>
          <w:lang w:val="fr-FR"/>
        </w:rPr>
      </w:pPr>
      <w:r>
        <w:rPr>
          <w:color w:val="000000"/>
          <w:lang w:val="fr-FR"/>
        </w:rPr>
        <w:t>- survenance que les parties ne pouvaient anticiper ou prévoir</w:t>
      </w:r>
    </w:p>
    <w:p w14:paraId="54E3104B" w14:textId="77777777" w:rsidR="002F2EC0" w:rsidRDefault="008757C8">
      <w:pPr>
        <w:pStyle w:val="ParagrapheIndent1"/>
        <w:spacing w:after="240" w:line="253" w:lineRule="exact"/>
        <w:jc w:val="both"/>
        <w:rPr>
          <w:color w:val="000000"/>
          <w:lang w:val="fr-FR"/>
        </w:rPr>
      </w:pPr>
      <w:r>
        <w:rPr>
          <w:color w:val="000000"/>
          <w:lang w:val="fr-FR"/>
        </w:rPr>
        <w:t>- évolution des besoins</w:t>
      </w:r>
    </w:p>
    <w:p w14:paraId="25F4FFF7" w14:textId="77777777" w:rsidR="002F2EC0" w:rsidRDefault="008757C8">
      <w:pPr>
        <w:pStyle w:val="Titre1"/>
        <w:spacing w:after="160"/>
        <w:rPr>
          <w:rFonts w:eastAsia="Arial"/>
          <w:color w:val="000000"/>
          <w:sz w:val="28"/>
          <w:lang w:val="fr-FR"/>
        </w:rPr>
      </w:pPr>
      <w:bookmarkStart w:id="68" w:name="ArtL1_CCAP-1-A34"/>
      <w:bookmarkStart w:id="69" w:name="_Toc194424341"/>
      <w:bookmarkEnd w:id="68"/>
      <w:r>
        <w:rPr>
          <w:rFonts w:eastAsia="Arial"/>
          <w:color w:val="000000"/>
          <w:sz w:val="28"/>
          <w:lang w:val="fr-FR"/>
        </w:rPr>
        <w:t>16 - Résiliation du contrat</w:t>
      </w:r>
      <w:bookmarkEnd w:id="69"/>
    </w:p>
    <w:p w14:paraId="430C5DBA" w14:textId="77777777" w:rsidR="002F2EC0" w:rsidRDefault="008757C8">
      <w:pPr>
        <w:pStyle w:val="Titre2"/>
        <w:spacing w:after="100"/>
        <w:ind w:left="280"/>
        <w:rPr>
          <w:rFonts w:eastAsia="Arial"/>
          <w:i w:val="0"/>
          <w:color w:val="000000"/>
          <w:sz w:val="24"/>
          <w:lang w:val="fr-FR"/>
        </w:rPr>
      </w:pPr>
      <w:bookmarkStart w:id="70" w:name="ArtL2_CCAP-1-A34.1"/>
      <w:bookmarkStart w:id="71" w:name="_Toc194424342"/>
      <w:bookmarkEnd w:id="70"/>
      <w:r>
        <w:rPr>
          <w:rFonts w:eastAsia="Arial"/>
          <w:i w:val="0"/>
          <w:color w:val="000000"/>
          <w:sz w:val="24"/>
          <w:lang w:val="fr-FR"/>
        </w:rPr>
        <w:t>16.1 - Conditions de résiliation de l'accord-cadre</w:t>
      </w:r>
      <w:bookmarkEnd w:id="71"/>
    </w:p>
    <w:p w14:paraId="4C748ED9" w14:textId="77777777" w:rsidR="002F2EC0" w:rsidRDefault="008757C8">
      <w:pPr>
        <w:pStyle w:val="ParagrapheIndent2"/>
        <w:spacing w:after="240"/>
        <w:jc w:val="both"/>
        <w:rPr>
          <w:color w:val="000000"/>
          <w:lang w:val="fr-FR"/>
        </w:rPr>
      </w:pPr>
      <w:r>
        <w:rPr>
          <w:color w:val="000000"/>
          <w:lang w:val="fr-FR"/>
        </w:rPr>
        <w:t>Les conditions de résiliation de l'accord-cadre sont définies aux articles 38 à 45 du CCAG-FCS.</w:t>
      </w:r>
    </w:p>
    <w:p w14:paraId="2E98F25A" w14:textId="77777777" w:rsidR="002F2EC0" w:rsidRDefault="008757C8">
      <w:pPr>
        <w:pStyle w:val="ParagrapheIndent2"/>
        <w:spacing w:after="240" w:line="253"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3C96202A" w14:textId="77777777" w:rsidR="002F2EC0" w:rsidRDefault="008757C8">
      <w:pPr>
        <w:pStyle w:val="ParagrapheIndent2"/>
        <w:spacing w:after="240" w:line="253"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65CD14F" w14:textId="77777777" w:rsidR="002F2EC0" w:rsidRDefault="008757C8">
      <w:pPr>
        <w:pStyle w:val="ParagrapheIndent2"/>
        <w:spacing w:after="240" w:line="253" w:lineRule="exact"/>
        <w:jc w:val="both"/>
        <w:rPr>
          <w:color w:val="000000"/>
          <w:lang w:val="fr-FR"/>
        </w:rPr>
      </w:pPr>
      <w:r>
        <w:rPr>
          <w:color w:val="000000"/>
          <w:lang w:val="fr-FR"/>
        </w:rPr>
        <w:t>Le pouvoir adjudicateur se réserve la possibilité de faire exécuter par un tiers les prestations aux frais et risques du titulaire.</w:t>
      </w:r>
    </w:p>
    <w:p w14:paraId="11D6ACAD" w14:textId="77777777" w:rsidR="002F2EC0" w:rsidRDefault="008757C8">
      <w:pPr>
        <w:pStyle w:val="Titre2"/>
        <w:spacing w:after="100"/>
        <w:ind w:left="280"/>
        <w:rPr>
          <w:rFonts w:eastAsia="Arial"/>
          <w:i w:val="0"/>
          <w:color w:val="000000"/>
          <w:sz w:val="24"/>
          <w:lang w:val="fr-FR"/>
        </w:rPr>
      </w:pPr>
      <w:bookmarkStart w:id="72" w:name="ArtL2_CCAP-1-A34.3"/>
      <w:bookmarkStart w:id="73" w:name="_Toc194424343"/>
      <w:bookmarkEnd w:id="72"/>
      <w:r>
        <w:rPr>
          <w:rFonts w:eastAsia="Arial"/>
          <w:i w:val="0"/>
          <w:color w:val="000000"/>
          <w:sz w:val="24"/>
          <w:lang w:val="fr-FR"/>
        </w:rPr>
        <w:t>16.2 - Redressement ou liquidation judiciaire</w:t>
      </w:r>
      <w:bookmarkEnd w:id="73"/>
    </w:p>
    <w:p w14:paraId="73AB2EAE" w14:textId="77777777" w:rsidR="002F2EC0" w:rsidRDefault="008757C8">
      <w:pPr>
        <w:pStyle w:val="ParagrapheIndent2"/>
        <w:spacing w:line="253"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092AAE25" w14:textId="77777777" w:rsidR="002F2EC0" w:rsidRDefault="002F2EC0">
      <w:pPr>
        <w:pStyle w:val="ParagrapheIndent2"/>
        <w:spacing w:line="253" w:lineRule="exact"/>
        <w:jc w:val="both"/>
        <w:rPr>
          <w:color w:val="000000"/>
          <w:lang w:val="fr-FR"/>
        </w:rPr>
      </w:pPr>
    </w:p>
    <w:p w14:paraId="45676854" w14:textId="77777777" w:rsidR="002F2EC0" w:rsidRDefault="008757C8">
      <w:pPr>
        <w:pStyle w:val="ParagrapheIndent2"/>
        <w:spacing w:line="253"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B1A42C5" w14:textId="77777777" w:rsidR="002F2EC0" w:rsidRDefault="002F2EC0">
      <w:pPr>
        <w:pStyle w:val="ParagrapheIndent2"/>
        <w:spacing w:line="253" w:lineRule="exact"/>
        <w:jc w:val="both"/>
        <w:rPr>
          <w:color w:val="000000"/>
          <w:lang w:val="fr-FR"/>
        </w:rPr>
      </w:pPr>
    </w:p>
    <w:p w14:paraId="29805AC1" w14:textId="77777777" w:rsidR="002F2EC0" w:rsidRDefault="008757C8">
      <w:pPr>
        <w:pStyle w:val="ParagrapheIndent2"/>
        <w:spacing w:line="253"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3C267A20" w14:textId="77777777" w:rsidR="002F2EC0" w:rsidRDefault="002F2EC0">
      <w:pPr>
        <w:pStyle w:val="ParagrapheIndent2"/>
        <w:spacing w:line="253" w:lineRule="exact"/>
        <w:jc w:val="both"/>
        <w:rPr>
          <w:color w:val="000000"/>
          <w:lang w:val="fr-FR"/>
        </w:rPr>
      </w:pPr>
    </w:p>
    <w:p w14:paraId="2B27F990" w14:textId="77777777" w:rsidR="002F2EC0" w:rsidRDefault="008757C8">
      <w:pPr>
        <w:pStyle w:val="ParagrapheIndent2"/>
        <w:spacing w:line="253" w:lineRule="exact"/>
        <w:jc w:val="both"/>
        <w:rPr>
          <w:color w:val="000000"/>
          <w:lang w:val="fr-FR"/>
        </w:rPr>
        <w:sectPr w:rsidR="002F2EC0">
          <w:footerReference w:type="default" r:id="rId13"/>
          <w:pgSz w:w="11900" w:h="16840"/>
          <w:pgMar w:top="1140" w:right="1140" w:bottom="1140" w:left="1140" w:header="1140" w:footer="1140" w:gutter="0"/>
          <w:cols w:space="708"/>
        </w:sect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r>
        <w:rPr>
          <w:color w:val="000000"/>
          <w:lang w:val="fr-FR"/>
        </w:rPr>
        <w:cr/>
      </w:r>
    </w:p>
    <w:p w14:paraId="379DDE48" w14:textId="77777777" w:rsidR="002F2EC0" w:rsidRDefault="008757C8">
      <w:pPr>
        <w:pStyle w:val="Titre1"/>
        <w:spacing w:after="160"/>
        <w:rPr>
          <w:rFonts w:eastAsia="Arial"/>
          <w:color w:val="000000"/>
          <w:sz w:val="28"/>
          <w:lang w:val="fr-FR"/>
        </w:rPr>
      </w:pPr>
      <w:bookmarkStart w:id="74" w:name="ArtL1_CCAP-1-A35"/>
      <w:bookmarkStart w:id="75" w:name="_Toc194424344"/>
      <w:bookmarkEnd w:id="74"/>
      <w:r>
        <w:rPr>
          <w:rFonts w:eastAsia="Arial"/>
          <w:color w:val="000000"/>
          <w:sz w:val="28"/>
          <w:lang w:val="fr-FR"/>
        </w:rPr>
        <w:lastRenderedPageBreak/>
        <w:t>17 - Règlement des litiges et langues</w:t>
      </w:r>
      <w:bookmarkEnd w:id="75"/>
    </w:p>
    <w:p w14:paraId="3E65493F" w14:textId="77777777" w:rsidR="002F2EC0" w:rsidRDefault="008757C8">
      <w:pPr>
        <w:pStyle w:val="ParagrapheIndent1"/>
        <w:spacing w:after="240"/>
        <w:jc w:val="both"/>
        <w:rPr>
          <w:color w:val="000000"/>
          <w:lang w:val="fr-FR"/>
        </w:rPr>
      </w:pPr>
      <w:r>
        <w:rPr>
          <w:color w:val="000000"/>
          <w:lang w:val="fr-FR"/>
        </w:rPr>
        <w:t>En cas de litige, seul le Tribunal Administratif de Melun est compétent en la matière.</w:t>
      </w:r>
    </w:p>
    <w:p w14:paraId="4EB7CE9A" w14:textId="77777777" w:rsidR="002F2EC0" w:rsidRDefault="008757C8">
      <w:pPr>
        <w:pStyle w:val="ParagrapheIndent1"/>
        <w:spacing w:after="240" w:line="253"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7C7DC62E" w14:textId="77777777" w:rsidR="002F2EC0" w:rsidRDefault="008757C8">
      <w:pPr>
        <w:pStyle w:val="Titre1"/>
        <w:spacing w:after="160"/>
        <w:rPr>
          <w:rFonts w:eastAsia="Arial"/>
          <w:color w:val="000000"/>
          <w:sz w:val="28"/>
          <w:lang w:val="fr-FR"/>
        </w:rPr>
      </w:pPr>
      <w:bookmarkStart w:id="76" w:name="ArtL1_CCAP-1-A36"/>
      <w:bookmarkStart w:id="77" w:name="_Toc194424345"/>
      <w:bookmarkEnd w:id="76"/>
      <w:r>
        <w:rPr>
          <w:rFonts w:eastAsia="Arial"/>
          <w:color w:val="000000"/>
          <w:sz w:val="28"/>
          <w:lang w:val="fr-FR"/>
        </w:rPr>
        <w:t>18 - Clauses complémentaires</w:t>
      </w:r>
      <w:bookmarkEnd w:id="77"/>
    </w:p>
    <w:p w14:paraId="0028C38F" w14:textId="77777777" w:rsidR="002F2EC0" w:rsidRDefault="008757C8">
      <w:pPr>
        <w:pStyle w:val="ParagrapheIndent1"/>
        <w:spacing w:line="253" w:lineRule="exact"/>
        <w:jc w:val="both"/>
        <w:rPr>
          <w:color w:val="000000"/>
          <w:lang w:val="fr-FR"/>
        </w:rPr>
      </w:pPr>
      <w:r>
        <w:rPr>
          <w:color w:val="000000"/>
          <w:lang w:val="fr-FR"/>
        </w:rPr>
        <w:t>Dans l'hypothèse ou des références n'existent plus ou changent, le titulaire devra informer le titulaire suffisamment tôt et proposer une référence équivalente ou de gamme au moins équivalente ou supérieure au même prix.</w:t>
      </w:r>
    </w:p>
    <w:p w14:paraId="36E2E758" w14:textId="77777777" w:rsidR="002F2EC0" w:rsidRDefault="008757C8">
      <w:pPr>
        <w:pStyle w:val="ParagrapheIndent1"/>
        <w:spacing w:after="240" w:line="253" w:lineRule="exact"/>
        <w:jc w:val="both"/>
        <w:rPr>
          <w:color w:val="000000"/>
          <w:lang w:val="fr-FR"/>
        </w:rPr>
      </w:pPr>
      <w:r>
        <w:rPr>
          <w:color w:val="000000"/>
          <w:lang w:val="fr-FR"/>
        </w:rPr>
        <w:t>La Commune se réserve le droit d'accepter cette substitution dans les conditions prévues au paragraphe précédent. Si la Commune trouve la référence chez un autre fournisseur, elle se réserve le droit d'acquérir ce produit chez cet autre fournisseur sans que cela n'entraine une contestation du titulaire du présent marché.</w:t>
      </w:r>
    </w:p>
    <w:p w14:paraId="39D1DCC2" w14:textId="77777777" w:rsidR="002F2EC0" w:rsidRDefault="008757C8">
      <w:pPr>
        <w:pStyle w:val="Titre1"/>
        <w:spacing w:after="160"/>
        <w:rPr>
          <w:rFonts w:eastAsia="Arial"/>
          <w:color w:val="000000"/>
          <w:sz w:val="28"/>
          <w:lang w:val="fr-FR"/>
        </w:rPr>
      </w:pPr>
      <w:bookmarkStart w:id="78" w:name="ArtL1_CCAP-1-A37"/>
      <w:bookmarkStart w:id="79" w:name="_Toc194424346"/>
      <w:bookmarkEnd w:id="78"/>
      <w:r>
        <w:rPr>
          <w:rFonts w:eastAsia="Arial"/>
          <w:color w:val="000000"/>
          <w:sz w:val="28"/>
          <w:lang w:val="fr-FR"/>
        </w:rPr>
        <w:t>19 - Dérogations</w:t>
      </w:r>
      <w:bookmarkEnd w:id="79"/>
    </w:p>
    <w:p w14:paraId="430ED2C5" w14:textId="77777777" w:rsidR="002F2EC0" w:rsidRDefault="008757C8">
      <w:pPr>
        <w:pStyle w:val="ParagrapheIndent1"/>
        <w:spacing w:line="253" w:lineRule="exact"/>
        <w:jc w:val="both"/>
        <w:rPr>
          <w:color w:val="000000"/>
          <w:lang w:val="fr-FR"/>
        </w:rPr>
      </w:pPr>
      <w:r>
        <w:rPr>
          <w:color w:val="000000"/>
          <w:lang w:val="fr-FR"/>
        </w:rPr>
        <w:t>- L'article 2 du CCAP déroge à l'article 4.1 du CCAG - Fournitures Courantes et Services</w:t>
      </w:r>
    </w:p>
    <w:p w14:paraId="2AB8B6AB" w14:textId="77777777" w:rsidR="002F2EC0" w:rsidRDefault="008757C8">
      <w:pPr>
        <w:pStyle w:val="ParagrapheIndent1"/>
        <w:spacing w:line="253" w:lineRule="exact"/>
        <w:jc w:val="both"/>
        <w:rPr>
          <w:color w:val="000000"/>
          <w:lang w:val="fr-FR"/>
        </w:rPr>
      </w:pPr>
      <w:r>
        <w:rPr>
          <w:color w:val="000000"/>
          <w:lang w:val="fr-FR"/>
        </w:rPr>
        <w:t>- L'article 8 du CCAP déroge à l'article 3.4.3 du CCAG - Fournitures Courantes et Services</w:t>
      </w:r>
    </w:p>
    <w:p w14:paraId="0B449591" w14:textId="77777777" w:rsidR="002F2EC0" w:rsidRDefault="008757C8">
      <w:pPr>
        <w:pStyle w:val="ParagrapheIndent1"/>
        <w:spacing w:line="253" w:lineRule="exact"/>
        <w:jc w:val="both"/>
        <w:rPr>
          <w:color w:val="000000"/>
          <w:lang w:val="fr-FR"/>
        </w:rPr>
      </w:pPr>
      <w:r>
        <w:rPr>
          <w:color w:val="000000"/>
          <w:lang w:val="fr-FR"/>
        </w:rPr>
        <w:t>- L'article 8 du CCAP déroge à l'article 21 du CCAG - Fournitures Courantes et Services</w:t>
      </w:r>
    </w:p>
    <w:p w14:paraId="612A8E2D" w14:textId="77777777" w:rsidR="002F2EC0" w:rsidRDefault="008757C8">
      <w:pPr>
        <w:pStyle w:val="ParagrapheIndent1"/>
        <w:spacing w:line="253" w:lineRule="exact"/>
        <w:jc w:val="both"/>
        <w:rPr>
          <w:color w:val="000000"/>
          <w:lang w:val="fr-FR"/>
        </w:rPr>
      </w:pPr>
      <w:r>
        <w:rPr>
          <w:color w:val="000000"/>
          <w:lang w:val="fr-FR"/>
        </w:rPr>
        <w:t>- L'article 9 du CCAP déroge à l'article 16.2 du CCAG - Fournitures Courantes et Services 2021</w:t>
      </w:r>
    </w:p>
    <w:p w14:paraId="389D3E86" w14:textId="77777777" w:rsidR="002F2EC0" w:rsidRDefault="008757C8">
      <w:pPr>
        <w:pStyle w:val="ParagrapheIndent1"/>
        <w:spacing w:line="253" w:lineRule="exact"/>
        <w:jc w:val="both"/>
        <w:rPr>
          <w:color w:val="000000"/>
          <w:lang w:val="fr-FR"/>
        </w:rPr>
      </w:pPr>
      <w:r>
        <w:rPr>
          <w:color w:val="000000"/>
          <w:lang w:val="fr-FR"/>
        </w:rPr>
        <w:t>- L'article 13.1 du CCAP déroge à l'article 14.1.1 du CCAG - Fournitures Courantes et Services</w:t>
      </w:r>
    </w:p>
    <w:p w14:paraId="03745CEC" w14:textId="77777777" w:rsidR="002F2EC0" w:rsidRDefault="008757C8">
      <w:pPr>
        <w:pStyle w:val="ParagrapheIndent1"/>
        <w:spacing w:line="253" w:lineRule="exact"/>
        <w:jc w:val="both"/>
        <w:rPr>
          <w:color w:val="000000"/>
          <w:lang w:val="fr-FR"/>
        </w:rPr>
      </w:pPr>
      <w:r>
        <w:rPr>
          <w:color w:val="000000"/>
          <w:lang w:val="fr-FR"/>
        </w:rPr>
        <w:t>- L'article 13.1 du CCAP déroge à l'article 14.1.3 du CCAG - Fournitures Courantes et Services</w:t>
      </w:r>
    </w:p>
    <w:p w14:paraId="221D6CBA" w14:textId="77777777" w:rsidR="002F2EC0" w:rsidRDefault="008757C8">
      <w:pPr>
        <w:pStyle w:val="ParagrapheIndent1"/>
        <w:spacing w:line="253" w:lineRule="exact"/>
        <w:jc w:val="both"/>
        <w:rPr>
          <w:color w:val="000000"/>
          <w:lang w:val="fr-FR"/>
        </w:rPr>
      </w:pPr>
      <w:r>
        <w:rPr>
          <w:color w:val="000000"/>
          <w:lang w:val="fr-FR"/>
        </w:rPr>
        <w:t>- L'article 13.1 du CCAP déroge à l'article 14.1.2 du CCAG - Fournitures Courantes et Services</w:t>
      </w:r>
    </w:p>
    <w:p w14:paraId="5DE0EEBD" w14:textId="77777777" w:rsidR="002F2EC0" w:rsidRDefault="008757C8">
      <w:pPr>
        <w:pStyle w:val="ParagrapheIndent1"/>
        <w:spacing w:line="253" w:lineRule="exact"/>
        <w:jc w:val="both"/>
        <w:rPr>
          <w:color w:val="000000"/>
          <w:lang w:val="fr-FR"/>
        </w:rPr>
      </w:pPr>
      <w:r>
        <w:rPr>
          <w:color w:val="000000"/>
          <w:lang w:val="fr-FR"/>
        </w:rPr>
        <w:t>- L'article 13.1 du CCAP déroge à l'article 14.1.1 alinéa 2 du CCAG - Fournitures Courantes et Services</w:t>
      </w:r>
    </w:p>
    <w:p w14:paraId="1933BA54" w14:textId="77777777" w:rsidR="002F2EC0" w:rsidRDefault="008757C8">
      <w:pPr>
        <w:pStyle w:val="ParagrapheIndent1"/>
        <w:spacing w:line="253" w:lineRule="exact"/>
        <w:jc w:val="both"/>
        <w:rPr>
          <w:color w:val="000000"/>
          <w:lang w:val="fr-FR"/>
        </w:rPr>
      </w:pPr>
      <w:r>
        <w:rPr>
          <w:color w:val="000000"/>
          <w:lang w:val="fr-FR"/>
        </w:rPr>
        <w:t>- L'article 16.1 du CCAP déroge à l'article 42 du CCAG - Fournitures Courantes et Services</w:t>
      </w:r>
    </w:p>
    <w:p w14:paraId="707FF10B" w14:textId="77777777" w:rsidR="002F2EC0" w:rsidRDefault="002F2EC0">
      <w:pPr>
        <w:pStyle w:val="ParagrapheIndent1"/>
        <w:spacing w:line="253" w:lineRule="exact"/>
        <w:jc w:val="both"/>
        <w:rPr>
          <w:color w:val="000000"/>
          <w:lang w:val="fr-FR"/>
        </w:rPr>
      </w:pPr>
    </w:p>
    <w:sectPr w:rsidR="002F2EC0">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FD8E8" w14:textId="77777777" w:rsidR="00A80AD9" w:rsidRDefault="00A80AD9">
      <w:r>
        <w:separator/>
      </w:r>
    </w:p>
  </w:endnote>
  <w:endnote w:type="continuationSeparator" w:id="0">
    <w:p w14:paraId="63C2879C" w14:textId="77777777" w:rsidR="00A80AD9" w:rsidRDefault="00A80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BCD6"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45DAE882" w14:textId="77777777">
      <w:trPr>
        <w:trHeight w:val="245"/>
      </w:trPr>
      <w:tc>
        <w:tcPr>
          <w:tcW w:w="5220" w:type="dxa"/>
          <w:tcMar>
            <w:top w:w="0" w:type="dxa"/>
            <w:left w:w="0" w:type="dxa"/>
            <w:bottom w:w="0" w:type="dxa"/>
            <w:right w:w="0" w:type="dxa"/>
          </w:tcMar>
          <w:vAlign w:val="center"/>
        </w:tcPr>
        <w:p w14:paraId="5FF91064" w14:textId="694671A5" w:rsidR="002F2EC0" w:rsidRDefault="003709AE">
          <w:pPr>
            <w:pStyle w:val="PiedDePage"/>
            <w:rPr>
              <w:color w:val="000000"/>
              <w:lang w:val="fr-FR"/>
            </w:rPr>
          </w:pPr>
          <w:r>
            <w:rPr>
              <w:color w:val="000000"/>
              <w:lang w:val="fr-FR"/>
            </w:rPr>
            <w:t>CCAP</w:t>
          </w:r>
        </w:p>
      </w:tc>
      <w:tc>
        <w:tcPr>
          <w:tcW w:w="4400" w:type="dxa"/>
          <w:tcMar>
            <w:top w:w="0" w:type="dxa"/>
            <w:left w:w="0" w:type="dxa"/>
            <w:bottom w:w="0" w:type="dxa"/>
            <w:right w:w="0" w:type="dxa"/>
          </w:tcMar>
          <w:vAlign w:val="center"/>
        </w:tcPr>
        <w:p w14:paraId="70F6C470"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CD80"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184E18AF" w14:textId="77777777">
      <w:trPr>
        <w:trHeight w:val="245"/>
      </w:trPr>
      <w:tc>
        <w:tcPr>
          <w:tcW w:w="5220" w:type="dxa"/>
          <w:tcMar>
            <w:top w:w="0" w:type="dxa"/>
            <w:left w:w="0" w:type="dxa"/>
            <w:bottom w:w="0" w:type="dxa"/>
            <w:right w:w="0" w:type="dxa"/>
          </w:tcMar>
          <w:vAlign w:val="center"/>
        </w:tcPr>
        <w:p w14:paraId="56237EF1" w14:textId="0852BCCF" w:rsidR="002F2EC0" w:rsidRDefault="002F2EC0">
          <w:pPr>
            <w:pStyle w:val="PiedDePage"/>
            <w:rPr>
              <w:color w:val="000000"/>
              <w:lang w:val="fr-FR"/>
            </w:rPr>
          </w:pPr>
        </w:p>
      </w:tc>
      <w:tc>
        <w:tcPr>
          <w:tcW w:w="4400" w:type="dxa"/>
          <w:tcMar>
            <w:top w:w="0" w:type="dxa"/>
            <w:left w:w="0" w:type="dxa"/>
            <w:bottom w:w="0" w:type="dxa"/>
            <w:right w:w="0" w:type="dxa"/>
          </w:tcMar>
          <w:vAlign w:val="center"/>
        </w:tcPr>
        <w:p w14:paraId="2AC9BC6B"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FBEA"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184E0502" w14:textId="77777777">
      <w:trPr>
        <w:trHeight w:val="245"/>
      </w:trPr>
      <w:tc>
        <w:tcPr>
          <w:tcW w:w="5220" w:type="dxa"/>
          <w:tcMar>
            <w:top w:w="0" w:type="dxa"/>
            <w:left w:w="0" w:type="dxa"/>
            <w:bottom w:w="0" w:type="dxa"/>
            <w:right w:w="0" w:type="dxa"/>
          </w:tcMar>
          <w:vAlign w:val="center"/>
        </w:tcPr>
        <w:p w14:paraId="2290398B"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11FC54CD"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94F1"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5C22FDAE" w14:textId="77777777">
      <w:trPr>
        <w:trHeight w:val="245"/>
      </w:trPr>
      <w:tc>
        <w:tcPr>
          <w:tcW w:w="5220" w:type="dxa"/>
          <w:tcMar>
            <w:top w:w="0" w:type="dxa"/>
            <w:left w:w="0" w:type="dxa"/>
            <w:bottom w:w="0" w:type="dxa"/>
            <w:right w:w="0" w:type="dxa"/>
          </w:tcMar>
          <w:vAlign w:val="center"/>
        </w:tcPr>
        <w:p w14:paraId="7B35CC52"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59EC5FC5"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5A8BC"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0403113C" w14:textId="77777777">
      <w:trPr>
        <w:trHeight w:val="245"/>
      </w:trPr>
      <w:tc>
        <w:tcPr>
          <w:tcW w:w="5220" w:type="dxa"/>
          <w:tcMar>
            <w:top w:w="0" w:type="dxa"/>
            <w:left w:w="0" w:type="dxa"/>
            <w:bottom w:w="0" w:type="dxa"/>
            <w:right w:w="0" w:type="dxa"/>
          </w:tcMar>
          <w:vAlign w:val="center"/>
        </w:tcPr>
        <w:p w14:paraId="0FF6F171"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0F9937EC"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B7F2"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469D6DBA" w14:textId="77777777">
      <w:trPr>
        <w:trHeight w:val="245"/>
      </w:trPr>
      <w:tc>
        <w:tcPr>
          <w:tcW w:w="5220" w:type="dxa"/>
          <w:tcMar>
            <w:top w:w="0" w:type="dxa"/>
            <w:left w:w="0" w:type="dxa"/>
            <w:bottom w:w="0" w:type="dxa"/>
            <w:right w:w="0" w:type="dxa"/>
          </w:tcMar>
          <w:vAlign w:val="center"/>
        </w:tcPr>
        <w:p w14:paraId="4141A63E"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0E935E83"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F19B0"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02FADA67" w14:textId="77777777">
      <w:trPr>
        <w:trHeight w:val="245"/>
      </w:trPr>
      <w:tc>
        <w:tcPr>
          <w:tcW w:w="5220" w:type="dxa"/>
          <w:tcMar>
            <w:top w:w="0" w:type="dxa"/>
            <w:left w:w="0" w:type="dxa"/>
            <w:bottom w:w="0" w:type="dxa"/>
            <w:right w:w="0" w:type="dxa"/>
          </w:tcMar>
          <w:vAlign w:val="center"/>
        </w:tcPr>
        <w:p w14:paraId="2F5926D7"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0A33DEE6"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487D"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73276B0A" w14:textId="77777777">
      <w:trPr>
        <w:trHeight w:val="245"/>
      </w:trPr>
      <w:tc>
        <w:tcPr>
          <w:tcW w:w="5220" w:type="dxa"/>
          <w:tcMar>
            <w:top w:w="0" w:type="dxa"/>
            <w:left w:w="0" w:type="dxa"/>
            <w:bottom w:w="0" w:type="dxa"/>
            <w:right w:w="0" w:type="dxa"/>
          </w:tcMar>
          <w:vAlign w:val="center"/>
        </w:tcPr>
        <w:p w14:paraId="1E3CD12F" w14:textId="69220B6B" w:rsidR="002F2EC0" w:rsidRDefault="000D6A43">
          <w:pPr>
            <w:pStyle w:val="PiedDePage"/>
            <w:rPr>
              <w:color w:val="000000"/>
              <w:lang w:val="fr-FR"/>
            </w:rPr>
          </w:pPr>
          <w:r>
            <w:rPr>
              <w:color w:val="000000"/>
              <w:lang w:val="fr-FR"/>
            </w:rPr>
            <w:t>CCAP</w:t>
          </w:r>
        </w:p>
      </w:tc>
      <w:tc>
        <w:tcPr>
          <w:tcW w:w="4400" w:type="dxa"/>
          <w:tcMar>
            <w:top w:w="0" w:type="dxa"/>
            <w:left w:w="0" w:type="dxa"/>
            <w:bottom w:w="0" w:type="dxa"/>
            <w:right w:w="0" w:type="dxa"/>
          </w:tcMar>
          <w:vAlign w:val="center"/>
        </w:tcPr>
        <w:p w14:paraId="1E31AF86"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F5840" w14:textId="77777777" w:rsidR="002F2EC0" w:rsidRDefault="002F2EC0">
    <w:pPr>
      <w:spacing w:line="240" w:lineRule="exact"/>
    </w:pPr>
  </w:p>
  <w:tbl>
    <w:tblPr>
      <w:tblW w:w="0" w:type="auto"/>
      <w:tblLayout w:type="fixed"/>
      <w:tblLook w:val="04A0" w:firstRow="1" w:lastRow="0" w:firstColumn="1" w:lastColumn="0" w:noHBand="0" w:noVBand="1"/>
    </w:tblPr>
    <w:tblGrid>
      <w:gridCol w:w="5220"/>
      <w:gridCol w:w="4400"/>
    </w:tblGrid>
    <w:tr w:rsidR="002F2EC0" w14:paraId="783A8158" w14:textId="77777777">
      <w:trPr>
        <w:trHeight w:val="245"/>
      </w:trPr>
      <w:tc>
        <w:tcPr>
          <w:tcW w:w="5220" w:type="dxa"/>
          <w:tcMar>
            <w:top w:w="0" w:type="dxa"/>
            <w:left w:w="0" w:type="dxa"/>
            <w:bottom w:w="0" w:type="dxa"/>
            <w:right w:w="0" w:type="dxa"/>
          </w:tcMar>
          <w:vAlign w:val="center"/>
        </w:tcPr>
        <w:p w14:paraId="12596E1D" w14:textId="77777777" w:rsidR="002F2EC0" w:rsidRDefault="008757C8">
          <w:pPr>
            <w:pStyle w:val="PiedDePage"/>
            <w:rPr>
              <w:color w:val="000000"/>
              <w:lang w:val="fr-FR"/>
            </w:rPr>
          </w:pPr>
          <w:r>
            <w:rPr>
              <w:color w:val="000000"/>
              <w:lang w:val="fr-FR"/>
            </w:rPr>
            <w:t>Consultation n°: 2023-PtCt-0068</w:t>
          </w:r>
        </w:p>
      </w:tc>
      <w:tc>
        <w:tcPr>
          <w:tcW w:w="4400" w:type="dxa"/>
          <w:tcMar>
            <w:top w:w="0" w:type="dxa"/>
            <w:left w:w="0" w:type="dxa"/>
            <w:bottom w:w="0" w:type="dxa"/>
            <w:right w:w="0" w:type="dxa"/>
          </w:tcMar>
          <w:vAlign w:val="center"/>
        </w:tcPr>
        <w:p w14:paraId="0BE20084" w14:textId="77777777" w:rsidR="002F2EC0" w:rsidRDefault="008757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A03DA">
            <w:rPr>
              <w:noProof/>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A03DA">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116D0" w14:textId="77777777" w:rsidR="00A80AD9" w:rsidRDefault="00A80AD9">
      <w:r>
        <w:separator/>
      </w:r>
    </w:p>
  </w:footnote>
  <w:footnote w:type="continuationSeparator" w:id="0">
    <w:p w14:paraId="3E22E0F1" w14:textId="77777777" w:rsidR="00A80AD9" w:rsidRDefault="00A80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EC0"/>
    <w:rsid w:val="000871D7"/>
    <w:rsid w:val="000D6A43"/>
    <w:rsid w:val="000E518C"/>
    <w:rsid w:val="001E6408"/>
    <w:rsid w:val="002002FD"/>
    <w:rsid w:val="00232C92"/>
    <w:rsid w:val="0024209E"/>
    <w:rsid w:val="002458D8"/>
    <w:rsid w:val="002B4A0F"/>
    <w:rsid w:val="002F2EC0"/>
    <w:rsid w:val="00326BA3"/>
    <w:rsid w:val="003709AE"/>
    <w:rsid w:val="00406C92"/>
    <w:rsid w:val="005320F5"/>
    <w:rsid w:val="0059211C"/>
    <w:rsid w:val="005D68A0"/>
    <w:rsid w:val="005E22F4"/>
    <w:rsid w:val="00636791"/>
    <w:rsid w:val="00644167"/>
    <w:rsid w:val="00682A84"/>
    <w:rsid w:val="0069755E"/>
    <w:rsid w:val="006B4EDB"/>
    <w:rsid w:val="007A03DA"/>
    <w:rsid w:val="00817A99"/>
    <w:rsid w:val="00851FF3"/>
    <w:rsid w:val="008735AD"/>
    <w:rsid w:val="008757C8"/>
    <w:rsid w:val="009F02EE"/>
    <w:rsid w:val="00A53568"/>
    <w:rsid w:val="00A80AD9"/>
    <w:rsid w:val="00B81A07"/>
    <w:rsid w:val="00CA5F80"/>
    <w:rsid w:val="00D0284D"/>
    <w:rsid w:val="00DE292E"/>
    <w:rsid w:val="00DE29B9"/>
    <w:rsid w:val="00E14188"/>
    <w:rsid w:val="00E215B7"/>
    <w:rsid w:val="00EF7A76"/>
    <w:rsid w:val="00FD2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8156A"/>
  <w15:docId w15:val="{4E333A2D-D0E8-4B5C-9047-6EA8A93F5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semiHidden/>
    <w:unhideWhenUsed/>
    <w:rsid w:val="00851FF3"/>
    <w:rPr>
      <w:rFonts w:ascii="Segoe UI" w:hAnsi="Segoe UI" w:cs="Segoe UI"/>
      <w:sz w:val="18"/>
      <w:szCs w:val="18"/>
    </w:rPr>
  </w:style>
  <w:style w:type="character" w:customStyle="1" w:styleId="TextedebullesCar">
    <w:name w:val="Texte de bulles Car"/>
    <w:basedOn w:val="Policepardfaut"/>
    <w:link w:val="Textedebulles"/>
    <w:semiHidden/>
    <w:rsid w:val="00851FF3"/>
    <w:rPr>
      <w:rFonts w:ascii="Segoe UI" w:hAnsi="Segoe UI" w:cs="Segoe UI"/>
      <w:sz w:val="18"/>
      <w:szCs w:val="18"/>
    </w:rPr>
  </w:style>
  <w:style w:type="paragraph" w:styleId="En-tte">
    <w:name w:val="header"/>
    <w:basedOn w:val="Normal"/>
    <w:link w:val="En-tteCar"/>
    <w:unhideWhenUsed/>
    <w:rsid w:val="003709AE"/>
    <w:pPr>
      <w:tabs>
        <w:tab w:val="center" w:pos="4536"/>
        <w:tab w:val="right" w:pos="9072"/>
      </w:tabs>
    </w:pPr>
  </w:style>
  <w:style w:type="character" w:customStyle="1" w:styleId="En-tteCar">
    <w:name w:val="En-tête Car"/>
    <w:basedOn w:val="Policepardfaut"/>
    <w:link w:val="En-tte"/>
    <w:rsid w:val="003709AE"/>
    <w:rPr>
      <w:sz w:val="24"/>
      <w:szCs w:val="24"/>
    </w:rPr>
  </w:style>
  <w:style w:type="paragraph" w:styleId="Pieddepage0">
    <w:name w:val="footer"/>
    <w:basedOn w:val="Normal"/>
    <w:link w:val="PieddepageCar"/>
    <w:unhideWhenUsed/>
    <w:rsid w:val="003709AE"/>
    <w:pPr>
      <w:tabs>
        <w:tab w:val="center" w:pos="4536"/>
        <w:tab w:val="right" w:pos="9072"/>
      </w:tabs>
    </w:pPr>
  </w:style>
  <w:style w:type="character" w:customStyle="1" w:styleId="PieddepageCar">
    <w:name w:val="Pied de page Car"/>
    <w:basedOn w:val="Policepardfaut"/>
    <w:link w:val="Pieddepage0"/>
    <w:rsid w:val="003709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3640</Words>
  <Characters>20022</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 PEDURTHE</dc:creator>
  <cp:lastModifiedBy>Benoit PEDURTHE</cp:lastModifiedBy>
  <cp:revision>7</cp:revision>
  <dcterms:created xsi:type="dcterms:W3CDTF">2025-04-01T16:03:00Z</dcterms:created>
  <dcterms:modified xsi:type="dcterms:W3CDTF">2025-04-02T09:19:00Z</dcterms:modified>
</cp:coreProperties>
</file>