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9319B" w14:textId="5B658C09" w:rsidR="0060221A" w:rsidRPr="004F31E6" w:rsidRDefault="007D2552" w:rsidP="0060221A">
      <w:pPr>
        <w:ind w:left="-1417" w:right="-1368"/>
        <w:jc w:val="center"/>
        <w:rPr>
          <w:rFonts w:ascii="Garamond" w:hAnsi="Garamond"/>
          <w:b/>
          <w:color w:val="99CC00"/>
          <w:sz w:val="40"/>
          <w:szCs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4F31E6">
        <w:rPr>
          <w:rFonts w:ascii="Garamond" w:hAnsi="Garamond"/>
          <w:b/>
          <w:color w:val="99CC00"/>
          <w:sz w:val="40"/>
          <w:szCs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Cadre de réponse</w:t>
      </w:r>
      <w:r w:rsidR="00EE1968">
        <w:rPr>
          <w:rFonts w:ascii="Garamond" w:hAnsi="Garamond"/>
          <w:b/>
          <w:color w:val="99CC00"/>
          <w:sz w:val="40"/>
          <w:szCs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9B7652">
        <w:rPr>
          <w:rFonts w:ascii="Garamond" w:hAnsi="Garamond"/>
          <w:b/>
          <w:color w:val="99CC00"/>
          <w:sz w:val="40"/>
          <w:szCs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Chantier propre</w:t>
      </w:r>
      <w:r w:rsidR="00366C44">
        <w:rPr>
          <w:rFonts w:ascii="Garamond" w:hAnsi="Garamond"/>
          <w:b/>
          <w:color w:val="99CC00"/>
          <w:sz w:val="40"/>
          <w:szCs w:val="4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/NF Habitat HQE</w:t>
      </w:r>
    </w:p>
    <w:p w14:paraId="0B20C9EC" w14:textId="77777777" w:rsidR="007D2552" w:rsidRPr="004F31E6" w:rsidRDefault="007D2552" w:rsidP="007D2552">
      <w:pPr>
        <w:ind w:left="-180" w:right="-1368" w:firstLine="180"/>
        <w:rPr>
          <w:rFonts w:ascii="Garamond" w:hAnsi="Garamond"/>
          <w:b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05BC7656" w14:textId="77777777" w:rsidR="009B7652" w:rsidRDefault="007D2552" w:rsidP="007D2552">
      <w:pPr>
        <w:ind w:right="-1368"/>
        <w:rPr>
          <w:rFonts w:ascii="Garamond" w:hAnsi="Garamond"/>
          <w:b/>
        </w:rPr>
      </w:pPr>
      <w:r w:rsidRPr="00F767AC">
        <w:rPr>
          <w:rFonts w:ascii="Garamond" w:hAnsi="Garamond"/>
          <w:b/>
        </w:rPr>
        <w:t>Ce document est à destinatio</w:t>
      </w:r>
      <w:r w:rsidR="008C2F97">
        <w:rPr>
          <w:rFonts w:ascii="Garamond" w:hAnsi="Garamond"/>
          <w:b/>
        </w:rPr>
        <w:t>n des entreprises candidates au marché</w:t>
      </w:r>
      <w:r w:rsidRPr="00F767AC">
        <w:rPr>
          <w:rFonts w:ascii="Garamond" w:hAnsi="Garamond"/>
          <w:b/>
        </w:rPr>
        <w:t xml:space="preserve"> de tra</w:t>
      </w:r>
      <w:r w:rsidR="00602713">
        <w:rPr>
          <w:rFonts w:ascii="Garamond" w:hAnsi="Garamond"/>
          <w:b/>
        </w:rPr>
        <w:t xml:space="preserve">vaux, son objectif </w:t>
      </w:r>
      <w:r w:rsidR="00EE1968">
        <w:rPr>
          <w:rFonts w:ascii="Garamond" w:hAnsi="Garamond"/>
          <w:b/>
        </w:rPr>
        <w:t>est de leur</w:t>
      </w:r>
      <w:r w:rsidRPr="00F767AC">
        <w:rPr>
          <w:rFonts w:ascii="Garamond" w:hAnsi="Garamond"/>
          <w:b/>
        </w:rPr>
        <w:t xml:space="preserve"> permettre de proposer des mesures en vue </w:t>
      </w:r>
    </w:p>
    <w:p w14:paraId="08F4279C" w14:textId="2A1464C3" w:rsidR="00F318DA" w:rsidRDefault="007D2552" w:rsidP="007D2552">
      <w:pPr>
        <w:ind w:right="-1368"/>
        <w:rPr>
          <w:rFonts w:ascii="Garamond" w:hAnsi="Garamond"/>
          <w:b/>
        </w:rPr>
      </w:pPr>
      <w:r w:rsidRPr="00F767AC">
        <w:rPr>
          <w:rFonts w:ascii="Garamond" w:hAnsi="Garamond"/>
          <w:b/>
        </w:rPr>
        <w:t xml:space="preserve">de se conformer aux obligations définies par la charte chantier </w:t>
      </w:r>
      <w:r w:rsidR="007A2E2B">
        <w:rPr>
          <w:rFonts w:ascii="Garamond" w:hAnsi="Garamond"/>
          <w:b/>
        </w:rPr>
        <w:t>propre</w:t>
      </w:r>
      <w:r w:rsidRPr="00F767AC">
        <w:rPr>
          <w:rFonts w:ascii="Garamond" w:hAnsi="Garamond"/>
          <w:b/>
        </w:rPr>
        <w:t>.</w:t>
      </w:r>
    </w:p>
    <w:p w14:paraId="19A0327D" w14:textId="77777777" w:rsidR="007D2552" w:rsidRPr="00F767AC" w:rsidRDefault="00F318DA" w:rsidP="007D2552">
      <w:pPr>
        <w:ind w:right="-1368"/>
        <w:rPr>
          <w:rFonts w:ascii="Garamond" w:hAnsi="Garamond"/>
          <w:b/>
        </w:rPr>
      </w:pPr>
      <w:r>
        <w:rPr>
          <w:rFonts w:ascii="Garamond" w:hAnsi="Garamond"/>
          <w:b/>
        </w:rPr>
        <w:t>Il doit obligatoirement être remis dans le cadre de l’offre.</w:t>
      </w:r>
    </w:p>
    <w:p w14:paraId="31BD9C55" w14:textId="77777777" w:rsidR="007D2552" w:rsidRPr="004F31E6" w:rsidRDefault="007D2552" w:rsidP="007D2552">
      <w:pPr>
        <w:ind w:left="-180" w:right="-1368" w:firstLine="180"/>
        <w:rPr>
          <w:rFonts w:ascii="Garamond" w:hAnsi="Garamond"/>
          <w:b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52234830" w14:textId="6E75084C" w:rsidR="007D2552" w:rsidRPr="004F31E6" w:rsidRDefault="0060221A" w:rsidP="009B7652">
      <w:pPr>
        <w:ind w:left="-180" w:right="-1368" w:firstLine="180"/>
        <w:rPr>
          <w:rFonts w:ascii="Garamond" w:hAnsi="Garamond"/>
          <w:b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0E6924">
        <w:rPr>
          <w:rFonts w:ascii="Century Gothic" w:hAnsi="Century Gothic"/>
          <w:b/>
          <w:bCs/>
          <w:sz w:val="22"/>
          <w:szCs w:val="22"/>
        </w:rPr>
        <w:t>Chantier :</w:t>
      </w:r>
      <w:r w:rsidR="008C2F97">
        <w:rPr>
          <w:rFonts w:ascii="Century Gothic" w:hAnsi="Century Gothic"/>
          <w:sz w:val="22"/>
          <w:szCs w:val="22"/>
        </w:rPr>
        <w:t xml:space="preserve"> </w:t>
      </w:r>
      <w:r w:rsidR="009B7652">
        <w:rPr>
          <w:rFonts w:ascii="Century Gothic" w:hAnsi="Century Gothic"/>
          <w:sz w:val="22"/>
          <w:szCs w:val="22"/>
        </w:rPr>
        <w:t>Construction de plusieurs bâtiments pour un total de 49 logements locatifs sociaux</w:t>
      </w:r>
      <w:r w:rsidR="003D432B">
        <w:rPr>
          <w:rFonts w:ascii="Century Gothic" w:hAnsi="Century Gothic"/>
          <w:sz w:val="22"/>
          <w:szCs w:val="22"/>
        </w:rPr>
        <w:t xml:space="preserve"> à </w:t>
      </w:r>
      <w:r w:rsidR="009B7652">
        <w:rPr>
          <w:rFonts w:ascii="Century Gothic" w:hAnsi="Century Gothic"/>
          <w:sz w:val="22"/>
          <w:szCs w:val="22"/>
        </w:rPr>
        <w:t>Salernes (83)</w:t>
      </w:r>
      <w:r w:rsidR="00535DC0">
        <w:rPr>
          <w:rFonts w:ascii="Century Gothic" w:hAnsi="Century Gothic"/>
          <w:sz w:val="22"/>
          <w:szCs w:val="22"/>
        </w:rPr>
        <w:t xml:space="preserve"> – Les Olivades</w:t>
      </w:r>
      <w:r w:rsidR="003D432B">
        <w:rPr>
          <w:rFonts w:ascii="Century Gothic" w:hAnsi="Century Gothic"/>
          <w:sz w:val="22"/>
          <w:szCs w:val="22"/>
        </w:rPr>
        <w:t>.</w:t>
      </w:r>
    </w:p>
    <w:p w14:paraId="2E953514" w14:textId="77777777" w:rsidR="0060221A" w:rsidRPr="000E6924" w:rsidRDefault="0060221A" w:rsidP="0060221A">
      <w:pPr>
        <w:ind w:right="-1366"/>
        <w:rPr>
          <w:rFonts w:ascii="Century Gothic" w:hAnsi="Century Gothic"/>
          <w:b/>
          <w:bCs/>
          <w:sz w:val="22"/>
          <w:szCs w:val="22"/>
        </w:rPr>
      </w:pPr>
      <w:r w:rsidRPr="000E6924">
        <w:rPr>
          <w:rFonts w:ascii="Century Gothic" w:hAnsi="Century Gothic"/>
          <w:b/>
          <w:bCs/>
          <w:sz w:val="22"/>
          <w:szCs w:val="22"/>
        </w:rPr>
        <w:t xml:space="preserve">Entreprise : </w:t>
      </w:r>
    </w:p>
    <w:p w14:paraId="2D21F95D" w14:textId="77777777" w:rsidR="0060221A" w:rsidRPr="000E6924" w:rsidRDefault="0060221A" w:rsidP="0060221A">
      <w:pPr>
        <w:ind w:right="-1366"/>
        <w:rPr>
          <w:rFonts w:ascii="Century Gothic" w:hAnsi="Century Gothic"/>
          <w:b/>
          <w:bCs/>
          <w:sz w:val="22"/>
          <w:szCs w:val="22"/>
        </w:rPr>
      </w:pPr>
      <w:r w:rsidRPr="000E6924">
        <w:rPr>
          <w:rFonts w:ascii="Century Gothic" w:hAnsi="Century Gothic"/>
          <w:b/>
          <w:bCs/>
          <w:sz w:val="22"/>
          <w:szCs w:val="22"/>
        </w:rPr>
        <w:t>Lot :</w:t>
      </w:r>
    </w:p>
    <w:p w14:paraId="0B682800" w14:textId="77777777" w:rsidR="0060221A" w:rsidRPr="000E6924" w:rsidRDefault="0060221A" w:rsidP="0060221A">
      <w:pPr>
        <w:ind w:right="-1366"/>
        <w:rPr>
          <w:rFonts w:ascii="Century Gothic" w:hAnsi="Century Gothic"/>
          <w:b/>
          <w:bCs/>
          <w:sz w:val="22"/>
          <w:szCs w:val="22"/>
        </w:rPr>
      </w:pPr>
      <w:r w:rsidRPr="000E6924">
        <w:rPr>
          <w:rFonts w:ascii="Century Gothic" w:hAnsi="Century Gothic"/>
          <w:b/>
          <w:bCs/>
          <w:sz w:val="22"/>
          <w:szCs w:val="22"/>
        </w:rPr>
        <w:t>Coordonnées :</w:t>
      </w:r>
    </w:p>
    <w:p w14:paraId="35D338DB" w14:textId="77777777" w:rsidR="007D2552" w:rsidRDefault="007D2552" w:rsidP="0060221A">
      <w:pPr>
        <w:ind w:right="-1366"/>
        <w:rPr>
          <w:rFonts w:ascii="Century Gothic" w:hAnsi="Century Gothic"/>
          <w:sz w:val="22"/>
          <w:szCs w:val="22"/>
        </w:rPr>
      </w:pPr>
    </w:p>
    <w:p w14:paraId="0338ED86" w14:textId="77777777" w:rsidR="0033360A" w:rsidRPr="0060221A" w:rsidRDefault="0033360A" w:rsidP="0060221A">
      <w:pPr>
        <w:ind w:right="-1366"/>
        <w:rPr>
          <w:rFonts w:ascii="Century Gothic" w:hAnsi="Century Gothic"/>
          <w:sz w:val="22"/>
          <w:szCs w:val="22"/>
        </w:rPr>
      </w:pPr>
    </w:p>
    <w:tbl>
      <w:tblPr>
        <w:tblW w:w="490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2485"/>
        <w:gridCol w:w="10995"/>
      </w:tblGrid>
      <w:tr w:rsidR="007D2552" w:rsidRPr="0049197F" w14:paraId="42F89863" w14:textId="77777777" w:rsidTr="00210BB5">
        <w:trPr>
          <w:trHeight w:val="284"/>
          <w:tblHeader/>
        </w:trPr>
        <w:tc>
          <w:tcPr>
            <w:tcW w:w="4084" w:type="dxa"/>
            <w:gridSpan w:val="2"/>
            <w:shd w:val="clear" w:color="auto" w:fill="99CC00"/>
            <w:vAlign w:val="center"/>
          </w:tcPr>
          <w:p w14:paraId="39FCD77E" w14:textId="77777777" w:rsidR="007D2552" w:rsidRPr="0049197F" w:rsidRDefault="007D2552" w:rsidP="0049197F">
            <w:pPr>
              <w:ind w:right="53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9197F">
              <w:rPr>
                <w:rFonts w:ascii="Century Gothic" w:hAnsi="Century Gothic"/>
                <w:b/>
                <w:sz w:val="22"/>
                <w:szCs w:val="22"/>
              </w:rPr>
              <w:t>Objectifs</w:t>
            </w:r>
          </w:p>
        </w:tc>
        <w:tc>
          <w:tcPr>
            <w:tcW w:w="10995" w:type="dxa"/>
            <w:shd w:val="clear" w:color="auto" w:fill="99CC00"/>
            <w:vAlign w:val="center"/>
          </w:tcPr>
          <w:p w14:paraId="33E3BDE4" w14:textId="77777777" w:rsidR="007D2552" w:rsidRPr="0049197F" w:rsidRDefault="00230FF4" w:rsidP="0049197F">
            <w:pPr>
              <w:ind w:right="-11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Réponse entreprise : mesures prévues</w:t>
            </w:r>
            <w:r w:rsidR="00CD39D2" w:rsidRPr="0049197F">
              <w:rPr>
                <w:rStyle w:val="Appelnotedebasdep"/>
                <w:rFonts w:ascii="Century Gothic" w:hAnsi="Century Gothic"/>
                <w:b/>
                <w:sz w:val="22"/>
                <w:szCs w:val="22"/>
              </w:rPr>
              <w:footnoteReference w:id="1"/>
            </w:r>
            <w:r w:rsidR="007D2552" w:rsidRPr="0049197F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</w:tc>
      </w:tr>
      <w:tr w:rsidR="007D2552" w:rsidRPr="0049197F" w14:paraId="13AAF783" w14:textId="77777777" w:rsidTr="00210BB5">
        <w:trPr>
          <w:trHeight w:val="1077"/>
        </w:trPr>
        <w:tc>
          <w:tcPr>
            <w:tcW w:w="1599" w:type="dxa"/>
            <w:vMerge w:val="restart"/>
            <w:shd w:val="clear" w:color="auto" w:fill="auto"/>
            <w:vAlign w:val="center"/>
          </w:tcPr>
          <w:p w14:paraId="55FAEF85" w14:textId="77777777" w:rsidR="007D2552" w:rsidRPr="0049197F" w:rsidRDefault="00711722" w:rsidP="0049197F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9197F">
              <w:rPr>
                <w:rFonts w:ascii="Century Gothic" w:hAnsi="Century Gothic"/>
                <w:b/>
                <w:sz w:val="18"/>
                <w:szCs w:val="18"/>
              </w:rPr>
              <w:t xml:space="preserve">1. </w:t>
            </w:r>
            <w:r w:rsidR="007D2552" w:rsidRPr="0049197F">
              <w:rPr>
                <w:rFonts w:ascii="Century Gothic" w:hAnsi="Century Gothic"/>
                <w:b/>
                <w:sz w:val="18"/>
                <w:szCs w:val="18"/>
              </w:rPr>
              <w:t>Organisation du chantier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16C3AE31" w14:textId="77777777" w:rsidR="007D2552" w:rsidRPr="0049197F" w:rsidRDefault="00711722" w:rsidP="002968B3">
            <w:pPr>
              <w:ind w:right="93"/>
              <w:rPr>
                <w:rFonts w:ascii="Century Gothic" w:hAnsi="Century Gothic"/>
                <w:sz w:val="18"/>
                <w:szCs w:val="18"/>
              </w:rPr>
            </w:pPr>
            <w:r w:rsidRPr="0049197F">
              <w:rPr>
                <w:rFonts w:ascii="Century Gothic" w:hAnsi="Century Gothic"/>
                <w:sz w:val="18"/>
                <w:szCs w:val="18"/>
              </w:rPr>
              <w:t xml:space="preserve">1.1 </w:t>
            </w:r>
            <w:r w:rsidR="007D2552" w:rsidRPr="0049197F">
              <w:rPr>
                <w:rFonts w:ascii="Century Gothic" w:hAnsi="Century Gothic"/>
                <w:sz w:val="18"/>
                <w:szCs w:val="18"/>
              </w:rPr>
              <w:t>Désigner un responsable « </w:t>
            </w:r>
            <w:r w:rsidR="002968B3">
              <w:rPr>
                <w:rFonts w:ascii="Century Gothic" w:hAnsi="Century Gothic"/>
                <w:sz w:val="18"/>
                <w:szCs w:val="18"/>
              </w:rPr>
              <w:t>environnement</w:t>
            </w:r>
            <w:r w:rsidR="007D2552" w:rsidRPr="0049197F">
              <w:rPr>
                <w:rFonts w:ascii="Century Gothic" w:hAnsi="Century Gothic"/>
                <w:sz w:val="18"/>
                <w:szCs w:val="18"/>
              </w:rPr>
              <w:t> »</w:t>
            </w:r>
          </w:p>
        </w:tc>
        <w:tc>
          <w:tcPr>
            <w:tcW w:w="10995" w:type="dxa"/>
            <w:shd w:val="clear" w:color="auto" w:fill="auto"/>
          </w:tcPr>
          <w:p w14:paraId="6BFE3E5A" w14:textId="77777777" w:rsidR="007D2552" w:rsidRPr="0049197F" w:rsidRDefault="00B668F6" w:rsidP="002968B3">
            <w:pPr>
              <w:ind w:right="-11"/>
              <w:rPr>
                <w:rFonts w:ascii="Century Gothic" w:hAnsi="Century Gothic"/>
                <w:b/>
                <w:sz w:val="20"/>
                <w:szCs w:val="20"/>
              </w:rPr>
            </w:pPr>
            <w:r w:rsidRPr="0049197F">
              <w:rPr>
                <w:rFonts w:ascii="Century Gothic" w:hAnsi="Century Gothic"/>
                <w:b/>
                <w:sz w:val="20"/>
                <w:szCs w:val="20"/>
              </w:rPr>
              <w:t>NOM </w:t>
            </w:r>
            <w:r w:rsidR="00230FF4">
              <w:rPr>
                <w:rFonts w:ascii="Century Gothic" w:hAnsi="Century Gothic"/>
                <w:b/>
                <w:sz w:val="20"/>
                <w:szCs w:val="20"/>
              </w:rPr>
              <w:t xml:space="preserve">du responsable </w:t>
            </w:r>
            <w:r w:rsidR="002968B3">
              <w:rPr>
                <w:rFonts w:ascii="Century Gothic" w:hAnsi="Century Gothic"/>
                <w:b/>
                <w:sz w:val="20"/>
                <w:szCs w:val="20"/>
              </w:rPr>
              <w:t>environnement</w:t>
            </w:r>
            <w:r w:rsidR="00230FF4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49197F">
              <w:rPr>
                <w:rFonts w:ascii="Century Gothic" w:hAnsi="Century Gothic"/>
                <w:b/>
                <w:sz w:val="20"/>
                <w:szCs w:val="20"/>
              </w:rPr>
              <w:t>:</w:t>
            </w:r>
          </w:p>
        </w:tc>
      </w:tr>
      <w:tr w:rsidR="007D2552" w:rsidRPr="0049197F" w14:paraId="70A8A696" w14:textId="77777777" w:rsidTr="00210BB5">
        <w:trPr>
          <w:trHeight w:val="1077"/>
        </w:trPr>
        <w:tc>
          <w:tcPr>
            <w:tcW w:w="1599" w:type="dxa"/>
            <w:vMerge/>
            <w:shd w:val="clear" w:color="auto" w:fill="auto"/>
            <w:vAlign w:val="center"/>
          </w:tcPr>
          <w:p w14:paraId="20E616F6" w14:textId="77777777" w:rsidR="007D2552" w:rsidRPr="0049197F" w:rsidRDefault="007D2552" w:rsidP="0049197F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360BA1F3" w14:textId="77777777" w:rsidR="007D2552" w:rsidRPr="0049197F" w:rsidRDefault="00711722" w:rsidP="0049197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1.2 </w:t>
            </w:r>
            <w:r w:rsidR="007D2552"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Limiter et sécuriser les débords sur la voirie</w:t>
            </w:r>
            <w:r w:rsidR="002968B3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 (lot gros œuvre)</w:t>
            </w:r>
          </w:p>
        </w:tc>
        <w:tc>
          <w:tcPr>
            <w:tcW w:w="10995" w:type="dxa"/>
            <w:shd w:val="clear" w:color="auto" w:fill="auto"/>
            <w:vAlign w:val="center"/>
          </w:tcPr>
          <w:p w14:paraId="7750C529" w14:textId="77777777" w:rsidR="007D2552" w:rsidRPr="0049197F" w:rsidRDefault="007D2552" w:rsidP="0049197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2552" w:rsidRPr="0049197F" w14:paraId="54811093" w14:textId="77777777" w:rsidTr="00210BB5">
        <w:trPr>
          <w:trHeight w:val="1077"/>
        </w:trPr>
        <w:tc>
          <w:tcPr>
            <w:tcW w:w="1599" w:type="dxa"/>
            <w:vMerge/>
            <w:shd w:val="clear" w:color="auto" w:fill="auto"/>
            <w:vAlign w:val="center"/>
          </w:tcPr>
          <w:p w14:paraId="110BA987" w14:textId="77777777" w:rsidR="007D2552" w:rsidRPr="0049197F" w:rsidRDefault="007D2552" w:rsidP="0049197F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07735C37" w14:textId="77777777" w:rsidR="007D2552" w:rsidRPr="0049197F" w:rsidRDefault="00711722" w:rsidP="0049197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1.3 </w:t>
            </w:r>
            <w:r w:rsidR="007D2552"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Assurer la propreté du chantier et de ses abords</w:t>
            </w:r>
          </w:p>
        </w:tc>
        <w:tc>
          <w:tcPr>
            <w:tcW w:w="10995" w:type="dxa"/>
            <w:shd w:val="clear" w:color="auto" w:fill="auto"/>
            <w:vAlign w:val="center"/>
          </w:tcPr>
          <w:p w14:paraId="6FA557FC" w14:textId="77777777" w:rsidR="007D2552" w:rsidRDefault="007D2552" w:rsidP="0049197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  <w:p w14:paraId="3A78AE2C" w14:textId="77777777" w:rsidR="002968B3" w:rsidRDefault="002968B3" w:rsidP="0049197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  <w:p w14:paraId="1B83CD07" w14:textId="77777777" w:rsidR="002968B3" w:rsidRDefault="002968B3" w:rsidP="0049197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  <w:p w14:paraId="2A5D332D" w14:textId="77777777" w:rsidR="002968B3" w:rsidRPr="0049197F" w:rsidRDefault="002968B3" w:rsidP="0049197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81C0A35" w14:textId="77777777" w:rsidR="00366C44" w:rsidRDefault="00366C44">
      <w:r>
        <w:br w:type="page"/>
      </w:r>
    </w:p>
    <w:tbl>
      <w:tblPr>
        <w:tblW w:w="490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2485"/>
        <w:gridCol w:w="10995"/>
      </w:tblGrid>
      <w:tr w:rsidR="00366C44" w:rsidRPr="0049197F" w14:paraId="58BB96E7" w14:textId="77777777" w:rsidTr="00366C44">
        <w:trPr>
          <w:trHeight w:val="527"/>
        </w:trPr>
        <w:tc>
          <w:tcPr>
            <w:tcW w:w="4084" w:type="dxa"/>
            <w:gridSpan w:val="2"/>
            <w:shd w:val="clear" w:color="auto" w:fill="99CC00"/>
            <w:vAlign w:val="center"/>
          </w:tcPr>
          <w:p w14:paraId="746F21DA" w14:textId="3C724366" w:rsidR="00366C44" w:rsidRPr="0049197F" w:rsidRDefault="00366C44" w:rsidP="00366C44">
            <w:pPr>
              <w:pStyle w:val="Titre2"/>
              <w:spacing w:before="0" w:after="0"/>
              <w:jc w:val="center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sz w:val="22"/>
                <w:szCs w:val="22"/>
              </w:rPr>
              <w:lastRenderedPageBreak/>
              <w:t>Objectifs</w:t>
            </w:r>
          </w:p>
        </w:tc>
        <w:tc>
          <w:tcPr>
            <w:tcW w:w="10995" w:type="dxa"/>
            <w:shd w:val="clear" w:color="auto" w:fill="99CC00"/>
            <w:vAlign w:val="center"/>
          </w:tcPr>
          <w:p w14:paraId="6672AF4A" w14:textId="49D2BFA7" w:rsidR="00366C44" w:rsidRPr="0049197F" w:rsidRDefault="00366C44" w:rsidP="00366C44">
            <w:pPr>
              <w:ind w:right="-11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Réponse entreprise : mesures prévues</w:t>
            </w:r>
            <w:r w:rsidRPr="0049197F">
              <w:rPr>
                <w:rStyle w:val="Appelnotedebasdep"/>
                <w:rFonts w:ascii="Century Gothic" w:hAnsi="Century Gothic"/>
                <w:b/>
                <w:sz w:val="22"/>
                <w:szCs w:val="22"/>
              </w:rPr>
              <w:footnoteReference w:id="2"/>
            </w:r>
          </w:p>
        </w:tc>
      </w:tr>
      <w:tr w:rsidR="007D2552" w:rsidRPr="0049197F" w14:paraId="216015FB" w14:textId="77777777" w:rsidTr="00210BB5">
        <w:trPr>
          <w:trHeight w:val="1077"/>
        </w:trPr>
        <w:tc>
          <w:tcPr>
            <w:tcW w:w="1599" w:type="dxa"/>
            <w:vMerge w:val="restart"/>
            <w:shd w:val="clear" w:color="auto" w:fill="auto"/>
            <w:vAlign w:val="center"/>
          </w:tcPr>
          <w:p w14:paraId="43C590CC" w14:textId="7E99AA02" w:rsidR="007D2552" w:rsidRPr="0049197F" w:rsidRDefault="002C01AE" w:rsidP="0049197F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  <w:r w:rsidR="00711722" w:rsidRPr="0049197F">
              <w:rPr>
                <w:rFonts w:ascii="Century Gothic" w:hAnsi="Century Gothic"/>
                <w:b/>
                <w:sz w:val="18"/>
                <w:szCs w:val="18"/>
              </w:rPr>
              <w:t xml:space="preserve">. </w:t>
            </w:r>
            <w:r w:rsidR="007D2552" w:rsidRPr="0049197F">
              <w:rPr>
                <w:rFonts w:ascii="Century Gothic" w:hAnsi="Century Gothic"/>
                <w:b/>
                <w:sz w:val="18"/>
                <w:szCs w:val="18"/>
              </w:rPr>
              <w:t>Information des riverains</w:t>
            </w:r>
            <w:r w:rsidR="002968B3">
              <w:rPr>
                <w:rFonts w:ascii="Century Gothic" w:hAnsi="Century Gothic"/>
                <w:b/>
                <w:sz w:val="18"/>
                <w:szCs w:val="18"/>
              </w:rPr>
              <w:t xml:space="preserve"> (lot gros œuvre uniquement)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0D50B642" w14:textId="77777777" w:rsidR="007D2552" w:rsidRPr="0049197F" w:rsidRDefault="00711722" w:rsidP="0049197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4.1 </w:t>
            </w:r>
            <w:r w:rsidR="007D2552"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Informer les riverains sur le chantier et ses nuisances</w:t>
            </w:r>
          </w:p>
        </w:tc>
        <w:tc>
          <w:tcPr>
            <w:tcW w:w="10995" w:type="dxa"/>
            <w:shd w:val="clear" w:color="auto" w:fill="auto"/>
            <w:vAlign w:val="center"/>
          </w:tcPr>
          <w:p w14:paraId="6C6CB4C7" w14:textId="77777777" w:rsidR="007D2552" w:rsidRPr="0049197F" w:rsidRDefault="007D2552" w:rsidP="0049197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2552" w:rsidRPr="0049197F" w14:paraId="53CD1770" w14:textId="77777777" w:rsidTr="00210BB5">
        <w:trPr>
          <w:trHeight w:val="1077"/>
        </w:trPr>
        <w:tc>
          <w:tcPr>
            <w:tcW w:w="1599" w:type="dxa"/>
            <w:vMerge/>
            <w:shd w:val="clear" w:color="auto" w:fill="auto"/>
            <w:vAlign w:val="center"/>
          </w:tcPr>
          <w:p w14:paraId="7E37F002" w14:textId="77777777" w:rsidR="007D2552" w:rsidRPr="0049197F" w:rsidRDefault="007D2552" w:rsidP="0049197F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42FF74E9" w14:textId="77777777" w:rsidR="007D2552" w:rsidRPr="0049197F" w:rsidRDefault="00711722" w:rsidP="007A2E2B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4.2 </w:t>
            </w:r>
            <w:r w:rsidR="007D2552"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Afficher la démarche « chantier </w:t>
            </w:r>
            <w:r w:rsidR="007A2E2B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propre</w:t>
            </w:r>
            <w:r w:rsidR="007D2552"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 »</w:t>
            </w:r>
          </w:p>
        </w:tc>
        <w:tc>
          <w:tcPr>
            <w:tcW w:w="10995" w:type="dxa"/>
            <w:shd w:val="clear" w:color="auto" w:fill="auto"/>
            <w:vAlign w:val="center"/>
          </w:tcPr>
          <w:p w14:paraId="5D34F5F8" w14:textId="77777777" w:rsidR="007D2552" w:rsidRPr="0049197F" w:rsidRDefault="007D2552" w:rsidP="0049197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2552" w:rsidRPr="0049197F" w14:paraId="6A414AF5" w14:textId="77777777" w:rsidTr="00210BB5">
        <w:trPr>
          <w:trHeight w:val="1077"/>
        </w:trPr>
        <w:tc>
          <w:tcPr>
            <w:tcW w:w="1599" w:type="dxa"/>
            <w:vMerge/>
            <w:shd w:val="clear" w:color="auto" w:fill="auto"/>
            <w:vAlign w:val="center"/>
          </w:tcPr>
          <w:p w14:paraId="7E09168D" w14:textId="77777777" w:rsidR="007D2552" w:rsidRPr="0049197F" w:rsidRDefault="007D2552" w:rsidP="0049197F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3DB30A85" w14:textId="77777777" w:rsidR="007D2552" w:rsidRPr="0049197F" w:rsidRDefault="00711722" w:rsidP="0049197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4.3 </w:t>
            </w:r>
            <w:r w:rsidR="007D2552"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Prendre en compte les remarques des riverains</w:t>
            </w:r>
          </w:p>
        </w:tc>
        <w:tc>
          <w:tcPr>
            <w:tcW w:w="10995" w:type="dxa"/>
            <w:shd w:val="clear" w:color="auto" w:fill="auto"/>
            <w:vAlign w:val="center"/>
          </w:tcPr>
          <w:p w14:paraId="18A76E5B" w14:textId="77777777" w:rsidR="007D2552" w:rsidRPr="0049197F" w:rsidRDefault="007D2552" w:rsidP="0049197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2552" w:rsidRPr="0049197F" w14:paraId="47DD3ECC" w14:textId="77777777" w:rsidTr="00210BB5">
        <w:trPr>
          <w:trHeight w:val="1077"/>
        </w:trPr>
        <w:tc>
          <w:tcPr>
            <w:tcW w:w="1599" w:type="dxa"/>
            <w:vMerge w:val="restart"/>
            <w:shd w:val="clear" w:color="auto" w:fill="auto"/>
            <w:vAlign w:val="center"/>
          </w:tcPr>
          <w:p w14:paraId="65E59828" w14:textId="6DA10B0A" w:rsidR="007D2552" w:rsidRPr="0049197F" w:rsidRDefault="002C01AE" w:rsidP="0049197F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3</w:t>
            </w:r>
            <w:r w:rsidR="00711722" w:rsidRPr="0049197F">
              <w:rPr>
                <w:rFonts w:ascii="Century Gothic" w:hAnsi="Century Gothic"/>
                <w:b/>
                <w:sz w:val="18"/>
                <w:szCs w:val="18"/>
              </w:rPr>
              <w:t xml:space="preserve">. </w:t>
            </w:r>
            <w:r w:rsidR="007D2552" w:rsidRPr="0049197F">
              <w:rPr>
                <w:rFonts w:ascii="Century Gothic" w:hAnsi="Century Gothic"/>
                <w:b/>
                <w:sz w:val="18"/>
                <w:szCs w:val="18"/>
              </w:rPr>
              <w:t>Information du personnel de chantier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340B19BD" w14:textId="1DD76843" w:rsidR="007D2552" w:rsidRPr="0049197F" w:rsidRDefault="00711722" w:rsidP="007A2E2B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5.1 </w:t>
            </w:r>
            <w:r w:rsidR="007D2552"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Informer le personnel sur la </w:t>
            </w:r>
            <w:r w:rsidR="000E6924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d</w:t>
            </w:r>
            <w:r w:rsidR="007D2552"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émarche</w:t>
            </w:r>
            <w:r w:rsidR="000E6924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 </w:t>
            </w:r>
            <w:r w:rsidR="007D2552"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« chantier </w:t>
            </w:r>
            <w:r w:rsidR="007A2E2B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propre</w:t>
            </w:r>
            <w:r w:rsidR="007D2552"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 »</w:t>
            </w:r>
          </w:p>
        </w:tc>
        <w:tc>
          <w:tcPr>
            <w:tcW w:w="10995" w:type="dxa"/>
            <w:shd w:val="clear" w:color="auto" w:fill="auto"/>
            <w:vAlign w:val="center"/>
          </w:tcPr>
          <w:p w14:paraId="28E72E05" w14:textId="77777777" w:rsidR="007D2552" w:rsidRPr="0049197F" w:rsidRDefault="007D2552" w:rsidP="0049197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2552" w:rsidRPr="0049197F" w14:paraId="0CB1A4E9" w14:textId="77777777" w:rsidTr="00210BB5">
        <w:trPr>
          <w:trHeight w:val="1077"/>
        </w:trPr>
        <w:tc>
          <w:tcPr>
            <w:tcW w:w="1599" w:type="dxa"/>
            <w:vMerge/>
            <w:shd w:val="clear" w:color="auto" w:fill="auto"/>
            <w:vAlign w:val="center"/>
          </w:tcPr>
          <w:p w14:paraId="0DBEEECE" w14:textId="77777777" w:rsidR="007D2552" w:rsidRPr="0049197F" w:rsidRDefault="007D2552" w:rsidP="0049197F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70DC0E61" w14:textId="77777777" w:rsidR="007D2552" w:rsidRPr="0049197F" w:rsidRDefault="00711722" w:rsidP="0049197F">
            <w:pPr>
              <w:pStyle w:val="Titre2"/>
              <w:spacing w:before="0" w:after="0"/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  <w:t xml:space="preserve">5.2 </w:t>
            </w:r>
            <w:r w:rsidR="007D2552" w:rsidRPr="0049197F"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  <w:t>Sensibiliser le personnel à la réduction des nuisances sur le chantier</w:t>
            </w:r>
          </w:p>
        </w:tc>
        <w:tc>
          <w:tcPr>
            <w:tcW w:w="10995" w:type="dxa"/>
            <w:shd w:val="clear" w:color="auto" w:fill="auto"/>
            <w:vAlign w:val="center"/>
          </w:tcPr>
          <w:p w14:paraId="45208C42" w14:textId="77777777" w:rsidR="007D2552" w:rsidRPr="0049197F" w:rsidRDefault="007D2552" w:rsidP="0049197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66C44" w:rsidRPr="0049197F" w14:paraId="58EB0D6C" w14:textId="77777777" w:rsidTr="00366C44">
        <w:trPr>
          <w:trHeight w:val="527"/>
        </w:trPr>
        <w:tc>
          <w:tcPr>
            <w:tcW w:w="4084" w:type="dxa"/>
            <w:gridSpan w:val="2"/>
            <w:shd w:val="clear" w:color="auto" w:fill="99CC00"/>
            <w:vAlign w:val="center"/>
          </w:tcPr>
          <w:p w14:paraId="5B777E41" w14:textId="1A0E31D1" w:rsidR="00366C44" w:rsidRPr="002C01AE" w:rsidRDefault="00366C44" w:rsidP="00366C44">
            <w:pPr>
              <w:pStyle w:val="Titre2"/>
              <w:spacing w:before="0" w:after="0"/>
              <w:jc w:val="center"/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366C44">
              <w:rPr>
                <w:rFonts w:ascii="Century Gothic" w:hAnsi="Century Gothic"/>
                <w:sz w:val="22"/>
                <w:szCs w:val="22"/>
              </w:rPr>
              <w:lastRenderedPageBreak/>
              <w:t>Objectifs</w:t>
            </w:r>
          </w:p>
        </w:tc>
        <w:tc>
          <w:tcPr>
            <w:tcW w:w="10995" w:type="dxa"/>
            <w:shd w:val="clear" w:color="auto" w:fill="99CC00"/>
            <w:vAlign w:val="center"/>
          </w:tcPr>
          <w:p w14:paraId="1233665F" w14:textId="7D6DB67F" w:rsidR="00366C44" w:rsidRPr="0049197F" w:rsidRDefault="00366C44" w:rsidP="00366C44">
            <w:pPr>
              <w:ind w:right="-11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Réponse entreprise : mesures prévues</w:t>
            </w:r>
            <w:r w:rsidRPr="0049197F">
              <w:rPr>
                <w:rStyle w:val="Appelnotedebasdep"/>
                <w:rFonts w:ascii="Century Gothic" w:hAnsi="Century Gothic"/>
                <w:b/>
                <w:sz w:val="22"/>
                <w:szCs w:val="22"/>
              </w:rPr>
              <w:footnoteReference w:id="3"/>
            </w:r>
          </w:p>
        </w:tc>
      </w:tr>
      <w:tr w:rsidR="002C01AE" w:rsidRPr="0049197F" w14:paraId="68AA9735" w14:textId="77777777" w:rsidTr="00210BB5">
        <w:trPr>
          <w:trHeight w:val="1077"/>
        </w:trPr>
        <w:tc>
          <w:tcPr>
            <w:tcW w:w="1599" w:type="dxa"/>
            <w:vMerge w:val="restart"/>
            <w:shd w:val="clear" w:color="auto" w:fill="auto"/>
            <w:vAlign w:val="center"/>
          </w:tcPr>
          <w:p w14:paraId="5702AF10" w14:textId="1B1BFFAE" w:rsidR="002C01AE" w:rsidRPr="0049197F" w:rsidRDefault="002C01AE" w:rsidP="002C01AE">
            <w:pPr>
              <w:pStyle w:val="Titre1"/>
              <w:spacing w:before="0" w:after="0"/>
              <w:ind w:left="0" w:right="137"/>
              <w:jc w:val="center"/>
              <w:rPr>
                <w:rFonts w:ascii="Century Gothic" w:hAnsi="Century Gothic" w:cs="BankGothicBT"/>
                <w:color w:val="auto"/>
                <w:sz w:val="18"/>
                <w:szCs w:val="18"/>
              </w:rPr>
            </w:pPr>
            <w:r>
              <w:rPr>
                <w:rFonts w:ascii="Century Gothic" w:hAnsi="Century Gothic"/>
                <w:color w:val="auto"/>
                <w:sz w:val="18"/>
                <w:szCs w:val="18"/>
              </w:rPr>
              <w:t>4</w:t>
            </w:r>
            <w:r w:rsidRPr="0049197F">
              <w:rPr>
                <w:rFonts w:ascii="Century Gothic" w:hAnsi="Century Gothic"/>
                <w:color w:val="auto"/>
                <w:sz w:val="18"/>
                <w:szCs w:val="18"/>
              </w:rPr>
              <w:t>. Limitation des nuisances causées aux riverains</w:t>
            </w:r>
          </w:p>
          <w:p w14:paraId="32FC25CE" w14:textId="77777777" w:rsidR="002C01AE" w:rsidRPr="0049197F" w:rsidRDefault="002C01AE" w:rsidP="002C01AE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0E4314C6" w14:textId="1D02E037" w:rsidR="002C01AE" w:rsidRPr="0049197F" w:rsidRDefault="002C01AE" w:rsidP="002C01AE">
            <w:pPr>
              <w:pStyle w:val="Titre2"/>
              <w:spacing w:before="0" w:after="0"/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2C01AE"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  <w:t>6.1 Limiter les nuisances sonores</w:t>
            </w:r>
          </w:p>
        </w:tc>
        <w:tc>
          <w:tcPr>
            <w:tcW w:w="10995" w:type="dxa"/>
            <w:shd w:val="clear" w:color="auto" w:fill="auto"/>
            <w:vAlign w:val="center"/>
          </w:tcPr>
          <w:p w14:paraId="3E80A79A" w14:textId="77777777" w:rsidR="002C01AE" w:rsidRPr="0049197F" w:rsidRDefault="002C01AE" w:rsidP="002C01AE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C01AE" w:rsidRPr="0049197F" w14:paraId="7C49C516" w14:textId="77777777" w:rsidTr="00210BB5">
        <w:trPr>
          <w:trHeight w:val="1077"/>
        </w:trPr>
        <w:tc>
          <w:tcPr>
            <w:tcW w:w="1599" w:type="dxa"/>
            <w:vMerge/>
            <w:shd w:val="clear" w:color="auto" w:fill="auto"/>
            <w:vAlign w:val="center"/>
          </w:tcPr>
          <w:p w14:paraId="0DED2630" w14:textId="77777777" w:rsidR="002C01AE" w:rsidRPr="0049197F" w:rsidRDefault="002C01AE" w:rsidP="002C01AE">
            <w:pPr>
              <w:pStyle w:val="Titre1"/>
              <w:spacing w:before="0" w:after="0"/>
              <w:ind w:left="0" w:right="137"/>
              <w:jc w:val="center"/>
              <w:rPr>
                <w:rFonts w:ascii="Century Gothic" w:hAnsi="Century Gothic"/>
                <w:color w:val="auto"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5DDEB96E" w14:textId="486AF66B" w:rsidR="002C01AE" w:rsidRPr="002C01AE" w:rsidRDefault="002C01AE" w:rsidP="002C01AE">
            <w:pPr>
              <w:pStyle w:val="Titre2"/>
              <w:spacing w:before="0" w:after="0"/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  <w:t>6.2 Limiter les émissions de poussières et de boues</w:t>
            </w:r>
          </w:p>
        </w:tc>
        <w:tc>
          <w:tcPr>
            <w:tcW w:w="10995" w:type="dxa"/>
            <w:shd w:val="clear" w:color="auto" w:fill="auto"/>
            <w:vAlign w:val="center"/>
          </w:tcPr>
          <w:p w14:paraId="447CA16E" w14:textId="77777777" w:rsidR="002C01AE" w:rsidRPr="0049197F" w:rsidRDefault="002C01AE" w:rsidP="002C01AE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C01AE" w:rsidRPr="0049197F" w14:paraId="19B5B0D1" w14:textId="77777777" w:rsidTr="006C6C25">
        <w:trPr>
          <w:trHeight w:val="1077"/>
        </w:trPr>
        <w:tc>
          <w:tcPr>
            <w:tcW w:w="1599" w:type="dxa"/>
            <w:vMerge w:val="restart"/>
            <w:shd w:val="clear" w:color="auto" w:fill="auto"/>
            <w:vAlign w:val="center"/>
          </w:tcPr>
          <w:p w14:paraId="04C284D0" w14:textId="71FB92C9" w:rsidR="002C01AE" w:rsidRPr="0049197F" w:rsidRDefault="002C01AE" w:rsidP="002C01AE">
            <w:pPr>
              <w:pStyle w:val="Titre1"/>
              <w:spacing w:before="0" w:after="0"/>
              <w:ind w:left="0"/>
              <w:jc w:val="center"/>
              <w:rPr>
                <w:rFonts w:ascii="Century Gothic" w:hAnsi="Century Gothic" w:cs="BankGothicBT"/>
                <w:color w:val="auto"/>
                <w:sz w:val="18"/>
                <w:szCs w:val="18"/>
              </w:rPr>
            </w:pPr>
            <w:r>
              <w:rPr>
                <w:rFonts w:ascii="Century Gothic" w:hAnsi="Century Gothic"/>
                <w:color w:val="auto"/>
                <w:sz w:val="18"/>
                <w:szCs w:val="18"/>
              </w:rPr>
              <w:t>5</w:t>
            </w:r>
            <w:r w:rsidRPr="0049197F">
              <w:rPr>
                <w:rFonts w:ascii="Century Gothic" w:hAnsi="Century Gothic"/>
                <w:color w:val="auto"/>
                <w:sz w:val="18"/>
                <w:szCs w:val="18"/>
              </w:rPr>
              <w:t>. Limitation des risques sur la santé du personnel</w:t>
            </w:r>
          </w:p>
          <w:p w14:paraId="5BAEA424" w14:textId="77777777" w:rsidR="002C01AE" w:rsidRPr="0049197F" w:rsidRDefault="002C01AE" w:rsidP="002C01AE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55DBE054" w14:textId="356DD4FD" w:rsidR="002C01AE" w:rsidRPr="0049197F" w:rsidRDefault="002C01AE" w:rsidP="002C01AE">
            <w:pPr>
              <w:pStyle w:val="Titre2"/>
              <w:spacing w:before="0" w:after="0"/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  <w:t>2.1 Protéger contre les nuisances sonores</w:t>
            </w:r>
          </w:p>
        </w:tc>
        <w:tc>
          <w:tcPr>
            <w:tcW w:w="10995" w:type="dxa"/>
            <w:shd w:val="clear" w:color="auto" w:fill="auto"/>
          </w:tcPr>
          <w:p w14:paraId="6F39DBE4" w14:textId="77777777" w:rsidR="002C01AE" w:rsidRPr="0049197F" w:rsidRDefault="002C01AE" w:rsidP="002C01AE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C01AE" w:rsidRPr="0049197F" w14:paraId="45B8D285" w14:textId="77777777" w:rsidTr="006C6C25">
        <w:trPr>
          <w:trHeight w:val="1077"/>
        </w:trPr>
        <w:tc>
          <w:tcPr>
            <w:tcW w:w="1599" w:type="dxa"/>
            <w:vMerge/>
            <w:shd w:val="clear" w:color="auto" w:fill="auto"/>
            <w:vAlign w:val="center"/>
          </w:tcPr>
          <w:p w14:paraId="1142ECD9" w14:textId="77777777" w:rsidR="002C01AE" w:rsidRPr="0049197F" w:rsidRDefault="002C01AE" w:rsidP="002C01AE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4F84E8EB" w14:textId="6ABD4C8D" w:rsidR="002C01AE" w:rsidRPr="0049197F" w:rsidRDefault="002C01AE" w:rsidP="002C01AE">
            <w:pPr>
              <w:pStyle w:val="Titre2"/>
              <w:spacing w:before="0" w:after="0"/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  <w:t xml:space="preserve">2.2 Protéger contre les produits et </w:t>
            </w:r>
            <w:r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  <w:t>matériaux</w:t>
            </w:r>
            <w:r w:rsidRPr="0049197F"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  <w:t xml:space="preserve"> dangereux </w:t>
            </w:r>
          </w:p>
        </w:tc>
        <w:tc>
          <w:tcPr>
            <w:tcW w:w="10995" w:type="dxa"/>
            <w:shd w:val="clear" w:color="auto" w:fill="auto"/>
          </w:tcPr>
          <w:p w14:paraId="38E86008" w14:textId="77777777" w:rsidR="002C01AE" w:rsidRPr="0049197F" w:rsidRDefault="002C01AE" w:rsidP="002C01AE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C01AE" w:rsidRPr="0049197F" w14:paraId="7A3C1EFC" w14:textId="77777777" w:rsidTr="006C6C25">
        <w:trPr>
          <w:trHeight w:val="1077"/>
        </w:trPr>
        <w:tc>
          <w:tcPr>
            <w:tcW w:w="1599" w:type="dxa"/>
            <w:shd w:val="clear" w:color="auto" w:fill="auto"/>
            <w:vAlign w:val="center"/>
          </w:tcPr>
          <w:p w14:paraId="377A62E2" w14:textId="3527491C" w:rsidR="002C01AE" w:rsidRPr="0049197F" w:rsidRDefault="002C01AE" w:rsidP="002C01AE">
            <w:pPr>
              <w:pStyle w:val="Titre1"/>
              <w:spacing w:before="0" w:after="0"/>
              <w:ind w:left="0"/>
              <w:jc w:val="center"/>
              <w:rPr>
                <w:rFonts w:ascii="Century Gothic" w:hAnsi="Century Gothic" w:cs="BankGothicBT"/>
                <w:color w:val="auto"/>
                <w:sz w:val="18"/>
                <w:szCs w:val="18"/>
              </w:rPr>
            </w:pPr>
            <w:r>
              <w:rPr>
                <w:rFonts w:ascii="Century Gothic" w:hAnsi="Century Gothic"/>
                <w:color w:val="auto"/>
                <w:sz w:val="18"/>
                <w:szCs w:val="18"/>
              </w:rPr>
              <w:t>5</w:t>
            </w:r>
            <w:r w:rsidRPr="0049197F">
              <w:rPr>
                <w:rFonts w:ascii="Century Gothic" w:hAnsi="Century Gothic"/>
                <w:color w:val="auto"/>
                <w:sz w:val="18"/>
                <w:szCs w:val="18"/>
              </w:rPr>
              <w:t>. Limitation des pollutions du milieu environnant</w:t>
            </w:r>
          </w:p>
          <w:p w14:paraId="4307FC7C" w14:textId="77777777" w:rsidR="002C01AE" w:rsidRPr="0049197F" w:rsidRDefault="002C01AE" w:rsidP="002C01AE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246DEC94" w14:textId="6D305011" w:rsidR="002C01AE" w:rsidRPr="0049197F" w:rsidRDefault="002C01AE" w:rsidP="002C01AE">
            <w:pPr>
              <w:pStyle w:val="Titre2"/>
              <w:spacing w:before="0" w:after="0"/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49197F"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  <w:t>3.1 Limiter la pollution de l’eau</w:t>
            </w:r>
            <w:r>
              <w:rPr>
                <w:rFonts w:ascii="Century Gothic" w:hAnsi="Century Gothic"/>
                <w:b w:val="0"/>
                <w:bCs w:val="0"/>
                <w:i w:val="0"/>
                <w:iCs w:val="0"/>
                <w:sz w:val="18"/>
                <w:szCs w:val="18"/>
              </w:rPr>
              <w:t xml:space="preserve"> et des sols</w:t>
            </w:r>
          </w:p>
        </w:tc>
        <w:tc>
          <w:tcPr>
            <w:tcW w:w="10995" w:type="dxa"/>
            <w:shd w:val="clear" w:color="auto" w:fill="auto"/>
          </w:tcPr>
          <w:p w14:paraId="2819A0D7" w14:textId="77777777" w:rsidR="002C01AE" w:rsidRPr="0049197F" w:rsidRDefault="002C01AE" w:rsidP="002C01AE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30FF4" w:rsidRPr="0049197F" w14:paraId="0E2E737F" w14:textId="77777777" w:rsidTr="00210BB5">
        <w:trPr>
          <w:trHeight w:val="540"/>
        </w:trPr>
        <w:tc>
          <w:tcPr>
            <w:tcW w:w="1599" w:type="dxa"/>
            <w:vMerge w:val="restart"/>
            <w:shd w:val="clear" w:color="auto" w:fill="auto"/>
            <w:vAlign w:val="center"/>
          </w:tcPr>
          <w:p w14:paraId="2791E09B" w14:textId="77777777" w:rsidR="00230FF4" w:rsidRPr="0049197F" w:rsidRDefault="00230FF4" w:rsidP="0049197F">
            <w:pPr>
              <w:pStyle w:val="Titre1"/>
              <w:spacing w:before="0" w:after="0"/>
              <w:ind w:left="0"/>
              <w:jc w:val="center"/>
              <w:rPr>
                <w:rFonts w:ascii="Century Gothic" w:hAnsi="Century Gothic" w:cs="BankGothicBT"/>
                <w:color w:val="auto"/>
                <w:sz w:val="18"/>
                <w:szCs w:val="18"/>
              </w:rPr>
            </w:pPr>
            <w:r w:rsidRPr="0049197F">
              <w:rPr>
                <w:rFonts w:ascii="Century Gothic" w:hAnsi="Century Gothic"/>
                <w:color w:val="auto"/>
                <w:sz w:val="18"/>
                <w:szCs w:val="18"/>
              </w:rPr>
              <w:t>7. Réduction, réutilisation et recyclage des déchets</w:t>
            </w:r>
          </w:p>
          <w:p w14:paraId="226257C0" w14:textId="77777777" w:rsidR="00230FF4" w:rsidRPr="0049197F" w:rsidRDefault="00230FF4" w:rsidP="0049197F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31CD387E" w14:textId="7CF73CE9" w:rsidR="008D7444" w:rsidRPr="008D7444" w:rsidRDefault="00230FF4" w:rsidP="008D7444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bookmarkStart w:id="0" w:name="_Toc199842939"/>
            <w:bookmarkStart w:id="1" w:name="_Toc202946307"/>
            <w:r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7.1 </w:t>
            </w:r>
            <w:bookmarkEnd w:id="0"/>
            <w:bookmarkEnd w:id="1"/>
            <w:r w:rsidR="00DF352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Estimer la quantité </w:t>
            </w:r>
            <w:r w:rsidR="00FD23E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totale </w:t>
            </w:r>
            <w:r w:rsidR="00DF352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de déchets </w:t>
            </w:r>
          </w:p>
        </w:tc>
        <w:tc>
          <w:tcPr>
            <w:tcW w:w="10995" w:type="dxa"/>
            <w:shd w:val="clear" w:color="auto" w:fill="auto"/>
          </w:tcPr>
          <w:p w14:paraId="28FD0826" w14:textId="3DACCD1A" w:rsidR="00230FF4" w:rsidRPr="00230FF4" w:rsidRDefault="00230FF4" w:rsidP="00230FF4">
            <w:pPr>
              <w:ind w:right="-11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DF352F" w:rsidRPr="0049197F" w14:paraId="449C2632" w14:textId="77777777" w:rsidTr="005F7458">
        <w:trPr>
          <w:trHeight w:val="540"/>
        </w:trPr>
        <w:tc>
          <w:tcPr>
            <w:tcW w:w="1599" w:type="dxa"/>
            <w:vMerge/>
            <w:shd w:val="clear" w:color="auto" w:fill="auto"/>
            <w:vAlign w:val="center"/>
          </w:tcPr>
          <w:p w14:paraId="271192E0" w14:textId="77777777" w:rsidR="00DF352F" w:rsidRPr="0049197F" w:rsidRDefault="00DF352F" w:rsidP="00DF352F">
            <w:pPr>
              <w:pStyle w:val="Titre1"/>
              <w:spacing w:before="0" w:after="0"/>
              <w:ind w:left="0"/>
              <w:jc w:val="center"/>
              <w:rPr>
                <w:rFonts w:ascii="Century Gothic" w:hAnsi="Century Gothic"/>
                <w:color w:val="auto"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683C56A4" w14:textId="31192456" w:rsidR="00DF352F" w:rsidRPr="00DF352F" w:rsidRDefault="00DF352F" w:rsidP="00DF352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DF352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7.</w:t>
            </w:r>
            <w:r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2 </w:t>
            </w:r>
            <w:r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Limiter les volumes et quantités de déchets</w:t>
            </w:r>
          </w:p>
        </w:tc>
        <w:tc>
          <w:tcPr>
            <w:tcW w:w="10995" w:type="dxa"/>
            <w:shd w:val="clear" w:color="auto" w:fill="auto"/>
            <w:vAlign w:val="center"/>
          </w:tcPr>
          <w:p w14:paraId="54546464" w14:textId="52D70AD3" w:rsidR="00DF352F" w:rsidRDefault="00DF352F" w:rsidP="00DF352F">
            <w:pPr>
              <w:ind w:right="-11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DF352F" w:rsidRPr="0049197F" w14:paraId="27F798A5" w14:textId="77777777" w:rsidTr="00210BB5">
        <w:trPr>
          <w:trHeight w:val="540"/>
        </w:trPr>
        <w:tc>
          <w:tcPr>
            <w:tcW w:w="1599" w:type="dxa"/>
            <w:vMerge/>
            <w:shd w:val="clear" w:color="auto" w:fill="auto"/>
            <w:vAlign w:val="center"/>
          </w:tcPr>
          <w:p w14:paraId="35722C26" w14:textId="77777777" w:rsidR="00DF352F" w:rsidRPr="0049197F" w:rsidRDefault="00DF352F" w:rsidP="00DF352F">
            <w:pPr>
              <w:ind w:right="137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78147B6D" w14:textId="14E1BA44" w:rsidR="00DF352F" w:rsidRPr="0049197F" w:rsidRDefault="00DF352F" w:rsidP="00DF352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bookmarkStart w:id="2" w:name="_Toc199842941"/>
            <w:bookmarkStart w:id="3" w:name="_Toc202946309"/>
            <w:r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7.</w:t>
            </w:r>
            <w:r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3</w:t>
            </w:r>
            <w:r w:rsidRPr="0049197F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 xml:space="preserve"> Assurer le traitement et la valorisation des déchets collectés</w:t>
            </w:r>
            <w:bookmarkEnd w:id="2"/>
            <w:bookmarkEnd w:id="3"/>
          </w:p>
        </w:tc>
        <w:tc>
          <w:tcPr>
            <w:tcW w:w="10995" w:type="dxa"/>
            <w:shd w:val="clear" w:color="auto" w:fill="auto"/>
          </w:tcPr>
          <w:p w14:paraId="7C5D7251" w14:textId="77777777" w:rsidR="00DF352F" w:rsidRPr="0049197F" w:rsidRDefault="00DF352F" w:rsidP="00DF352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F352F" w:rsidRPr="0049197F" w14:paraId="634A752B" w14:textId="77777777" w:rsidTr="00366C44">
        <w:trPr>
          <w:trHeight w:val="385"/>
        </w:trPr>
        <w:tc>
          <w:tcPr>
            <w:tcW w:w="4084" w:type="dxa"/>
            <w:gridSpan w:val="2"/>
            <w:shd w:val="clear" w:color="auto" w:fill="99CC00"/>
            <w:vAlign w:val="center"/>
          </w:tcPr>
          <w:p w14:paraId="70EE6370" w14:textId="7CC0AC32" w:rsidR="00DF352F" w:rsidRPr="000E6924" w:rsidRDefault="00DF352F" w:rsidP="00DF352F">
            <w:pPr>
              <w:pStyle w:val="Titre2"/>
              <w:spacing w:before="0" w:after="0"/>
              <w:jc w:val="center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366C44">
              <w:rPr>
                <w:rFonts w:ascii="Century Gothic" w:hAnsi="Century Gothic"/>
                <w:sz w:val="22"/>
                <w:szCs w:val="22"/>
              </w:rPr>
              <w:lastRenderedPageBreak/>
              <w:t>Objectifs</w:t>
            </w:r>
          </w:p>
        </w:tc>
        <w:tc>
          <w:tcPr>
            <w:tcW w:w="10995" w:type="dxa"/>
            <w:shd w:val="clear" w:color="auto" w:fill="99CC00"/>
            <w:vAlign w:val="center"/>
          </w:tcPr>
          <w:p w14:paraId="0469A0CC" w14:textId="1EA8C740" w:rsidR="00DF352F" w:rsidRPr="000E6924" w:rsidRDefault="00DF352F" w:rsidP="00DF352F">
            <w:pPr>
              <w:ind w:right="-11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Réponse entreprise : mesures prévues</w:t>
            </w:r>
            <w:r w:rsidRPr="0049197F">
              <w:rPr>
                <w:rStyle w:val="Appelnotedebasdep"/>
                <w:rFonts w:ascii="Century Gothic" w:hAnsi="Century Gothic"/>
                <w:b/>
                <w:sz w:val="22"/>
                <w:szCs w:val="22"/>
              </w:rPr>
              <w:footnoteReference w:id="4"/>
            </w:r>
          </w:p>
        </w:tc>
      </w:tr>
      <w:tr w:rsidR="00DF352F" w:rsidRPr="0049197F" w14:paraId="17C75952" w14:textId="77777777" w:rsidTr="00210BB5">
        <w:trPr>
          <w:trHeight w:val="1077"/>
        </w:trPr>
        <w:tc>
          <w:tcPr>
            <w:tcW w:w="1599" w:type="dxa"/>
            <w:vMerge w:val="restart"/>
            <w:shd w:val="clear" w:color="auto" w:fill="auto"/>
            <w:vAlign w:val="center"/>
          </w:tcPr>
          <w:p w14:paraId="27D2F7D1" w14:textId="77777777" w:rsidR="00DF352F" w:rsidRPr="00230FF4" w:rsidRDefault="00DF352F" w:rsidP="00DF352F">
            <w:pPr>
              <w:pStyle w:val="Titre1"/>
              <w:spacing w:before="0" w:after="0"/>
              <w:ind w:left="0"/>
              <w:jc w:val="center"/>
              <w:rPr>
                <w:rFonts w:ascii="Century Gothic" w:hAnsi="Century Gothic"/>
                <w:color w:val="auto"/>
                <w:sz w:val="18"/>
                <w:szCs w:val="18"/>
              </w:rPr>
            </w:pPr>
            <w:r w:rsidRPr="00230FF4">
              <w:rPr>
                <w:rFonts w:ascii="Century Gothic" w:hAnsi="Century Gothic"/>
                <w:color w:val="auto"/>
                <w:sz w:val="18"/>
                <w:szCs w:val="18"/>
              </w:rPr>
              <w:t>9 Limiter les consommations chantier</w:t>
            </w:r>
            <w:r>
              <w:rPr>
                <w:rFonts w:ascii="Century Gothic" w:hAnsi="Century Gothic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6379D382" w14:textId="77777777" w:rsidR="00DF352F" w:rsidRPr="000E6924" w:rsidRDefault="00DF352F" w:rsidP="00DF352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0E6924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9-1 Mesurer et Limiter les consommations d’eau</w:t>
            </w:r>
          </w:p>
          <w:p w14:paraId="53B4001C" w14:textId="77777777" w:rsidR="00DF352F" w:rsidRPr="000E6924" w:rsidRDefault="00DF352F" w:rsidP="00DF352F">
            <w:pPr>
              <w:rPr>
                <w:sz w:val="18"/>
                <w:szCs w:val="18"/>
              </w:rPr>
            </w:pPr>
          </w:p>
        </w:tc>
        <w:tc>
          <w:tcPr>
            <w:tcW w:w="10995" w:type="dxa"/>
            <w:shd w:val="clear" w:color="auto" w:fill="auto"/>
          </w:tcPr>
          <w:p w14:paraId="3B7522DD" w14:textId="2945403A" w:rsidR="00DF352F" w:rsidRPr="000E6924" w:rsidRDefault="00DF352F" w:rsidP="00DF352F">
            <w:pPr>
              <w:ind w:right="-11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F352F" w:rsidRPr="0049197F" w14:paraId="594B93B9" w14:textId="77777777" w:rsidTr="00210BB5">
        <w:trPr>
          <w:trHeight w:val="1077"/>
        </w:trPr>
        <w:tc>
          <w:tcPr>
            <w:tcW w:w="1599" w:type="dxa"/>
            <w:vMerge/>
            <w:shd w:val="clear" w:color="auto" w:fill="auto"/>
            <w:vAlign w:val="center"/>
          </w:tcPr>
          <w:p w14:paraId="55BA5AE1" w14:textId="77777777" w:rsidR="00DF352F" w:rsidRPr="0049197F" w:rsidRDefault="00DF352F" w:rsidP="00DF352F">
            <w:pPr>
              <w:ind w:right="137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693D5D80" w14:textId="77777777" w:rsidR="00DF352F" w:rsidRPr="000E6924" w:rsidRDefault="00DF352F" w:rsidP="00DF352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 w:rsidRPr="000E6924"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9-2 Mesurer et Limiter les consommations d’électricité</w:t>
            </w:r>
          </w:p>
          <w:p w14:paraId="7238E9B0" w14:textId="77777777" w:rsidR="00DF352F" w:rsidRPr="000E6924" w:rsidRDefault="00DF352F" w:rsidP="00DF352F">
            <w:pPr>
              <w:rPr>
                <w:sz w:val="18"/>
                <w:szCs w:val="18"/>
              </w:rPr>
            </w:pPr>
          </w:p>
        </w:tc>
        <w:tc>
          <w:tcPr>
            <w:tcW w:w="10995" w:type="dxa"/>
            <w:shd w:val="clear" w:color="auto" w:fill="auto"/>
          </w:tcPr>
          <w:p w14:paraId="0C69FE40" w14:textId="60BDCC7B" w:rsidR="00DF352F" w:rsidRPr="000E6924" w:rsidRDefault="00DF352F" w:rsidP="00DF352F">
            <w:pPr>
              <w:ind w:right="-11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F352F" w:rsidRPr="0049197F" w14:paraId="1BE1391B" w14:textId="77777777" w:rsidTr="00210BB5">
        <w:trPr>
          <w:trHeight w:val="1077"/>
        </w:trPr>
        <w:tc>
          <w:tcPr>
            <w:tcW w:w="1599" w:type="dxa"/>
            <w:shd w:val="clear" w:color="auto" w:fill="auto"/>
            <w:vAlign w:val="center"/>
          </w:tcPr>
          <w:p w14:paraId="769C0A41" w14:textId="7E89E7BE" w:rsidR="00DF352F" w:rsidRPr="0049197F" w:rsidRDefault="00DF352F" w:rsidP="00DF352F">
            <w:pPr>
              <w:ind w:right="137"/>
              <w:rPr>
                <w:rFonts w:ascii="Century Gothic" w:hAnsi="Century Gothic"/>
                <w:sz w:val="20"/>
                <w:szCs w:val="20"/>
              </w:rPr>
            </w:pPr>
            <w:r w:rsidRPr="002E14A4">
              <w:rPr>
                <w:rFonts w:ascii="Century Gothic" w:hAnsi="Century Gothic" w:cs="Arial"/>
                <w:b/>
                <w:bCs/>
                <w:kern w:val="32"/>
                <w:sz w:val="18"/>
                <w:szCs w:val="18"/>
              </w:rPr>
              <w:t xml:space="preserve">10 </w:t>
            </w:r>
            <w:r>
              <w:rPr>
                <w:rFonts w:ascii="Century Gothic" w:hAnsi="Century Gothic" w:cs="Arial"/>
                <w:b/>
                <w:bCs/>
                <w:kern w:val="32"/>
                <w:sz w:val="18"/>
                <w:szCs w:val="18"/>
              </w:rPr>
              <w:t>B</w:t>
            </w:r>
            <w:r w:rsidRPr="002E14A4">
              <w:rPr>
                <w:rFonts w:ascii="Century Gothic" w:hAnsi="Century Gothic" w:cs="Arial"/>
                <w:b/>
                <w:bCs/>
                <w:kern w:val="32"/>
                <w:sz w:val="18"/>
                <w:szCs w:val="18"/>
              </w:rPr>
              <w:t>iodiversité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5B424DE8" w14:textId="4F03FE4C" w:rsidR="00DF352F" w:rsidRPr="000E6924" w:rsidRDefault="00DF352F" w:rsidP="00DF352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i w:val="0"/>
                <w:sz w:val="18"/>
                <w:szCs w:val="18"/>
              </w:rPr>
              <w:t>10-1 Protection de la Biodiversité</w:t>
            </w:r>
          </w:p>
        </w:tc>
        <w:tc>
          <w:tcPr>
            <w:tcW w:w="10995" w:type="dxa"/>
            <w:shd w:val="clear" w:color="auto" w:fill="auto"/>
          </w:tcPr>
          <w:p w14:paraId="19B3A582" w14:textId="6C5A7B99" w:rsidR="00DF352F" w:rsidRPr="000E6924" w:rsidRDefault="00DF352F" w:rsidP="00DF352F">
            <w:pPr>
              <w:ind w:right="-11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F352F" w:rsidRPr="0049197F" w14:paraId="5D97CC75" w14:textId="77777777" w:rsidTr="00366C44">
        <w:trPr>
          <w:trHeight w:val="1698"/>
        </w:trPr>
        <w:tc>
          <w:tcPr>
            <w:tcW w:w="1599" w:type="dxa"/>
            <w:shd w:val="clear" w:color="auto" w:fill="auto"/>
            <w:vAlign w:val="center"/>
          </w:tcPr>
          <w:p w14:paraId="066DFF5F" w14:textId="3A8057B4" w:rsidR="00DF352F" w:rsidRPr="002968B3" w:rsidRDefault="00DF352F" w:rsidP="00DF352F">
            <w:pPr>
              <w:pStyle w:val="Titre1"/>
              <w:spacing w:before="0" w:after="0"/>
              <w:ind w:left="0"/>
              <w:jc w:val="center"/>
              <w:rPr>
                <w:rFonts w:ascii="Century Gothic" w:hAnsi="Century Gothic"/>
                <w:color w:val="auto"/>
                <w:sz w:val="18"/>
                <w:szCs w:val="18"/>
              </w:rPr>
            </w:pPr>
            <w:r w:rsidRPr="002968B3">
              <w:rPr>
                <w:rFonts w:ascii="Century Gothic" w:hAnsi="Century Gothic"/>
                <w:color w:val="auto"/>
                <w:sz w:val="18"/>
                <w:szCs w:val="18"/>
              </w:rPr>
              <w:t>1</w:t>
            </w:r>
            <w:r>
              <w:rPr>
                <w:rFonts w:ascii="Century Gothic" w:hAnsi="Century Gothic"/>
                <w:color w:val="auto"/>
                <w:sz w:val="18"/>
                <w:szCs w:val="18"/>
              </w:rPr>
              <w:t xml:space="preserve">1 Insertion 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44EA99E2" w14:textId="2FA43B6E" w:rsidR="00DF352F" w:rsidRDefault="00DF352F" w:rsidP="00DF352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</w:rPr>
            </w:pPr>
            <w:r>
              <w:rPr>
                <w:rFonts w:ascii="Century Gothic" w:hAnsi="Century Gothic"/>
                <w:b w:val="0"/>
                <w:i w:val="0"/>
              </w:rPr>
              <w:t>Cf CCAP</w:t>
            </w:r>
          </w:p>
        </w:tc>
        <w:tc>
          <w:tcPr>
            <w:tcW w:w="10995" w:type="dxa"/>
            <w:shd w:val="clear" w:color="auto" w:fill="auto"/>
          </w:tcPr>
          <w:p w14:paraId="771E39AE" w14:textId="77777777" w:rsidR="00DF352F" w:rsidRDefault="00DF352F" w:rsidP="00DF352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F352F" w:rsidRPr="0049197F" w14:paraId="1F0CDA49" w14:textId="77777777" w:rsidTr="00366C44">
        <w:trPr>
          <w:trHeight w:val="1698"/>
        </w:trPr>
        <w:tc>
          <w:tcPr>
            <w:tcW w:w="1599" w:type="dxa"/>
            <w:shd w:val="clear" w:color="auto" w:fill="auto"/>
            <w:vAlign w:val="center"/>
          </w:tcPr>
          <w:p w14:paraId="17FF881C" w14:textId="35DB3CD2" w:rsidR="00DF352F" w:rsidRPr="002968B3" w:rsidRDefault="00DF352F" w:rsidP="00DF352F">
            <w:pPr>
              <w:pStyle w:val="Titre1"/>
              <w:spacing w:before="0" w:after="0"/>
              <w:ind w:left="0"/>
              <w:jc w:val="center"/>
              <w:rPr>
                <w:rFonts w:ascii="Century Gothic" w:hAnsi="Century Gothic"/>
                <w:color w:val="auto"/>
                <w:sz w:val="18"/>
                <w:szCs w:val="18"/>
              </w:rPr>
            </w:pPr>
            <w:r>
              <w:rPr>
                <w:rFonts w:ascii="Century Gothic" w:hAnsi="Century Gothic"/>
                <w:color w:val="auto"/>
                <w:sz w:val="18"/>
                <w:szCs w:val="18"/>
              </w:rPr>
              <w:t>12 Réponse aux exigences NF Habitat HQE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41156387" w14:textId="61289C64" w:rsidR="00DF352F" w:rsidRDefault="00DF352F" w:rsidP="00DF352F">
            <w:pPr>
              <w:pStyle w:val="Titre2"/>
              <w:spacing w:before="0" w:after="0"/>
              <w:rPr>
                <w:rFonts w:ascii="Century Gothic" w:hAnsi="Century Gothic"/>
                <w:b w:val="0"/>
                <w:i w:val="0"/>
              </w:rPr>
            </w:pPr>
            <w:r>
              <w:rPr>
                <w:rFonts w:ascii="Century Gothic" w:hAnsi="Century Gothic"/>
                <w:b w:val="0"/>
                <w:i w:val="0"/>
              </w:rPr>
              <w:t>Selon cahier des prescriptions environnementales</w:t>
            </w:r>
          </w:p>
        </w:tc>
        <w:tc>
          <w:tcPr>
            <w:tcW w:w="10995" w:type="dxa"/>
            <w:shd w:val="clear" w:color="auto" w:fill="auto"/>
          </w:tcPr>
          <w:p w14:paraId="6C980536" w14:textId="77777777" w:rsidR="00DF352F" w:rsidRDefault="00DF352F" w:rsidP="00DF352F">
            <w:pPr>
              <w:ind w:right="-11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38B9546" w14:textId="77777777" w:rsidR="00F12352" w:rsidRPr="002E14A4" w:rsidRDefault="00F12352" w:rsidP="002E14A4">
      <w:pPr>
        <w:rPr>
          <w:rStyle w:val="Accentuation"/>
        </w:rPr>
      </w:pPr>
      <w:bookmarkStart w:id="4" w:name="_Toc199842937"/>
      <w:bookmarkStart w:id="5" w:name="_Toc202946305"/>
      <w:bookmarkEnd w:id="4"/>
      <w:bookmarkEnd w:id="5"/>
    </w:p>
    <w:sectPr w:rsidR="00F12352" w:rsidRPr="002E14A4" w:rsidSect="00F767AC">
      <w:headerReference w:type="default" r:id="rId8"/>
      <w:footerReference w:type="even" r:id="rId9"/>
      <w:footerReference w:type="default" r:id="rId10"/>
      <w:pgSz w:w="16838" w:h="11906" w:orient="landscape" w:code="9"/>
      <w:pgMar w:top="540" w:right="902" w:bottom="1438" w:left="567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485D7" w14:textId="77777777" w:rsidR="009018B1" w:rsidRDefault="009018B1">
      <w:r>
        <w:separator/>
      </w:r>
    </w:p>
  </w:endnote>
  <w:endnote w:type="continuationSeparator" w:id="0">
    <w:p w14:paraId="4D1B652B" w14:textId="77777777" w:rsidR="009018B1" w:rsidRDefault="00901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nkGothicB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7A886" w14:textId="77777777" w:rsidR="00371626" w:rsidRDefault="00371626" w:rsidP="008B288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798EDC1" w14:textId="77777777" w:rsidR="00371626" w:rsidRDefault="00371626" w:rsidP="008B288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04024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FAE718" w14:textId="77777777" w:rsidR="00F318DA" w:rsidRDefault="00F318DA">
            <w:pPr>
              <w:pStyle w:val="Pieddepage"/>
              <w:jc w:val="right"/>
            </w:pPr>
            <w:r w:rsidRPr="000E6924">
              <w:rPr>
                <w:rFonts w:ascii="Century Gothic" w:hAnsi="Century Gothic"/>
                <w:sz w:val="22"/>
                <w:szCs w:val="22"/>
              </w:rPr>
              <w:t xml:space="preserve">Page </w:t>
            </w:r>
            <w:r w:rsidRPr="000E6924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begin"/>
            </w:r>
            <w:r w:rsidRPr="000E6924">
              <w:rPr>
                <w:rFonts w:ascii="Century Gothic" w:hAnsi="Century Gothic"/>
                <w:b/>
                <w:bCs/>
                <w:sz w:val="22"/>
                <w:szCs w:val="22"/>
              </w:rPr>
              <w:instrText>PAGE</w:instrText>
            </w:r>
            <w:r w:rsidRPr="000E6924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separate"/>
            </w:r>
            <w:r w:rsidRPr="000E6924">
              <w:rPr>
                <w:rFonts w:ascii="Century Gothic" w:hAnsi="Century Gothic"/>
                <w:b/>
                <w:bCs/>
                <w:sz w:val="22"/>
                <w:szCs w:val="22"/>
              </w:rPr>
              <w:t>2</w:t>
            </w:r>
            <w:r w:rsidRPr="000E6924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end"/>
            </w:r>
            <w:r w:rsidRPr="000E6924">
              <w:rPr>
                <w:rFonts w:ascii="Century Gothic" w:hAnsi="Century Gothic"/>
                <w:sz w:val="22"/>
                <w:szCs w:val="22"/>
              </w:rPr>
              <w:t xml:space="preserve"> sur </w:t>
            </w:r>
            <w:r w:rsidRPr="000E6924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begin"/>
            </w:r>
            <w:r w:rsidRPr="000E6924">
              <w:rPr>
                <w:rFonts w:ascii="Century Gothic" w:hAnsi="Century Gothic"/>
                <w:b/>
                <w:bCs/>
                <w:sz w:val="22"/>
                <w:szCs w:val="22"/>
              </w:rPr>
              <w:instrText>NUMPAGES</w:instrText>
            </w:r>
            <w:r w:rsidRPr="000E6924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separate"/>
            </w:r>
            <w:r w:rsidRPr="000E6924">
              <w:rPr>
                <w:rFonts w:ascii="Century Gothic" w:hAnsi="Century Gothic"/>
                <w:b/>
                <w:bCs/>
                <w:sz w:val="22"/>
                <w:szCs w:val="22"/>
              </w:rPr>
              <w:t>2</w:t>
            </w:r>
            <w:r w:rsidRPr="000E6924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6804C7A" w14:textId="46C06807" w:rsidR="00371626" w:rsidRPr="00FD0CE3" w:rsidRDefault="00F318DA" w:rsidP="00833BF6">
    <w:pPr>
      <w:pStyle w:val="En-tte"/>
      <w:tabs>
        <w:tab w:val="right" w:pos="9720"/>
      </w:tabs>
      <w:ind w:right="-468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 xml:space="preserve">CADRE DE REPONSE </w:t>
    </w:r>
    <w:r w:rsidR="000E6924">
      <w:rPr>
        <w:rFonts w:ascii="Century Gothic" w:hAnsi="Century Gothic"/>
        <w:sz w:val="20"/>
        <w:szCs w:val="20"/>
      </w:rPr>
      <w:t>Construction de 49 logements à Salernes</w:t>
    </w:r>
    <w:r w:rsidR="003D432B" w:rsidRPr="003D432B">
      <w:rPr>
        <w:rFonts w:ascii="Century Gothic" w:hAnsi="Century Gothic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A6011" w14:textId="77777777" w:rsidR="009018B1" w:rsidRDefault="009018B1">
      <w:r>
        <w:separator/>
      </w:r>
    </w:p>
  </w:footnote>
  <w:footnote w:type="continuationSeparator" w:id="0">
    <w:p w14:paraId="365B515E" w14:textId="77777777" w:rsidR="009018B1" w:rsidRDefault="009018B1">
      <w:r>
        <w:continuationSeparator/>
      </w:r>
    </w:p>
  </w:footnote>
  <w:footnote w:id="1">
    <w:p w14:paraId="40AC592A" w14:textId="779677A8" w:rsidR="00371626" w:rsidRPr="00B668F6" w:rsidRDefault="00371626">
      <w:pPr>
        <w:pStyle w:val="Notedebasdepage"/>
      </w:pPr>
      <w:r>
        <w:rPr>
          <w:rStyle w:val="Appelnotedebasdep"/>
        </w:rPr>
        <w:footnoteRef/>
      </w:r>
      <w:r>
        <w:t xml:space="preserve"> L’entreprise doit proposer des actions permettant de respecter les engagements contenus dans la charte. </w:t>
      </w:r>
      <w:r w:rsidR="002968B3">
        <w:t>Dans le cas où la mesure ne concerne pas directement le lot</w:t>
      </w:r>
      <w:r w:rsidR="000E6924">
        <w:t>,</w:t>
      </w:r>
      <w:r w:rsidR="002968B3">
        <w:t xml:space="preserve"> indiquer « non concerné »</w:t>
      </w:r>
    </w:p>
  </w:footnote>
  <w:footnote w:id="2">
    <w:p w14:paraId="350F53FE" w14:textId="77777777" w:rsidR="00366C44" w:rsidRPr="00B668F6" w:rsidRDefault="00366C44" w:rsidP="00366C44">
      <w:pPr>
        <w:pStyle w:val="Notedebasdepage"/>
      </w:pPr>
      <w:r>
        <w:rPr>
          <w:rStyle w:val="Appelnotedebasdep"/>
        </w:rPr>
        <w:footnoteRef/>
      </w:r>
      <w:r>
        <w:t xml:space="preserve"> L’entreprise doit proposer des actions permettant de respecter les engagements contenus dans la charte. Dans le cas où la mesure ne concerne pas directement le lot, indiquer « non concerné »</w:t>
      </w:r>
    </w:p>
  </w:footnote>
  <w:footnote w:id="3">
    <w:p w14:paraId="74FF14A7" w14:textId="77777777" w:rsidR="00366C44" w:rsidRPr="00B668F6" w:rsidRDefault="00366C44" w:rsidP="00366C44">
      <w:pPr>
        <w:pStyle w:val="Notedebasdepage"/>
      </w:pPr>
      <w:r>
        <w:rPr>
          <w:rStyle w:val="Appelnotedebasdep"/>
        </w:rPr>
        <w:footnoteRef/>
      </w:r>
      <w:r>
        <w:t xml:space="preserve"> L’entreprise doit proposer des actions permettant de respecter les engagements contenus dans la charte. Dans le cas où la mesure ne concerne pas directement le lot, indiquer « non concerné »</w:t>
      </w:r>
    </w:p>
  </w:footnote>
  <w:footnote w:id="4">
    <w:p w14:paraId="4BF09CEB" w14:textId="77777777" w:rsidR="00DF352F" w:rsidRPr="00B668F6" w:rsidRDefault="00DF352F" w:rsidP="00366C44">
      <w:pPr>
        <w:pStyle w:val="Notedebasdepage"/>
      </w:pPr>
      <w:r>
        <w:rPr>
          <w:rStyle w:val="Appelnotedebasdep"/>
        </w:rPr>
        <w:footnoteRef/>
      </w:r>
      <w:r>
        <w:t xml:space="preserve"> L’entreprise doit proposer des actions permettant de respecter les engagements contenus dans la charte. Dans le cas où la mesure ne concerne pas directement le lot, indiquer « non concerné 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81902" w14:textId="77777777" w:rsidR="008D7444" w:rsidRDefault="00EE1968">
    <w:pPr>
      <w:pStyle w:val="En-tte"/>
    </w:pPr>
    <w:r>
      <w:t>Annexe au règlement de consultation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75D1C76"/>
    <w:multiLevelType w:val="multilevel"/>
    <w:tmpl w:val="2042D8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05636"/>
    <w:multiLevelType w:val="hybridMultilevel"/>
    <w:tmpl w:val="599067FA"/>
    <w:lvl w:ilvl="0" w:tplc="860A9F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522E0"/>
    <w:multiLevelType w:val="multilevel"/>
    <w:tmpl w:val="469AEA5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1E0BD7"/>
    <w:multiLevelType w:val="multilevel"/>
    <w:tmpl w:val="3F84F622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58D5458"/>
    <w:multiLevelType w:val="multilevel"/>
    <w:tmpl w:val="469AEA5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A83E75"/>
    <w:multiLevelType w:val="hybridMultilevel"/>
    <w:tmpl w:val="B8CE577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86603638">
    <w:abstractNumId w:val="4"/>
  </w:num>
  <w:num w:numId="2" w16cid:durableId="700056645">
    <w:abstractNumId w:val="6"/>
  </w:num>
  <w:num w:numId="3" w16cid:durableId="911695899">
    <w:abstractNumId w:val="2"/>
  </w:num>
  <w:num w:numId="4" w16cid:durableId="553858352">
    <w:abstractNumId w:val="3"/>
  </w:num>
  <w:num w:numId="5" w16cid:durableId="130245783">
    <w:abstractNumId w:val="7"/>
  </w:num>
  <w:num w:numId="6" w16cid:durableId="1103498095">
    <w:abstractNumId w:val="5"/>
  </w:num>
  <w:num w:numId="7" w16cid:durableId="1492873075">
    <w:abstractNumId w:val="0"/>
  </w:num>
  <w:num w:numId="8" w16cid:durableId="1541551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97ad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A87"/>
    <w:rsid w:val="0000390B"/>
    <w:rsid w:val="00027314"/>
    <w:rsid w:val="00027884"/>
    <w:rsid w:val="00035D85"/>
    <w:rsid w:val="00035FFC"/>
    <w:rsid w:val="00041928"/>
    <w:rsid w:val="00047462"/>
    <w:rsid w:val="000515DD"/>
    <w:rsid w:val="000C49B3"/>
    <w:rsid w:val="000E6924"/>
    <w:rsid w:val="000F123D"/>
    <w:rsid w:val="000F16B4"/>
    <w:rsid w:val="000F4B63"/>
    <w:rsid w:val="00122115"/>
    <w:rsid w:val="00123B65"/>
    <w:rsid w:val="00131183"/>
    <w:rsid w:val="001540DC"/>
    <w:rsid w:val="00163208"/>
    <w:rsid w:val="001777DD"/>
    <w:rsid w:val="001B13E2"/>
    <w:rsid w:val="001B2270"/>
    <w:rsid w:val="001D36EE"/>
    <w:rsid w:val="001E515C"/>
    <w:rsid w:val="001E5ECF"/>
    <w:rsid w:val="001F03C5"/>
    <w:rsid w:val="001F0668"/>
    <w:rsid w:val="00203785"/>
    <w:rsid w:val="00203A87"/>
    <w:rsid w:val="0020533D"/>
    <w:rsid w:val="00210BB5"/>
    <w:rsid w:val="00221379"/>
    <w:rsid w:val="00230FF4"/>
    <w:rsid w:val="00242975"/>
    <w:rsid w:val="00245CE2"/>
    <w:rsid w:val="00247606"/>
    <w:rsid w:val="002620DF"/>
    <w:rsid w:val="00262687"/>
    <w:rsid w:val="00266929"/>
    <w:rsid w:val="002741B1"/>
    <w:rsid w:val="002968B3"/>
    <w:rsid w:val="002A7498"/>
    <w:rsid w:val="002B4EF6"/>
    <w:rsid w:val="002C01AE"/>
    <w:rsid w:val="002D6315"/>
    <w:rsid w:val="002D650A"/>
    <w:rsid w:val="002E14A4"/>
    <w:rsid w:val="002E1DA4"/>
    <w:rsid w:val="002E3536"/>
    <w:rsid w:val="002F72EF"/>
    <w:rsid w:val="003230C3"/>
    <w:rsid w:val="003252F4"/>
    <w:rsid w:val="0033360A"/>
    <w:rsid w:val="00335C10"/>
    <w:rsid w:val="003463C7"/>
    <w:rsid w:val="003542A7"/>
    <w:rsid w:val="00366C44"/>
    <w:rsid w:val="00371626"/>
    <w:rsid w:val="00375739"/>
    <w:rsid w:val="00382FBE"/>
    <w:rsid w:val="003B3BCC"/>
    <w:rsid w:val="003B6561"/>
    <w:rsid w:val="003D144D"/>
    <w:rsid w:val="003D432B"/>
    <w:rsid w:val="003D5640"/>
    <w:rsid w:val="003E079D"/>
    <w:rsid w:val="003E27A6"/>
    <w:rsid w:val="003E3272"/>
    <w:rsid w:val="003E48C1"/>
    <w:rsid w:val="003F4BB1"/>
    <w:rsid w:val="003F6993"/>
    <w:rsid w:val="003F71C5"/>
    <w:rsid w:val="00407725"/>
    <w:rsid w:val="00437607"/>
    <w:rsid w:val="0044550E"/>
    <w:rsid w:val="00454C59"/>
    <w:rsid w:val="0045576B"/>
    <w:rsid w:val="0049197F"/>
    <w:rsid w:val="00492A37"/>
    <w:rsid w:val="004954E4"/>
    <w:rsid w:val="004A0D64"/>
    <w:rsid w:val="004A5A86"/>
    <w:rsid w:val="004C1130"/>
    <w:rsid w:val="004C1F6F"/>
    <w:rsid w:val="004C531C"/>
    <w:rsid w:val="004C5940"/>
    <w:rsid w:val="004D29D8"/>
    <w:rsid w:val="004E0D52"/>
    <w:rsid w:val="004E6989"/>
    <w:rsid w:val="004E73CC"/>
    <w:rsid w:val="004F31E6"/>
    <w:rsid w:val="00504230"/>
    <w:rsid w:val="00506333"/>
    <w:rsid w:val="00535DC0"/>
    <w:rsid w:val="005443C5"/>
    <w:rsid w:val="005469B2"/>
    <w:rsid w:val="00547A54"/>
    <w:rsid w:val="005554F9"/>
    <w:rsid w:val="00571993"/>
    <w:rsid w:val="0057480B"/>
    <w:rsid w:val="00580AB6"/>
    <w:rsid w:val="0059545D"/>
    <w:rsid w:val="005957C1"/>
    <w:rsid w:val="005C1BAA"/>
    <w:rsid w:val="005C3DE4"/>
    <w:rsid w:val="005C6575"/>
    <w:rsid w:val="005D151B"/>
    <w:rsid w:val="005E2494"/>
    <w:rsid w:val="005E3996"/>
    <w:rsid w:val="005F0A89"/>
    <w:rsid w:val="005F109F"/>
    <w:rsid w:val="005F3733"/>
    <w:rsid w:val="0060221A"/>
    <w:rsid w:val="00602713"/>
    <w:rsid w:val="00610B87"/>
    <w:rsid w:val="00610CD2"/>
    <w:rsid w:val="006158EB"/>
    <w:rsid w:val="006260ED"/>
    <w:rsid w:val="00631036"/>
    <w:rsid w:val="00645555"/>
    <w:rsid w:val="00663600"/>
    <w:rsid w:val="00670724"/>
    <w:rsid w:val="00672A14"/>
    <w:rsid w:val="00682118"/>
    <w:rsid w:val="0069195C"/>
    <w:rsid w:val="00697687"/>
    <w:rsid w:val="006C2598"/>
    <w:rsid w:val="006D5E0B"/>
    <w:rsid w:val="006D6976"/>
    <w:rsid w:val="006F07B2"/>
    <w:rsid w:val="00701F64"/>
    <w:rsid w:val="00703364"/>
    <w:rsid w:val="00711722"/>
    <w:rsid w:val="00721A3A"/>
    <w:rsid w:val="00734F72"/>
    <w:rsid w:val="00751257"/>
    <w:rsid w:val="00764595"/>
    <w:rsid w:val="0078005A"/>
    <w:rsid w:val="00790B35"/>
    <w:rsid w:val="00797549"/>
    <w:rsid w:val="007A03C8"/>
    <w:rsid w:val="007A1311"/>
    <w:rsid w:val="007A2E2B"/>
    <w:rsid w:val="007A700B"/>
    <w:rsid w:val="007B0DD8"/>
    <w:rsid w:val="007D2552"/>
    <w:rsid w:val="007D695B"/>
    <w:rsid w:val="007E6EC5"/>
    <w:rsid w:val="007F1B83"/>
    <w:rsid w:val="007F357F"/>
    <w:rsid w:val="0080566C"/>
    <w:rsid w:val="008104CE"/>
    <w:rsid w:val="008165FE"/>
    <w:rsid w:val="00824F1C"/>
    <w:rsid w:val="00833BF6"/>
    <w:rsid w:val="00836A4E"/>
    <w:rsid w:val="00841A9C"/>
    <w:rsid w:val="0085727B"/>
    <w:rsid w:val="00897382"/>
    <w:rsid w:val="008B2889"/>
    <w:rsid w:val="008C2F97"/>
    <w:rsid w:val="008D6B5A"/>
    <w:rsid w:val="008D7444"/>
    <w:rsid w:val="008D7551"/>
    <w:rsid w:val="008F226F"/>
    <w:rsid w:val="009018B1"/>
    <w:rsid w:val="00904DCD"/>
    <w:rsid w:val="00906084"/>
    <w:rsid w:val="00911309"/>
    <w:rsid w:val="0094226E"/>
    <w:rsid w:val="00966D2D"/>
    <w:rsid w:val="00970D99"/>
    <w:rsid w:val="00976399"/>
    <w:rsid w:val="00981B7C"/>
    <w:rsid w:val="00982BA5"/>
    <w:rsid w:val="009A7385"/>
    <w:rsid w:val="009B338A"/>
    <w:rsid w:val="009B7652"/>
    <w:rsid w:val="009E2936"/>
    <w:rsid w:val="009F6690"/>
    <w:rsid w:val="00A00692"/>
    <w:rsid w:val="00A11B28"/>
    <w:rsid w:val="00A22ECA"/>
    <w:rsid w:val="00A37C64"/>
    <w:rsid w:val="00A44075"/>
    <w:rsid w:val="00A5037B"/>
    <w:rsid w:val="00A57CFF"/>
    <w:rsid w:val="00A64F39"/>
    <w:rsid w:val="00A70A64"/>
    <w:rsid w:val="00A801AA"/>
    <w:rsid w:val="00A857E6"/>
    <w:rsid w:val="00AA0273"/>
    <w:rsid w:val="00AA30A2"/>
    <w:rsid w:val="00AA408A"/>
    <w:rsid w:val="00AA55A8"/>
    <w:rsid w:val="00AB47C3"/>
    <w:rsid w:val="00AC1989"/>
    <w:rsid w:val="00AE1C43"/>
    <w:rsid w:val="00AE5A6D"/>
    <w:rsid w:val="00B17AEB"/>
    <w:rsid w:val="00B2336C"/>
    <w:rsid w:val="00B317ED"/>
    <w:rsid w:val="00B35670"/>
    <w:rsid w:val="00B37CFE"/>
    <w:rsid w:val="00B46740"/>
    <w:rsid w:val="00B526FF"/>
    <w:rsid w:val="00B53D1A"/>
    <w:rsid w:val="00B668F6"/>
    <w:rsid w:val="00B7313A"/>
    <w:rsid w:val="00B85704"/>
    <w:rsid w:val="00B90E53"/>
    <w:rsid w:val="00B92639"/>
    <w:rsid w:val="00B97070"/>
    <w:rsid w:val="00BA0149"/>
    <w:rsid w:val="00BB59A8"/>
    <w:rsid w:val="00BB7808"/>
    <w:rsid w:val="00BC012F"/>
    <w:rsid w:val="00BD1612"/>
    <w:rsid w:val="00BE598E"/>
    <w:rsid w:val="00BF686B"/>
    <w:rsid w:val="00C04071"/>
    <w:rsid w:val="00C10F0C"/>
    <w:rsid w:val="00C16060"/>
    <w:rsid w:val="00C45ED5"/>
    <w:rsid w:val="00C53852"/>
    <w:rsid w:val="00C5488A"/>
    <w:rsid w:val="00C6512C"/>
    <w:rsid w:val="00C732D2"/>
    <w:rsid w:val="00C8043D"/>
    <w:rsid w:val="00C83A73"/>
    <w:rsid w:val="00C850BA"/>
    <w:rsid w:val="00C97AD5"/>
    <w:rsid w:val="00CB04A1"/>
    <w:rsid w:val="00CB37A4"/>
    <w:rsid w:val="00CB7F14"/>
    <w:rsid w:val="00CD39D2"/>
    <w:rsid w:val="00CD4BCF"/>
    <w:rsid w:val="00CE183B"/>
    <w:rsid w:val="00CE52D5"/>
    <w:rsid w:val="00CF08C6"/>
    <w:rsid w:val="00CF7288"/>
    <w:rsid w:val="00D0596A"/>
    <w:rsid w:val="00D12FE8"/>
    <w:rsid w:val="00D32013"/>
    <w:rsid w:val="00D33711"/>
    <w:rsid w:val="00D371A3"/>
    <w:rsid w:val="00D371AC"/>
    <w:rsid w:val="00D43C20"/>
    <w:rsid w:val="00D66084"/>
    <w:rsid w:val="00D72351"/>
    <w:rsid w:val="00D9028C"/>
    <w:rsid w:val="00DA45A6"/>
    <w:rsid w:val="00DB727C"/>
    <w:rsid w:val="00DB7AC4"/>
    <w:rsid w:val="00DC0A9A"/>
    <w:rsid w:val="00DD1DE8"/>
    <w:rsid w:val="00DF352F"/>
    <w:rsid w:val="00E342F2"/>
    <w:rsid w:val="00E45E4D"/>
    <w:rsid w:val="00E57DA5"/>
    <w:rsid w:val="00E9136F"/>
    <w:rsid w:val="00E95A19"/>
    <w:rsid w:val="00E974CF"/>
    <w:rsid w:val="00EC4323"/>
    <w:rsid w:val="00EC6610"/>
    <w:rsid w:val="00EE1968"/>
    <w:rsid w:val="00EE3A3F"/>
    <w:rsid w:val="00EE46B9"/>
    <w:rsid w:val="00EE475B"/>
    <w:rsid w:val="00EE5E7B"/>
    <w:rsid w:val="00EF6B9A"/>
    <w:rsid w:val="00F0062C"/>
    <w:rsid w:val="00F02F8C"/>
    <w:rsid w:val="00F10B21"/>
    <w:rsid w:val="00F12352"/>
    <w:rsid w:val="00F14B7D"/>
    <w:rsid w:val="00F318DA"/>
    <w:rsid w:val="00F32394"/>
    <w:rsid w:val="00F57369"/>
    <w:rsid w:val="00F73208"/>
    <w:rsid w:val="00F767AC"/>
    <w:rsid w:val="00F91072"/>
    <w:rsid w:val="00F977AB"/>
    <w:rsid w:val="00FB0C55"/>
    <w:rsid w:val="00FD0CE3"/>
    <w:rsid w:val="00FD23EF"/>
    <w:rsid w:val="00FE1BCA"/>
    <w:rsid w:val="00FE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7ad16"/>
    </o:shapedefaults>
    <o:shapelayout v:ext="edit">
      <o:idmap v:ext="edit" data="1"/>
    </o:shapelayout>
  </w:shapeDefaults>
  <w:decimalSymbol w:val=","/>
  <w:listSeparator w:val=";"/>
  <w14:docId w14:val="2B3037FF"/>
  <w15:docId w15:val="{8EA5F63E-1E60-4413-AC86-18913B8A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13E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3D144D"/>
    <w:pPr>
      <w:keepNext/>
      <w:spacing w:before="360" w:after="120"/>
      <w:ind w:left="-539"/>
      <w:outlineLvl w:val="0"/>
    </w:pPr>
    <w:rPr>
      <w:rFonts w:ascii="Garamond" w:hAnsi="Garamond" w:cs="Arial"/>
      <w:b/>
      <w:bCs/>
      <w:color w:val="50BC5A"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BE598E"/>
    <w:pPr>
      <w:keepNext/>
      <w:spacing w:before="240" w:after="80"/>
      <w:outlineLvl w:val="1"/>
    </w:pPr>
    <w:rPr>
      <w:rFonts w:ascii="Verdana" w:hAnsi="Verdana" w:cs="Arial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CB7F14"/>
    <w:pPr>
      <w:spacing w:after="160"/>
    </w:pPr>
  </w:style>
  <w:style w:type="table" w:styleId="Grilledutableau">
    <w:name w:val="Table Grid"/>
    <w:basedOn w:val="TableauNormal"/>
    <w:rsid w:val="002E1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2E1DA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2E1DA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E1DA4"/>
  </w:style>
  <w:style w:type="paragraph" w:styleId="TM1">
    <w:name w:val="toc 1"/>
    <w:basedOn w:val="Normal"/>
    <w:next w:val="Normal"/>
    <w:autoRedefine/>
    <w:uiPriority w:val="39"/>
    <w:rsid w:val="00C53852"/>
    <w:pPr>
      <w:spacing w:before="360" w:after="360"/>
    </w:pPr>
    <w:rPr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rsid w:val="00C53852"/>
    <w:rPr>
      <w:b/>
      <w:bCs/>
      <w:smallCaps/>
      <w:sz w:val="22"/>
      <w:szCs w:val="22"/>
    </w:rPr>
  </w:style>
  <w:style w:type="paragraph" w:styleId="TM3">
    <w:name w:val="toc 3"/>
    <w:basedOn w:val="Normal"/>
    <w:next w:val="Normal"/>
    <w:autoRedefine/>
    <w:semiHidden/>
    <w:rsid w:val="00C53852"/>
    <w:rPr>
      <w:smallCaps/>
      <w:sz w:val="22"/>
      <w:szCs w:val="22"/>
    </w:rPr>
  </w:style>
  <w:style w:type="paragraph" w:styleId="TM4">
    <w:name w:val="toc 4"/>
    <w:basedOn w:val="Normal"/>
    <w:next w:val="Normal"/>
    <w:autoRedefine/>
    <w:semiHidden/>
    <w:rsid w:val="00C53852"/>
    <w:rPr>
      <w:sz w:val="22"/>
      <w:szCs w:val="22"/>
    </w:rPr>
  </w:style>
  <w:style w:type="paragraph" w:styleId="TM5">
    <w:name w:val="toc 5"/>
    <w:basedOn w:val="Normal"/>
    <w:next w:val="Normal"/>
    <w:autoRedefine/>
    <w:semiHidden/>
    <w:rsid w:val="00C53852"/>
    <w:rPr>
      <w:sz w:val="22"/>
      <w:szCs w:val="22"/>
    </w:rPr>
  </w:style>
  <w:style w:type="paragraph" w:styleId="TM6">
    <w:name w:val="toc 6"/>
    <w:basedOn w:val="Normal"/>
    <w:next w:val="Normal"/>
    <w:autoRedefine/>
    <w:semiHidden/>
    <w:rsid w:val="00C53852"/>
    <w:rPr>
      <w:sz w:val="22"/>
      <w:szCs w:val="22"/>
    </w:rPr>
  </w:style>
  <w:style w:type="paragraph" w:styleId="TM7">
    <w:name w:val="toc 7"/>
    <w:basedOn w:val="Normal"/>
    <w:next w:val="Normal"/>
    <w:autoRedefine/>
    <w:semiHidden/>
    <w:rsid w:val="00C53852"/>
    <w:rPr>
      <w:sz w:val="22"/>
      <w:szCs w:val="22"/>
    </w:rPr>
  </w:style>
  <w:style w:type="paragraph" w:styleId="TM8">
    <w:name w:val="toc 8"/>
    <w:basedOn w:val="Normal"/>
    <w:next w:val="Normal"/>
    <w:autoRedefine/>
    <w:semiHidden/>
    <w:rsid w:val="00C53852"/>
    <w:rPr>
      <w:sz w:val="22"/>
      <w:szCs w:val="22"/>
    </w:rPr>
  </w:style>
  <w:style w:type="paragraph" w:styleId="TM9">
    <w:name w:val="toc 9"/>
    <w:basedOn w:val="Normal"/>
    <w:next w:val="Normal"/>
    <w:autoRedefine/>
    <w:semiHidden/>
    <w:rsid w:val="00C53852"/>
    <w:rPr>
      <w:sz w:val="22"/>
      <w:szCs w:val="22"/>
    </w:rPr>
  </w:style>
  <w:style w:type="character" w:styleId="Lienhypertexte">
    <w:name w:val="Hyperlink"/>
    <w:uiPriority w:val="99"/>
    <w:rsid w:val="00C53852"/>
    <w:rPr>
      <w:color w:val="0000FF"/>
      <w:u w:val="single"/>
    </w:rPr>
  </w:style>
  <w:style w:type="character" w:styleId="lev">
    <w:name w:val="Strong"/>
    <w:qFormat/>
    <w:rsid w:val="001777DD"/>
    <w:rPr>
      <w:b/>
      <w:bCs/>
    </w:rPr>
  </w:style>
  <w:style w:type="paragraph" w:customStyle="1" w:styleId="1">
    <w:name w:val="1"/>
    <w:basedOn w:val="Normal"/>
    <w:semiHidden/>
    <w:rsid w:val="00C97AD5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styleId="Notedebasdepage">
    <w:name w:val="footnote text"/>
    <w:basedOn w:val="Normal"/>
    <w:link w:val="NotedebasdepageCar"/>
    <w:semiHidden/>
    <w:rsid w:val="007D2552"/>
    <w:rPr>
      <w:sz w:val="20"/>
      <w:szCs w:val="20"/>
    </w:rPr>
  </w:style>
  <w:style w:type="character" w:styleId="Appelnotedebasdep">
    <w:name w:val="footnote reference"/>
    <w:semiHidden/>
    <w:rsid w:val="007D2552"/>
    <w:rPr>
      <w:vertAlign w:val="superscript"/>
    </w:rPr>
  </w:style>
  <w:style w:type="paragraph" w:customStyle="1" w:styleId="Car">
    <w:name w:val="Car"/>
    <w:basedOn w:val="Normal"/>
    <w:semiHidden/>
    <w:rsid w:val="003D5640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rsid w:val="004F31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F31E6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F318DA"/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0C49B3"/>
    <w:pPr>
      <w:widowControl w:val="0"/>
      <w:suppressAutoHyphens/>
      <w:spacing w:after="120"/>
    </w:pPr>
    <w:rPr>
      <w:kern w:val="1"/>
    </w:rPr>
  </w:style>
  <w:style w:type="character" w:customStyle="1" w:styleId="CorpsdetexteCar">
    <w:name w:val="Corps de texte Car"/>
    <w:basedOn w:val="Policepardfaut"/>
    <w:link w:val="Corpsdetexte"/>
    <w:uiPriority w:val="99"/>
    <w:rsid w:val="000C49B3"/>
    <w:rPr>
      <w:kern w:val="1"/>
      <w:sz w:val="24"/>
      <w:szCs w:val="24"/>
    </w:rPr>
  </w:style>
  <w:style w:type="paragraph" w:customStyle="1" w:styleId="RedaliaTitre1">
    <w:name w:val="Redalia Titre 1"/>
    <w:basedOn w:val="Normal"/>
    <w:rsid w:val="000C49B3"/>
    <w:pPr>
      <w:widowControl w:val="0"/>
      <w:numPr>
        <w:numId w:val="6"/>
      </w:numPr>
      <w:tabs>
        <w:tab w:val="left" w:leader="dot" w:pos="8505"/>
      </w:tabs>
      <w:spacing w:before="240" w:after="160"/>
      <w:ind w:left="357" w:hanging="357"/>
      <w:jc w:val="both"/>
      <w:outlineLvl w:val="0"/>
    </w:pPr>
    <w:rPr>
      <w:rFonts w:ascii="Calibri" w:hAnsi="Calibri" w:cs="Calibri"/>
      <w:b/>
      <w:sz w:val="22"/>
      <w:szCs w:val="20"/>
    </w:rPr>
  </w:style>
  <w:style w:type="paragraph" w:customStyle="1" w:styleId="RedaliaTitre2">
    <w:name w:val="Redalia Titre 2"/>
    <w:basedOn w:val="Normal"/>
    <w:next w:val="Normal"/>
    <w:rsid w:val="000C49B3"/>
    <w:pPr>
      <w:widowControl w:val="0"/>
      <w:numPr>
        <w:ilvl w:val="1"/>
        <w:numId w:val="6"/>
      </w:numPr>
      <w:tabs>
        <w:tab w:val="left" w:leader="dot" w:pos="8505"/>
      </w:tabs>
      <w:spacing w:before="240" w:after="160"/>
      <w:ind w:left="714" w:hanging="357"/>
      <w:jc w:val="both"/>
      <w:outlineLvl w:val="1"/>
    </w:pPr>
    <w:rPr>
      <w:rFonts w:ascii="Calibri" w:hAnsi="Calibri" w:cs="Calibri"/>
      <w:sz w:val="22"/>
      <w:szCs w:val="20"/>
      <w:u w:val="single"/>
    </w:rPr>
  </w:style>
  <w:style w:type="paragraph" w:customStyle="1" w:styleId="RedaliaTitre3">
    <w:name w:val="Redalia Titre 3"/>
    <w:basedOn w:val="Normal"/>
    <w:rsid w:val="000C49B3"/>
    <w:pPr>
      <w:widowControl w:val="0"/>
      <w:numPr>
        <w:ilvl w:val="2"/>
        <w:numId w:val="6"/>
      </w:numPr>
      <w:tabs>
        <w:tab w:val="left" w:leader="dot" w:pos="8505"/>
      </w:tabs>
      <w:overflowPunct w:val="0"/>
      <w:autoSpaceDE w:val="0"/>
      <w:autoSpaceDN w:val="0"/>
      <w:adjustRightInd w:val="0"/>
      <w:spacing w:before="240" w:after="160"/>
      <w:ind w:left="1077" w:hanging="357"/>
      <w:jc w:val="both"/>
      <w:textAlignment w:val="baseline"/>
      <w:outlineLvl w:val="2"/>
    </w:pPr>
    <w:rPr>
      <w:rFonts w:ascii="Calibri" w:hAnsi="Calibri" w:cs="Calibri"/>
      <w:sz w:val="22"/>
      <w:szCs w:val="20"/>
      <w:u w:val="single"/>
    </w:rPr>
  </w:style>
  <w:style w:type="paragraph" w:customStyle="1" w:styleId="Corpsdetexte21">
    <w:name w:val="Corps de texte 21"/>
    <w:basedOn w:val="Normal"/>
    <w:rsid w:val="000C49B3"/>
    <w:pPr>
      <w:widowControl w:val="0"/>
      <w:suppressAutoHyphens/>
      <w:jc w:val="both"/>
    </w:pPr>
    <w:rPr>
      <w:rFonts w:ascii="Times" w:hAnsi="Times" w:cs="Times"/>
      <w:kern w:val="1"/>
      <w:sz w:val="22"/>
      <w:szCs w:val="22"/>
    </w:rPr>
  </w:style>
  <w:style w:type="character" w:styleId="Accentuation">
    <w:name w:val="Emphasis"/>
    <w:basedOn w:val="Policepardfaut"/>
    <w:qFormat/>
    <w:rsid w:val="002E14A4"/>
    <w:rPr>
      <w:i/>
      <w:iCs/>
    </w:rPr>
  </w:style>
  <w:style w:type="character" w:customStyle="1" w:styleId="Titre1Car">
    <w:name w:val="Titre 1 Car"/>
    <w:basedOn w:val="Policepardfaut"/>
    <w:link w:val="Titre1"/>
    <w:rsid w:val="002C01AE"/>
    <w:rPr>
      <w:rFonts w:ascii="Garamond" w:hAnsi="Garamond" w:cs="Arial"/>
      <w:b/>
      <w:bCs/>
      <w:color w:val="50BC5A"/>
      <w:kern w:val="32"/>
      <w:sz w:val="32"/>
      <w:szCs w:val="32"/>
    </w:rPr>
  </w:style>
  <w:style w:type="character" w:customStyle="1" w:styleId="NotedebasdepageCar">
    <w:name w:val="Note de bas de page Car"/>
    <w:basedOn w:val="Policepardfaut"/>
    <w:link w:val="Notedebasdepage"/>
    <w:semiHidden/>
    <w:rsid w:val="00366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5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F930D-5A7A-47A4-A2BB-30B1F7E90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336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Charte « Chantier Vert »</vt:lpstr>
    </vt:vector>
  </TitlesOfParts>
  <Company>CANCA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 « Chantier Vert »</dc:title>
  <dc:creator>mailys.regad</dc:creator>
  <cp:lastModifiedBy>Priscillia Gulbasdian</cp:lastModifiedBy>
  <cp:revision>20</cp:revision>
  <cp:lastPrinted>2018-09-24T08:09:00Z</cp:lastPrinted>
  <dcterms:created xsi:type="dcterms:W3CDTF">2018-01-19T16:49:00Z</dcterms:created>
  <dcterms:modified xsi:type="dcterms:W3CDTF">2023-11-13T16:57:00Z</dcterms:modified>
</cp:coreProperties>
</file>