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XSpec="center" w:tblpY="-876"/>
        <w:tblW w:w="11336" w:type="dxa"/>
        <w:tblLook w:val="04A0" w:firstRow="1" w:lastRow="0" w:firstColumn="1" w:lastColumn="0" w:noHBand="0" w:noVBand="1"/>
      </w:tblPr>
      <w:tblGrid>
        <w:gridCol w:w="24"/>
        <w:gridCol w:w="11175"/>
        <w:gridCol w:w="137"/>
      </w:tblGrid>
      <w:tr w:rsidR="007E6584" w14:paraId="18E5288A" w14:textId="77777777" w:rsidTr="00B121AB">
        <w:trPr>
          <w:gridAfter w:val="1"/>
          <w:wAfter w:w="137" w:type="dxa"/>
          <w:trHeight w:val="1269"/>
        </w:trPr>
        <w:tc>
          <w:tcPr>
            <w:tcW w:w="11199" w:type="dxa"/>
            <w:gridSpan w:val="2"/>
          </w:tcPr>
          <w:p w14:paraId="12FD424C" w14:textId="59F599AE" w:rsidR="007E6584" w:rsidRDefault="000D0823" w:rsidP="007E6584">
            <w:pPr>
              <w:tabs>
                <w:tab w:val="left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E6584">
              <w:rPr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7B1F1ED" wp14:editId="2DE4EE77">
                  <wp:extent cx="2605178" cy="781553"/>
                  <wp:effectExtent l="0" t="0" r="0" b="0"/>
                  <wp:docPr id="2" name="Image 1" descr="D:\Utilisateurs\canaves\Documents\logo-dam-q_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tilisateurs\canaves\Documents\logo-dam-q_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737" cy="801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E6584">
              <w:rPr>
                <w:b/>
                <w:sz w:val="24"/>
                <w:szCs w:val="24"/>
              </w:rPr>
              <w:tab/>
            </w:r>
          </w:p>
        </w:tc>
      </w:tr>
      <w:tr w:rsidR="007E6584" w14:paraId="00CDACEE" w14:textId="77777777" w:rsidTr="00B121AB">
        <w:trPr>
          <w:gridAfter w:val="1"/>
          <w:wAfter w:w="137" w:type="dxa"/>
          <w:trHeight w:val="411"/>
        </w:trPr>
        <w:tc>
          <w:tcPr>
            <w:tcW w:w="11199" w:type="dxa"/>
            <w:gridSpan w:val="2"/>
          </w:tcPr>
          <w:p w14:paraId="2A510230" w14:textId="77777777" w:rsidR="007E6584" w:rsidRPr="001C1471" w:rsidRDefault="007E6584" w:rsidP="001C1471">
            <w:pPr>
              <w:rPr>
                <w:rFonts w:ascii="Times New Roman" w:hAnsi="Times New Roman" w:cs="Times New Roman"/>
                <w:b/>
              </w:rPr>
            </w:pPr>
            <w:r w:rsidRPr="001C1471">
              <w:rPr>
                <w:rFonts w:ascii="Times New Roman" w:hAnsi="Times New Roman" w:cs="Times New Roman"/>
                <w:b/>
              </w:rPr>
              <w:t xml:space="preserve">Identification de la collectivité : </w:t>
            </w:r>
            <w:r w:rsidRPr="001C1471">
              <w:rPr>
                <w:rFonts w:ascii="Times New Roman" w:hAnsi="Times New Roman" w:cs="Times New Roman"/>
              </w:rPr>
              <w:t>Conseil départemental des Alpes-Maritimes</w:t>
            </w:r>
          </w:p>
        </w:tc>
      </w:tr>
      <w:tr w:rsidR="007E6584" w14:paraId="759E6E27" w14:textId="77777777" w:rsidTr="00B121AB">
        <w:trPr>
          <w:gridAfter w:val="1"/>
          <w:wAfter w:w="137" w:type="dxa"/>
          <w:trHeight w:val="417"/>
        </w:trPr>
        <w:tc>
          <w:tcPr>
            <w:tcW w:w="11199" w:type="dxa"/>
            <w:gridSpan w:val="2"/>
          </w:tcPr>
          <w:p w14:paraId="6D6FD07E" w14:textId="77777777" w:rsidR="007E6584" w:rsidRPr="001C1471" w:rsidRDefault="007E6584" w:rsidP="001C1471">
            <w:pPr>
              <w:rPr>
                <w:rFonts w:ascii="Times New Roman" w:hAnsi="Times New Roman" w:cs="Times New Roman"/>
                <w:b/>
              </w:rPr>
            </w:pPr>
            <w:r w:rsidRPr="001C1471">
              <w:rPr>
                <w:rFonts w:ascii="Times New Roman" w:hAnsi="Times New Roman" w:cs="Times New Roman"/>
                <w:b/>
              </w:rPr>
              <w:t xml:space="preserve">Identification de l’autorité : </w:t>
            </w:r>
            <w:r w:rsidRPr="001C1471">
              <w:rPr>
                <w:rFonts w:ascii="Times New Roman" w:hAnsi="Times New Roman" w:cs="Times New Roman"/>
              </w:rPr>
              <w:t>Monsieur le Président du Conseil départemental des Alpes-Maritimes</w:t>
            </w:r>
          </w:p>
        </w:tc>
      </w:tr>
      <w:tr w:rsidR="007E6584" w14:paraId="2AEEB319" w14:textId="77777777" w:rsidTr="00B121AB">
        <w:trPr>
          <w:gridAfter w:val="1"/>
          <w:wAfter w:w="137" w:type="dxa"/>
        </w:trPr>
        <w:tc>
          <w:tcPr>
            <w:tcW w:w="11199" w:type="dxa"/>
            <w:gridSpan w:val="2"/>
          </w:tcPr>
          <w:p w14:paraId="59F4C7A0" w14:textId="1920CB5B" w:rsidR="007E6584" w:rsidRPr="001C1471" w:rsidRDefault="007E6584" w:rsidP="001C1471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 w:rsidRPr="001C1471">
              <w:rPr>
                <w:rFonts w:ascii="Times New Roman" w:hAnsi="Times New Roman" w:cs="Times New Roman"/>
                <w:b/>
              </w:rPr>
              <w:t>Nom et adresse :</w:t>
            </w:r>
            <w:r w:rsidR="001C1471">
              <w:rPr>
                <w:rFonts w:ascii="Times New Roman" w:hAnsi="Times New Roman" w:cs="Times New Roman"/>
                <w:b/>
              </w:rPr>
              <w:tab/>
            </w:r>
            <w:r w:rsidRPr="001C1471">
              <w:rPr>
                <w:rFonts w:ascii="Times New Roman" w:hAnsi="Times New Roman" w:cs="Times New Roman"/>
              </w:rPr>
              <w:t xml:space="preserve">Monsieur le Président du Conseil départemental des Alpes-Maritimes  </w:t>
            </w:r>
          </w:p>
          <w:p w14:paraId="754E20F4" w14:textId="77777777" w:rsidR="001C1471" w:rsidRDefault="001C1471" w:rsidP="001C1471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7E6584" w:rsidRPr="001C1471">
              <w:rPr>
                <w:rFonts w:ascii="Times New Roman" w:hAnsi="Times New Roman" w:cs="Times New Roman"/>
              </w:rPr>
              <w:t xml:space="preserve">Direction de l’Environnement et de la Gestion des Risques </w:t>
            </w:r>
          </w:p>
          <w:p w14:paraId="533D41E7" w14:textId="77777777" w:rsidR="007E6584" w:rsidRDefault="001C1471" w:rsidP="001C1471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7E6584" w:rsidRPr="001C1471">
              <w:rPr>
                <w:rFonts w:ascii="Times New Roman" w:hAnsi="Times New Roman" w:cs="Times New Roman"/>
              </w:rPr>
              <w:t>Centre administratif départemental, 147 boulevard du Mercantour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7E6584" w:rsidRPr="001C1471">
              <w:rPr>
                <w:rFonts w:ascii="Times New Roman" w:hAnsi="Times New Roman" w:cs="Times New Roman"/>
              </w:rPr>
              <w:t>BP 3007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7E6584" w:rsidRPr="001C1471">
              <w:rPr>
                <w:rFonts w:ascii="Times New Roman" w:hAnsi="Times New Roman" w:cs="Times New Roman"/>
              </w:rPr>
              <w:t xml:space="preserve">06201 NICE CEDEX 3 </w:t>
            </w:r>
          </w:p>
          <w:p w14:paraId="42895E2D" w14:textId="1A1C8594" w:rsidR="009F3638" w:rsidRPr="001C1471" w:rsidRDefault="009F3638" w:rsidP="001C1471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</w:p>
        </w:tc>
      </w:tr>
      <w:tr w:rsidR="007E6584" w14:paraId="66F6BF59" w14:textId="77777777" w:rsidTr="00B121AB">
        <w:trPr>
          <w:gridAfter w:val="1"/>
          <w:wAfter w:w="137" w:type="dxa"/>
        </w:trPr>
        <w:tc>
          <w:tcPr>
            <w:tcW w:w="11199" w:type="dxa"/>
            <w:gridSpan w:val="2"/>
          </w:tcPr>
          <w:p w14:paraId="1E4F87C2" w14:textId="77777777" w:rsidR="00042663" w:rsidRDefault="00042663" w:rsidP="007C452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9621725" w14:textId="57142CDF" w:rsidR="00830560" w:rsidRPr="00830560" w:rsidRDefault="00BA51DE" w:rsidP="00830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57FE">
              <w:rPr>
                <w:rFonts w:ascii="Times New Roman" w:hAnsi="Times New Roman" w:cs="Times New Roman"/>
                <w:b/>
                <w:bCs/>
              </w:rPr>
              <w:t>Mission d</w:t>
            </w:r>
            <w:r w:rsidR="005217A5" w:rsidRPr="002557FE">
              <w:rPr>
                <w:rFonts w:ascii="Times New Roman" w:hAnsi="Times New Roman" w:cs="Times New Roman"/>
                <w:b/>
                <w:bCs/>
              </w:rPr>
              <w:t xml:space="preserve">e </w:t>
            </w:r>
            <w:r w:rsidRPr="002557FE">
              <w:rPr>
                <w:rFonts w:ascii="Times New Roman" w:hAnsi="Times New Roman" w:cs="Times New Roman"/>
                <w:b/>
                <w:bCs/>
              </w:rPr>
              <w:t>ma</w:t>
            </w:r>
            <w:r w:rsidR="00DF3FB6" w:rsidRPr="002557FE">
              <w:rPr>
                <w:rFonts w:ascii="Times New Roman" w:hAnsi="Times New Roman" w:cs="Times New Roman"/>
                <w:b/>
                <w:bCs/>
              </w:rPr>
              <w:t>î</w:t>
            </w:r>
            <w:r w:rsidRPr="002557FE">
              <w:rPr>
                <w:rFonts w:ascii="Times New Roman" w:hAnsi="Times New Roman" w:cs="Times New Roman"/>
                <w:b/>
                <w:bCs/>
              </w:rPr>
              <w:t>trise d'</w:t>
            </w:r>
            <w:r w:rsidR="005217A5" w:rsidRPr="002557FE">
              <w:rPr>
                <w:rFonts w:ascii="Times New Roman" w:hAnsi="Times New Roman" w:cs="Times New Roman"/>
                <w:b/>
                <w:bCs/>
              </w:rPr>
              <w:t>œuvre</w:t>
            </w:r>
            <w:r w:rsidRPr="002557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00BAB" w:rsidRPr="002557FE">
              <w:rPr>
                <w:rFonts w:ascii="Times New Roman" w:hAnsi="Times New Roman" w:cs="Times New Roman"/>
                <w:b/>
                <w:bCs/>
              </w:rPr>
              <w:t>pour</w:t>
            </w:r>
            <w:r w:rsidR="00830560" w:rsidRPr="00434F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34F8C" w:rsidRPr="00434F8C">
              <w:rPr>
                <w:rFonts w:ascii="Times New Roman" w:hAnsi="Times New Roman" w:cs="Times New Roman"/>
                <w:b/>
                <w:bCs/>
              </w:rPr>
              <w:t xml:space="preserve">les travaux de restauration du soutènement </w:t>
            </w:r>
            <w:r w:rsidR="0047536B">
              <w:rPr>
                <w:rFonts w:ascii="Times New Roman" w:hAnsi="Times New Roman" w:cs="Times New Roman"/>
                <w:b/>
                <w:bCs/>
              </w:rPr>
              <w:t xml:space="preserve">sur un tronçon </w:t>
            </w:r>
            <w:r w:rsidR="00434F8C" w:rsidRPr="00434F8C">
              <w:rPr>
                <w:rFonts w:ascii="Times New Roman" w:hAnsi="Times New Roman" w:cs="Times New Roman"/>
                <w:b/>
                <w:bCs/>
              </w:rPr>
              <w:t xml:space="preserve">du sentier du </w:t>
            </w:r>
            <w:r w:rsidR="00D24F45">
              <w:rPr>
                <w:rFonts w:ascii="Times New Roman" w:hAnsi="Times New Roman" w:cs="Times New Roman"/>
                <w:b/>
                <w:bCs/>
              </w:rPr>
              <w:t>SAS</w:t>
            </w:r>
            <w:r w:rsidR="00434F8C" w:rsidRPr="00434F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30560">
              <w:rPr>
                <w:rFonts w:ascii="Times New Roman" w:hAnsi="Times New Roman" w:cs="Times New Roman"/>
                <w:b/>
                <w:bCs/>
              </w:rPr>
              <w:t>-</w:t>
            </w:r>
          </w:p>
          <w:p w14:paraId="44C66146" w14:textId="6858B1AA" w:rsidR="007E6584" w:rsidRPr="002557FE" w:rsidRDefault="00830560" w:rsidP="00830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560">
              <w:rPr>
                <w:rFonts w:ascii="Times New Roman" w:hAnsi="Times New Roman" w:cs="Times New Roman"/>
                <w:b/>
                <w:bCs/>
              </w:rPr>
              <w:t xml:space="preserve">Commune de </w:t>
            </w:r>
            <w:r w:rsidR="00D24F45">
              <w:rPr>
                <w:rFonts w:ascii="Times New Roman" w:hAnsi="Times New Roman" w:cs="Times New Roman"/>
                <w:b/>
                <w:bCs/>
              </w:rPr>
              <w:t>Isola</w:t>
            </w:r>
            <w:r w:rsidR="00E061E9">
              <w:rPr>
                <w:rFonts w:ascii="Times New Roman" w:hAnsi="Times New Roman" w:cs="Times New Roman"/>
                <w:b/>
                <w:bCs/>
              </w:rPr>
              <w:t xml:space="preserve"> - Relance</w:t>
            </w:r>
          </w:p>
          <w:p w14:paraId="533C6673" w14:textId="4F33323A" w:rsidR="005B799D" w:rsidRPr="005217A5" w:rsidRDefault="005B799D" w:rsidP="00EF447B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44DBD859" w14:textId="533C25C8" w:rsidR="00B709C2" w:rsidRPr="009C19B5" w:rsidRDefault="005B799D" w:rsidP="00EF447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17A5">
              <w:rPr>
                <w:rFonts w:ascii="Times New Roman" w:hAnsi="Times New Roman" w:cs="Times New Roman"/>
                <w:b/>
                <w:bCs/>
                <w:u w:val="single"/>
              </w:rPr>
              <w:t xml:space="preserve">Objet </w:t>
            </w:r>
            <w:r w:rsidRPr="009C19B5">
              <w:rPr>
                <w:rFonts w:ascii="Times New Roman" w:hAnsi="Times New Roman" w:cs="Times New Roman"/>
                <w:b/>
                <w:bCs/>
                <w:u w:val="single"/>
              </w:rPr>
              <w:t>de la commande</w:t>
            </w:r>
          </w:p>
          <w:p w14:paraId="7A1ABCD9" w14:textId="6ECBD29B" w:rsidR="005B799D" w:rsidRPr="009C19B5" w:rsidRDefault="005B799D" w:rsidP="005B1B84">
            <w:pPr>
              <w:jc w:val="both"/>
              <w:rPr>
                <w:rFonts w:ascii="Times New Roman" w:hAnsi="Times New Roman" w:cs="Times New Roman"/>
              </w:rPr>
            </w:pPr>
          </w:p>
          <w:p w14:paraId="08555EFB" w14:textId="7772A312" w:rsidR="00900BAB" w:rsidRDefault="005C35E1" w:rsidP="00900BAB">
            <w:pPr>
              <w:keepLines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9C19B5">
              <w:rPr>
                <w:rFonts w:ascii="Times New Roman" w:hAnsi="Times New Roman" w:cs="Times New Roman"/>
              </w:rPr>
              <w:t xml:space="preserve">La présente consultation </w:t>
            </w:r>
            <w:r w:rsidR="00900BAB">
              <w:rPr>
                <w:rFonts w:ascii="Times New Roman" w:hAnsi="Times New Roman" w:cs="Times New Roman"/>
              </w:rPr>
              <w:t xml:space="preserve">a </w:t>
            </w:r>
            <w:r w:rsidR="00900BAB" w:rsidRPr="00900BAB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pour objet de confier au maître d'œuvre une mission dont les éléments constitutifs sont les suivants :</w:t>
            </w:r>
          </w:p>
          <w:p w14:paraId="29C52B88" w14:textId="74EEDDC6" w:rsidR="00900BAB" w:rsidRPr="00900BAB" w:rsidRDefault="00900BAB" w:rsidP="00900BAB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900BAB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 xml:space="preserve">     - Avant-projet (AVP)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00BAB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;</w:t>
            </w:r>
          </w:p>
          <w:p w14:paraId="0C23C4AB" w14:textId="55067CCE" w:rsidR="00900BAB" w:rsidRDefault="00900BAB" w:rsidP="00900BAB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900BAB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 xml:space="preserve">     - Projet (PRO)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00BAB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;</w:t>
            </w:r>
          </w:p>
          <w:p w14:paraId="533C99CE" w14:textId="4D888BA6" w:rsidR="00900BAB" w:rsidRPr="00900BAB" w:rsidRDefault="00900BAB" w:rsidP="0039035E">
            <w:pPr>
              <w:keepLines/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900BAB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- Assistance pour la passation des contrats de travaux (ACT)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00BAB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;</w:t>
            </w:r>
          </w:p>
          <w:p w14:paraId="56E54AD4" w14:textId="0A623D1E" w:rsidR="00900BAB" w:rsidRPr="00900BAB" w:rsidRDefault="00900BAB" w:rsidP="00900BAB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900BAB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 xml:space="preserve">     - Examen d’exécution (EXE)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00BAB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;</w:t>
            </w:r>
          </w:p>
          <w:p w14:paraId="35747C6F" w14:textId="75CF6B42" w:rsidR="00900BAB" w:rsidRPr="00900BAB" w:rsidRDefault="00900BAB" w:rsidP="00900BAB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900BAB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 xml:space="preserve">     - Direction de l'exécution des travaux (DET)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00BAB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;</w:t>
            </w:r>
          </w:p>
          <w:p w14:paraId="50D68ADC" w14:textId="4B08DC38" w:rsidR="00900BAB" w:rsidRPr="00900BAB" w:rsidRDefault="00900BAB" w:rsidP="00900BAB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900BAB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 xml:space="preserve">     - Assistance lors des opérations de réception et de garantie de parfait achèvement (AOR)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.</w:t>
            </w:r>
          </w:p>
          <w:p w14:paraId="0C85593A" w14:textId="40422557" w:rsidR="00E061E9" w:rsidRDefault="00E061E9" w:rsidP="00E061E9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095D1E1C" w14:textId="19DCA211" w:rsidR="00E061E9" w:rsidRPr="00900BAB" w:rsidRDefault="00E061E9" w:rsidP="00E061E9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Elle fait suite à une précédente consultation déclarée sans suite au motif d’intérêt général pour redéfinition des éléments de la consultation.</w:t>
            </w:r>
          </w:p>
          <w:p w14:paraId="501DDF63" w14:textId="77777777" w:rsidR="00E061E9" w:rsidRPr="009C19B5" w:rsidRDefault="00E061E9" w:rsidP="00E061E9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</w:rPr>
            </w:pPr>
          </w:p>
          <w:p w14:paraId="294BE960" w14:textId="3FEF65B3" w:rsidR="00B323E8" w:rsidRPr="009C19B5" w:rsidRDefault="00B323E8" w:rsidP="005B1B84">
            <w:pPr>
              <w:jc w:val="both"/>
              <w:rPr>
                <w:rFonts w:ascii="Times New Roman" w:hAnsi="Times New Roman" w:cs="Times New Roman"/>
              </w:rPr>
            </w:pPr>
            <w:r w:rsidRPr="009C19B5">
              <w:rPr>
                <w:rFonts w:ascii="Times New Roman" w:hAnsi="Times New Roman" w:cs="Times New Roman"/>
              </w:rPr>
              <w:t>Vous trouverez en pièces jointes à cette consultation :</w:t>
            </w:r>
          </w:p>
          <w:p w14:paraId="5A8BC13F" w14:textId="45D068A1" w:rsidR="00B323E8" w:rsidRDefault="005B1B84" w:rsidP="00900BAB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5B1B84">
              <w:rPr>
                <w:rFonts w:ascii="Times New Roman" w:hAnsi="Times New Roman" w:cs="Times New Roman"/>
              </w:rPr>
              <w:t>L’Acte</w:t>
            </w:r>
            <w:r w:rsidR="00B71A44" w:rsidRPr="005B1B84">
              <w:rPr>
                <w:rFonts w:ascii="Times New Roman" w:hAnsi="Times New Roman" w:cs="Times New Roman"/>
              </w:rPr>
              <w:t xml:space="preserve"> d’Engagement </w:t>
            </w:r>
            <w:r w:rsidR="00264430" w:rsidRPr="005B1B84">
              <w:rPr>
                <w:rFonts w:ascii="Times New Roman" w:hAnsi="Times New Roman" w:cs="Times New Roman"/>
              </w:rPr>
              <w:t xml:space="preserve">valant </w:t>
            </w:r>
            <w:r w:rsidR="00B323E8" w:rsidRPr="005B1B84">
              <w:rPr>
                <w:rFonts w:ascii="Times New Roman" w:hAnsi="Times New Roman" w:cs="Times New Roman"/>
              </w:rPr>
              <w:t>C</w:t>
            </w:r>
            <w:r w:rsidR="00B71A44" w:rsidRPr="005B1B84">
              <w:rPr>
                <w:rFonts w:ascii="Times New Roman" w:hAnsi="Times New Roman" w:cs="Times New Roman"/>
              </w:rPr>
              <w:t>ahier des Clause</w:t>
            </w:r>
            <w:r w:rsidR="00900BAB">
              <w:rPr>
                <w:rFonts w:ascii="Times New Roman" w:hAnsi="Times New Roman" w:cs="Times New Roman"/>
              </w:rPr>
              <w:t>s</w:t>
            </w:r>
            <w:r w:rsidR="00B71A44" w:rsidRPr="005B1B84">
              <w:rPr>
                <w:rFonts w:ascii="Times New Roman" w:hAnsi="Times New Roman" w:cs="Times New Roman"/>
              </w:rPr>
              <w:t xml:space="preserve"> </w:t>
            </w:r>
            <w:r w:rsidR="00D410E6">
              <w:rPr>
                <w:rFonts w:ascii="Times New Roman" w:hAnsi="Times New Roman" w:cs="Times New Roman"/>
              </w:rPr>
              <w:t xml:space="preserve">Administratives </w:t>
            </w:r>
            <w:r w:rsidR="006C27DC">
              <w:rPr>
                <w:rFonts w:ascii="Times New Roman" w:hAnsi="Times New Roman" w:cs="Times New Roman"/>
              </w:rPr>
              <w:t>P</w:t>
            </w:r>
            <w:r w:rsidR="00B71A44" w:rsidRPr="005B1B84">
              <w:rPr>
                <w:rFonts w:ascii="Times New Roman" w:hAnsi="Times New Roman" w:cs="Times New Roman"/>
              </w:rPr>
              <w:t>articulières</w:t>
            </w:r>
            <w:r w:rsidR="00900BAB">
              <w:rPr>
                <w:rFonts w:ascii="Times New Roman" w:hAnsi="Times New Roman" w:cs="Times New Roman"/>
              </w:rPr>
              <w:t xml:space="preserve"> et s</w:t>
            </w:r>
            <w:r w:rsidR="00E061E9">
              <w:rPr>
                <w:rFonts w:ascii="Times New Roman" w:hAnsi="Times New Roman" w:cs="Times New Roman"/>
              </w:rPr>
              <w:t xml:space="preserve">on </w:t>
            </w:r>
            <w:r w:rsidR="00900BAB">
              <w:rPr>
                <w:rFonts w:ascii="Times New Roman" w:hAnsi="Times New Roman" w:cs="Times New Roman"/>
              </w:rPr>
              <w:t>annexe « estimation d</w:t>
            </w:r>
            <w:r w:rsidR="00BA1DD6">
              <w:rPr>
                <w:rFonts w:ascii="Times New Roman" w:hAnsi="Times New Roman" w:cs="Times New Roman"/>
              </w:rPr>
              <w:t>u</w:t>
            </w:r>
            <w:r w:rsidR="00900BAB">
              <w:rPr>
                <w:rFonts w:ascii="Times New Roman" w:hAnsi="Times New Roman" w:cs="Times New Roman"/>
              </w:rPr>
              <w:t xml:space="preserve"> coefficient de complexité » ;</w:t>
            </w:r>
          </w:p>
          <w:p w14:paraId="59EDAA2A" w14:textId="05056276" w:rsidR="00264430" w:rsidRDefault="00900BAB" w:rsidP="0083284F">
            <w:pPr>
              <w:pStyle w:val="Paragraphedeliste"/>
              <w:numPr>
                <w:ilvl w:val="0"/>
                <w:numId w:val="9"/>
              </w:numPr>
              <w:suppressAutoHyphens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57FE">
              <w:rPr>
                <w:rFonts w:ascii="Times New Roman" w:hAnsi="Times New Roman" w:cs="Times New Roman"/>
              </w:rPr>
              <w:t xml:space="preserve">Le Cahier des Clauses </w:t>
            </w:r>
            <w:r w:rsidR="00723DFD" w:rsidRPr="002557FE">
              <w:rPr>
                <w:rFonts w:ascii="Times New Roman" w:hAnsi="Times New Roman" w:cs="Times New Roman"/>
              </w:rPr>
              <w:t>T</w:t>
            </w:r>
            <w:r w:rsidRPr="002557FE">
              <w:rPr>
                <w:rFonts w:ascii="Times New Roman" w:hAnsi="Times New Roman" w:cs="Times New Roman"/>
              </w:rPr>
              <w:t xml:space="preserve">echniques Particulières </w:t>
            </w:r>
          </w:p>
          <w:p w14:paraId="3864E9BE" w14:textId="0DCD97CF" w:rsidR="00E061E9" w:rsidRPr="00E061E9" w:rsidRDefault="00E061E9" w:rsidP="00E061E9">
            <w:pPr>
              <w:pStyle w:val="Paragraphedeliste"/>
              <w:numPr>
                <w:ilvl w:val="0"/>
                <w:numId w:val="9"/>
              </w:numPr>
              <w:suppressAutoHyphens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cadre du mémoire technique.</w:t>
            </w:r>
          </w:p>
          <w:p w14:paraId="3A9EF30D" w14:textId="77777777" w:rsidR="002557FE" w:rsidRPr="002557FE" w:rsidRDefault="002557FE" w:rsidP="002557FE">
            <w:pPr>
              <w:pStyle w:val="Paragraphedeliste"/>
              <w:suppressAutoHyphens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14:paraId="471CC706" w14:textId="77777777" w:rsidR="00E061E9" w:rsidRDefault="00E061E9" w:rsidP="00E061E9">
            <w:pPr>
              <w:jc w:val="both"/>
              <w:rPr>
                <w:rFonts w:ascii="Times New Roman" w:hAnsi="Times New Roman" w:cs="Times New Roman"/>
              </w:rPr>
            </w:pPr>
            <w:r w:rsidRPr="005B1B84">
              <w:rPr>
                <w:rFonts w:ascii="Times New Roman" w:hAnsi="Times New Roman" w:cs="Times New Roman"/>
              </w:rPr>
              <w:t xml:space="preserve">Afin d’apprécier les contraintes du site et ainsi juger des difficultés d’exécution, les </w:t>
            </w:r>
            <w:r>
              <w:rPr>
                <w:rFonts w:ascii="Times New Roman" w:hAnsi="Times New Roman" w:cs="Times New Roman"/>
              </w:rPr>
              <w:t>candidats</w:t>
            </w:r>
            <w:r w:rsidRPr="005B1B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peuvent</w:t>
            </w:r>
            <w:r w:rsidRPr="005B1B84">
              <w:rPr>
                <w:rFonts w:ascii="Times New Roman" w:hAnsi="Times New Roman" w:cs="Times New Roman"/>
              </w:rPr>
              <w:t xml:space="preserve"> visiter le site préalablement à la remise de leur offre</w:t>
            </w:r>
            <w:r>
              <w:rPr>
                <w:rFonts w:ascii="Times New Roman" w:hAnsi="Times New Roman" w:cs="Times New Roman"/>
              </w:rPr>
              <w:t>.</w:t>
            </w:r>
            <w:r w:rsidRPr="005B1B84">
              <w:rPr>
                <w:rFonts w:ascii="Times New Roman" w:hAnsi="Times New Roman" w:cs="Times New Roman"/>
              </w:rPr>
              <w:t xml:space="preserve"> Cette visite est </w:t>
            </w:r>
            <w:r>
              <w:rPr>
                <w:rFonts w:ascii="Times New Roman" w:hAnsi="Times New Roman" w:cs="Times New Roman"/>
              </w:rPr>
              <w:t>fortement conseillée et est libre d’accès.</w:t>
            </w:r>
          </w:p>
          <w:p w14:paraId="256178DC" w14:textId="77777777" w:rsidR="001C667D" w:rsidRPr="005B1B84" w:rsidRDefault="001C667D" w:rsidP="005B1B84">
            <w:pPr>
              <w:jc w:val="both"/>
              <w:rPr>
                <w:rFonts w:ascii="Times New Roman" w:hAnsi="Times New Roman" w:cs="Times New Roman"/>
              </w:rPr>
            </w:pPr>
          </w:p>
          <w:p w14:paraId="06D584F0" w14:textId="0CA8461B" w:rsidR="001472E5" w:rsidRPr="005B1B84" w:rsidRDefault="001472E5" w:rsidP="005B1B84">
            <w:pPr>
              <w:jc w:val="both"/>
              <w:rPr>
                <w:rFonts w:ascii="Times New Roman" w:hAnsi="Times New Roman" w:cs="Times New Roman"/>
              </w:rPr>
            </w:pPr>
            <w:r w:rsidRPr="005B1B84">
              <w:rPr>
                <w:rFonts w:ascii="Times New Roman" w:hAnsi="Times New Roman" w:cs="Times New Roman"/>
              </w:rPr>
              <w:t xml:space="preserve">A la remise de son offre, l'entreprise sera réputée avoir pris connaissance des accès </w:t>
            </w:r>
            <w:r w:rsidR="006900AE">
              <w:rPr>
                <w:rFonts w:ascii="Times New Roman" w:hAnsi="Times New Roman" w:cs="Times New Roman"/>
              </w:rPr>
              <w:t>au</w:t>
            </w:r>
            <w:r w:rsidRPr="005B1B84">
              <w:rPr>
                <w:rFonts w:ascii="Times New Roman" w:hAnsi="Times New Roman" w:cs="Times New Roman"/>
              </w:rPr>
              <w:t xml:space="preserve"> site et aucune réclamation ne pourra être entendue une fois le chantier commencé.</w:t>
            </w:r>
          </w:p>
          <w:p w14:paraId="39401000" w14:textId="77777777" w:rsidR="001472E5" w:rsidRPr="005B1B84" w:rsidRDefault="001472E5" w:rsidP="005B1B84">
            <w:pPr>
              <w:jc w:val="both"/>
              <w:rPr>
                <w:rFonts w:ascii="Times New Roman" w:hAnsi="Times New Roman" w:cs="Times New Roman"/>
              </w:rPr>
            </w:pPr>
          </w:p>
          <w:p w14:paraId="23FB9B63" w14:textId="77777777" w:rsidR="00264430" w:rsidRPr="00264430" w:rsidRDefault="00264430" w:rsidP="005B1B84">
            <w:pPr>
              <w:jc w:val="both"/>
              <w:rPr>
                <w:rFonts w:ascii="Times New Roman" w:hAnsi="Times New Roman" w:cs="Times New Roman"/>
              </w:rPr>
            </w:pPr>
            <w:r w:rsidRPr="00264430">
              <w:rPr>
                <w:rFonts w:ascii="Times New Roman" w:hAnsi="Times New Roman" w:cs="Times New Roman"/>
              </w:rPr>
              <w:t>Le jugement des propositions sera effectué au moyen des critères suivants :</w:t>
            </w:r>
          </w:p>
          <w:p w14:paraId="0684EDA6" w14:textId="073FF753" w:rsidR="00264430" w:rsidRPr="00264430" w:rsidRDefault="00264430" w:rsidP="00900BAB">
            <w:pPr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264430">
              <w:rPr>
                <w:rFonts w:ascii="Times New Roman" w:hAnsi="Times New Roman" w:cs="Times New Roman"/>
              </w:rPr>
              <w:t xml:space="preserve">la valeur technique de l’offre (VTO), pondération : </w:t>
            </w:r>
            <w:r w:rsidR="001D2CCF">
              <w:rPr>
                <w:rFonts w:ascii="Times New Roman" w:hAnsi="Times New Roman" w:cs="Times New Roman"/>
              </w:rPr>
              <w:t>6</w:t>
            </w:r>
            <w:r w:rsidRPr="00264430">
              <w:rPr>
                <w:rFonts w:ascii="Times New Roman" w:hAnsi="Times New Roman" w:cs="Times New Roman"/>
              </w:rPr>
              <w:t>0 % ;</w:t>
            </w:r>
          </w:p>
          <w:p w14:paraId="349DB420" w14:textId="627133A2" w:rsidR="00264430" w:rsidRPr="00264430" w:rsidRDefault="00264430" w:rsidP="00900BAB">
            <w:pPr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264430">
              <w:rPr>
                <w:rFonts w:ascii="Times New Roman" w:hAnsi="Times New Roman" w:cs="Times New Roman"/>
              </w:rPr>
              <w:t xml:space="preserve">le prix, pondération : </w:t>
            </w:r>
            <w:r w:rsidR="001D2CCF">
              <w:rPr>
                <w:rFonts w:ascii="Times New Roman" w:hAnsi="Times New Roman" w:cs="Times New Roman"/>
              </w:rPr>
              <w:t>4</w:t>
            </w:r>
            <w:r w:rsidRPr="00264430">
              <w:rPr>
                <w:rFonts w:ascii="Times New Roman" w:hAnsi="Times New Roman" w:cs="Times New Roman"/>
              </w:rPr>
              <w:t>0</w:t>
            </w:r>
            <w:r w:rsidR="00B554EF">
              <w:rPr>
                <w:rFonts w:ascii="Times New Roman" w:hAnsi="Times New Roman" w:cs="Times New Roman"/>
              </w:rPr>
              <w:t xml:space="preserve"> </w:t>
            </w:r>
            <w:r w:rsidRPr="00264430">
              <w:rPr>
                <w:rFonts w:ascii="Times New Roman" w:hAnsi="Times New Roman" w:cs="Times New Roman"/>
              </w:rPr>
              <w:t>%.</w:t>
            </w:r>
          </w:p>
          <w:p w14:paraId="2113F9A8" w14:textId="77777777" w:rsidR="00264430" w:rsidRPr="00264430" w:rsidRDefault="00264430" w:rsidP="005B1B8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65D6731" w14:textId="77777777" w:rsidR="00264430" w:rsidRPr="00264430" w:rsidRDefault="00264430" w:rsidP="005B1B84">
            <w:pPr>
              <w:jc w:val="both"/>
              <w:rPr>
                <w:rFonts w:ascii="Times New Roman" w:hAnsi="Times New Roman" w:cs="Times New Roman"/>
              </w:rPr>
            </w:pPr>
            <w:r w:rsidRPr="00264430">
              <w:rPr>
                <w:rFonts w:ascii="Times New Roman" w:hAnsi="Times New Roman" w:cs="Times New Roman"/>
              </w:rPr>
              <w:t>Note globale VTO + Note globale prix = Note finale du candidat</w:t>
            </w:r>
          </w:p>
          <w:p w14:paraId="184C8F61" w14:textId="77777777" w:rsidR="00264430" w:rsidRPr="00264430" w:rsidRDefault="00264430" w:rsidP="0026443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C254824" w14:textId="77777777" w:rsidR="00264430" w:rsidRPr="00264430" w:rsidRDefault="00264430" w:rsidP="00264430">
            <w:pPr>
              <w:rPr>
                <w:rFonts w:ascii="Times New Roman" w:hAnsi="Times New Roman" w:cs="Times New Roman"/>
                <w:b/>
                <w:bCs/>
              </w:rPr>
            </w:pPr>
            <w:r w:rsidRPr="00264430">
              <w:rPr>
                <w:rFonts w:ascii="Times New Roman" w:hAnsi="Times New Roman" w:cs="Times New Roman"/>
                <w:b/>
                <w:bCs/>
                <w:u w:val="single"/>
              </w:rPr>
              <w:t>Notation de la « Valeur technique de l’offre »</w:t>
            </w:r>
          </w:p>
          <w:p w14:paraId="4D4D66FE" w14:textId="77777777" w:rsidR="00264430" w:rsidRPr="00264430" w:rsidRDefault="00264430" w:rsidP="00264430">
            <w:pPr>
              <w:rPr>
                <w:rFonts w:ascii="Times New Roman" w:hAnsi="Times New Roman" w:cs="Times New Roman"/>
                <w:color w:val="000000"/>
              </w:rPr>
            </w:pPr>
          </w:p>
          <w:p w14:paraId="2D74F6EA" w14:textId="09957915" w:rsidR="00264430" w:rsidRDefault="00264430" w:rsidP="00264430">
            <w:pPr>
              <w:rPr>
                <w:rFonts w:ascii="Times New Roman" w:hAnsi="Times New Roman" w:cs="Times New Roman"/>
                <w:color w:val="000000"/>
              </w:rPr>
            </w:pPr>
            <w:r w:rsidRPr="00264430">
              <w:rPr>
                <w:rFonts w:ascii="Times New Roman" w:hAnsi="Times New Roman" w:cs="Times New Roman"/>
                <w:color w:val="000000"/>
              </w:rPr>
              <w:t xml:space="preserve">La valeur technique de l’offre sera notée sur </w:t>
            </w:r>
            <w:r w:rsidR="00E061E9">
              <w:rPr>
                <w:rFonts w:ascii="Times New Roman" w:hAnsi="Times New Roman" w:cs="Times New Roman"/>
                <w:color w:val="000000"/>
              </w:rPr>
              <w:t>2</w:t>
            </w:r>
            <w:r w:rsidRPr="00264430">
              <w:rPr>
                <w:rFonts w:ascii="Times New Roman" w:hAnsi="Times New Roman" w:cs="Times New Roman"/>
                <w:color w:val="000000"/>
              </w:rPr>
              <w:t>0, en fonction des éléments suivants :</w:t>
            </w:r>
          </w:p>
          <w:p w14:paraId="461B3FC5" w14:textId="77777777" w:rsidR="00F6618E" w:rsidRPr="00264430" w:rsidRDefault="00F6618E" w:rsidP="00264430">
            <w:pPr>
              <w:rPr>
                <w:rFonts w:ascii="Times New Roman" w:hAnsi="Times New Roman" w:cs="Times New Roman"/>
                <w:color w:val="000000"/>
              </w:rPr>
            </w:pPr>
          </w:p>
          <w:p w14:paraId="44D6A1C7" w14:textId="7F20A95D" w:rsidR="00F6618E" w:rsidRPr="00F6618E" w:rsidRDefault="00F6618E" w:rsidP="00F6618E">
            <w:pPr>
              <w:ind w:firstLine="708"/>
              <w:jc w:val="both"/>
              <w:rPr>
                <w:rFonts w:ascii="Times New Roman" w:hAnsi="Times New Roman" w:cs="Times New Roman"/>
                <w:lang w:eastAsia="fr-FR"/>
              </w:rPr>
            </w:pPr>
            <w:r w:rsidRPr="00F6618E">
              <w:rPr>
                <w:rFonts w:ascii="Times New Roman" w:hAnsi="Times New Roman" w:cs="Times New Roman"/>
                <w:b/>
                <w:bCs/>
                <w:u w:val="single"/>
                <w:lang w:eastAsia="fr-FR"/>
              </w:rPr>
              <w:t>Sous-critère n°1</w:t>
            </w:r>
            <w:r w:rsidRPr="00F6618E">
              <w:rPr>
                <w:rFonts w:ascii="Times New Roman" w:hAnsi="Times New Roman" w:cs="Times New Roman"/>
                <w:b/>
                <w:bCs/>
                <w:lang w:eastAsia="fr-FR"/>
              </w:rPr>
              <w:t> :</w:t>
            </w:r>
            <w:r w:rsidRPr="00F6618E">
              <w:rPr>
                <w:rFonts w:ascii="Times New Roman" w:hAnsi="Times New Roman" w:cs="Times New Roman"/>
                <w:lang w:eastAsia="fr-FR"/>
              </w:rPr>
              <w:t xml:space="preserve"> </w:t>
            </w:r>
            <w:r w:rsidRPr="00F6618E">
              <w:rPr>
                <w:rFonts w:ascii="Times New Roman" w:hAnsi="Times New Roman" w:cs="Times New Roman"/>
                <w:b/>
                <w:bCs/>
                <w:lang w:eastAsia="fr-FR"/>
              </w:rPr>
              <w:t>Composition de l’équipe</w:t>
            </w:r>
          </w:p>
          <w:p w14:paraId="79091C64" w14:textId="259B7BC4" w:rsidR="00F6618E" w:rsidRDefault="00EF4AED" w:rsidP="00F6618E">
            <w:pPr>
              <w:autoSpaceDE w:val="0"/>
              <w:autoSpaceDN w:val="0"/>
              <w:ind w:left="1287" w:hanging="360"/>
              <w:jc w:val="both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 xml:space="preserve">-   </w:t>
            </w:r>
            <w:r w:rsidR="0039035E">
              <w:rPr>
                <w:rFonts w:ascii="Times New Roman" w:hAnsi="Times New Roman" w:cs="Times New Roman"/>
                <w:lang w:eastAsia="fr-FR"/>
              </w:rPr>
              <w:t>L</w:t>
            </w:r>
            <w:r w:rsidR="00F6618E" w:rsidRPr="00F6618E">
              <w:rPr>
                <w:rFonts w:ascii="Times New Roman" w:hAnsi="Times New Roman" w:cs="Times New Roman"/>
                <w:lang w:eastAsia="fr-FR"/>
              </w:rPr>
              <w:t>a composition</w:t>
            </w:r>
            <w:r w:rsidR="00622AAB">
              <w:rPr>
                <w:rFonts w:ascii="Times New Roman" w:hAnsi="Times New Roman" w:cs="Times New Roman"/>
                <w:lang w:eastAsia="fr-FR"/>
              </w:rPr>
              <w:t>,</w:t>
            </w:r>
            <w:r w:rsidR="003926B1">
              <w:rPr>
                <w:rFonts w:ascii="Times New Roman" w:hAnsi="Times New Roman" w:cs="Times New Roman"/>
                <w:lang w:eastAsia="fr-FR"/>
              </w:rPr>
              <w:t xml:space="preserve"> les qualifications</w:t>
            </w:r>
            <w:r w:rsidR="00622AAB">
              <w:rPr>
                <w:rFonts w:ascii="Times New Roman" w:hAnsi="Times New Roman" w:cs="Times New Roman"/>
                <w:lang w:eastAsia="fr-FR"/>
              </w:rPr>
              <w:t xml:space="preserve"> et la technicité</w:t>
            </w:r>
            <w:r w:rsidR="003926B1">
              <w:rPr>
                <w:rFonts w:ascii="Times New Roman" w:hAnsi="Times New Roman" w:cs="Times New Roman"/>
                <w:lang w:eastAsia="fr-FR"/>
              </w:rPr>
              <w:t xml:space="preserve"> </w:t>
            </w:r>
            <w:r w:rsidR="00F6618E" w:rsidRPr="00F6618E">
              <w:rPr>
                <w:rFonts w:ascii="Times New Roman" w:hAnsi="Times New Roman" w:cs="Times New Roman"/>
                <w:lang w:eastAsia="fr-FR"/>
              </w:rPr>
              <w:t>de l'équipe proposée pour la réalisation de la mission</w:t>
            </w:r>
            <w:r w:rsidR="00FE7F00">
              <w:rPr>
                <w:rFonts w:ascii="Times New Roman" w:hAnsi="Times New Roman" w:cs="Times New Roman"/>
                <w:lang w:eastAsia="fr-FR"/>
              </w:rPr>
              <w:t>,</w:t>
            </w:r>
            <w:r w:rsidR="00F6618E" w:rsidRPr="00F6618E">
              <w:rPr>
                <w:rFonts w:ascii="Times New Roman" w:hAnsi="Times New Roman" w:cs="Times New Roman"/>
                <w:lang w:eastAsia="fr-FR"/>
              </w:rPr>
              <w:t xml:space="preserve"> complétée par les CV de chaque membre (</w:t>
            </w:r>
            <w:r w:rsidR="00EB1136">
              <w:rPr>
                <w:rFonts w:ascii="Times New Roman" w:hAnsi="Times New Roman" w:cs="Times New Roman"/>
                <w:lang w:eastAsia="fr-FR"/>
              </w:rPr>
              <w:t>6</w:t>
            </w:r>
            <w:r w:rsidR="00F6618E" w:rsidRPr="00F6618E">
              <w:rPr>
                <w:rFonts w:ascii="Times New Roman" w:hAnsi="Times New Roman" w:cs="Times New Roman"/>
                <w:lang w:eastAsia="fr-FR"/>
              </w:rPr>
              <w:t xml:space="preserve"> points)</w:t>
            </w:r>
          </w:p>
          <w:p w14:paraId="5BFDE869" w14:textId="77777777" w:rsidR="00934BBA" w:rsidRDefault="00934BBA" w:rsidP="00F6618E">
            <w:pPr>
              <w:autoSpaceDE w:val="0"/>
              <w:autoSpaceDN w:val="0"/>
              <w:ind w:left="1287" w:hanging="360"/>
              <w:jc w:val="both"/>
              <w:rPr>
                <w:rFonts w:ascii="Times New Roman" w:hAnsi="Times New Roman" w:cs="Times New Roman"/>
                <w:lang w:eastAsia="fr-FR"/>
              </w:rPr>
            </w:pPr>
          </w:p>
          <w:p w14:paraId="70D3BDD3" w14:textId="77777777" w:rsidR="00E061E9" w:rsidRDefault="00E061E9" w:rsidP="00F6618E">
            <w:pPr>
              <w:autoSpaceDE w:val="0"/>
              <w:autoSpaceDN w:val="0"/>
              <w:ind w:left="1287" w:hanging="360"/>
              <w:jc w:val="both"/>
              <w:rPr>
                <w:rFonts w:ascii="Times New Roman" w:hAnsi="Times New Roman" w:cs="Times New Roman"/>
                <w:lang w:eastAsia="fr-FR"/>
              </w:rPr>
            </w:pPr>
          </w:p>
          <w:p w14:paraId="033849FC" w14:textId="77777777" w:rsidR="00E061E9" w:rsidRDefault="00E061E9" w:rsidP="00F6618E">
            <w:pPr>
              <w:autoSpaceDE w:val="0"/>
              <w:autoSpaceDN w:val="0"/>
              <w:ind w:left="1287" w:hanging="360"/>
              <w:jc w:val="both"/>
              <w:rPr>
                <w:rFonts w:ascii="Times New Roman" w:hAnsi="Times New Roman" w:cs="Times New Roman"/>
                <w:lang w:eastAsia="fr-FR"/>
              </w:rPr>
            </w:pPr>
          </w:p>
          <w:p w14:paraId="070C1962" w14:textId="77777777" w:rsidR="00E061E9" w:rsidRPr="00F6618E" w:rsidRDefault="00E061E9" w:rsidP="00F6618E">
            <w:pPr>
              <w:autoSpaceDE w:val="0"/>
              <w:autoSpaceDN w:val="0"/>
              <w:ind w:left="1287" w:hanging="360"/>
              <w:jc w:val="both"/>
              <w:rPr>
                <w:rFonts w:ascii="Times New Roman" w:hAnsi="Times New Roman" w:cs="Times New Roman"/>
                <w:lang w:eastAsia="fr-FR"/>
              </w:rPr>
            </w:pPr>
          </w:p>
          <w:p w14:paraId="6D932502" w14:textId="4AFAB0F0" w:rsidR="00F6618E" w:rsidRPr="00613F48" w:rsidRDefault="00F6618E" w:rsidP="00F6618E">
            <w:pPr>
              <w:autoSpaceDE w:val="0"/>
              <w:autoSpaceDN w:val="0"/>
              <w:ind w:firstLine="708"/>
              <w:jc w:val="both"/>
              <w:rPr>
                <w:rFonts w:ascii="Times New Roman" w:hAnsi="Times New Roman" w:cs="Times New Roman"/>
                <w:lang w:eastAsia="fr-FR"/>
              </w:rPr>
            </w:pPr>
            <w:r w:rsidRPr="00613F48">
              <w:rPr>
                <w:rFonts w:ascii="Times New Roman" w:hAnsi="Times New Roman" w:cs="Times New Roman"/>
                <w:b/>
                <w:bCs/>
                <w:u w:val="single"/>
                <w:lang w:eastAsia="fr-FR"/>
              </w:rPr>
              <w:t>Sous-critère n°2</w:t>
            </w:r>
            <w:r w:rsidRPr="00613F48">
              <w:rPr>
                <w:rFonts w:ascii="Times New Roman" w:hAnsi="Times New Roman" w:cs="Times New Roman"/>
                <w:b/>
                <w:bCs/>
                <w:lang w:eastAsia="fr-FR"/>
              </w:rPr>
              <w:t> :</w:t>
            </w:r>
            <w:r w:rsidRPr="00613F48">
              <w:rPr>
                <w:rFonts w:ascii="Times New Roman" w:hAnsi="Times New Roman" w:cs="Times New Roman"/>
                <w:lang w:eastAsia="fr-FR"/>
              </w:rPr>
              <w:t xml:space="preserve"> </w:t>
            </w:r>
            <w:r w:rsidRPr="00613F48">
              <w:rPr>
                <w:rFonts w:ascii="Times New Roman" w:hAnsi="Times New Roman" w:cs="Times New Roman"/>
                <w:b/>
                <w:bCs/>
                <w:lang w:eastAsia="fr-FR"/>
              </w:rPr>
              <w:t>La méthodologie</w:t>
            </w:r>
          </w:p>
          <w:p w14:paraId="426EB8FF" w14:textId="360A09B7" w:rsidR="00264430" w:rsidRDefault="005D5180" w:rsidP="005D5180">
            <w:pPr>
              <w:ind w:left="993"/>
              <w:rPr>
                <w:rFonts w:ascii="Times New Roman" w:hAnsi="Times New Roman" w:cs="Times New Roman"/>
                <w:color w:val="000000"/>
              </w:rPr>
            </w:pPr>
            <w:r w:rsidRPr="00613F48">
              <w:rPr>
                <w:rFonts w:ascii="Times New Roman" w:hAnsi="Times New Roman" w:cs="Times New Roman"/>
                <w:color w:val="000000"/>
              </w:rPr>
              <w:t>a) La répartition des tâches et la pertinence de l'organisation avec le rôle qui sera dévolu à chaque intervenant pour chaque élément de mission</w:t>
            </w:r>
            <w:r w:rsidR="0044021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3F48">
              <w:rPr>
                <w:rFonts w:ascii="Times New Roman" w:hAnsi="Times New Roman" w:cs="Times New Roman"/>
                <w:color w:val="000000"/>
              </w:rPr>
              <w:t>(</w:t>
            </w:r>
            <w:r w:rsidR="00EB1136">
              <w:rPr>
                <w:rFonts w:ascii="Times New Roman" w:hAnsi="Times New Roman" w:cs="Times New Roman"/>
                <w:color w:val="000000"/>
              </w:rPr>
              <w:t>7</w:t>
            </w:r>
            <w:r w:rsidRPr="00613F48">
              <w:rPr>
                <w:rFonts w:ascii="Times New Roman" w:hAnsi="Times New Roman" w:cs="Times New Roman"/>
                <w:color w:val="000000"/>
              </w:rPr>
              <w:t xml:space="preserve"> points)</w:t>
            </w:r>
            <w:r w:rsidRPr="00613F48">
              <w:rPr>
                <w:rFonts w:ascii="Times New Roman" w:hAnsi="Times New Roman" w:cs="Times New Roman"/>
              </w:rPr>
              <w:br/>
            </w:r>
            <w:r w:rsidRPr="00613F48">
              <w:rPr>
                <w:rFonts w:ascii="Times New Roman" w:hAnsi="Times New Roman" w:cs="Times New Roman"/>
              </w:rPr>
              <w:br/>
            </w:r>
            <w:r w:rsidRPr="00613F48">
              <w:rPr>
                <w:rFonts w:ascii="Times New Roman" w:hAnsi="Times New Roman" w:cs="Times New Roman"/>
                <w:color w:val="000000"/>
              </w:rPr>
              <w:t xml:space="preserve">b) La méthodologie et la démarche proposées pour la bonne prise en compte des contraintes </w:t>
            </w:r>
            <w:r w:rsidR="001A4CA1">
              <w:rPr>
                <w:rFonts w:ascii="Times New Roman" w:hAnsi="Times New Roman" w:cs="Times New Roman"/>
                <w:color w:val="000000"/>
              </w:rPr>
              <w:t xml:space="preserve">et des exigences </w:t>
            </w:r>
            <w:r w:rsidRPr="00613F48">
              <w:rPr>
                <w:rFonts w:ascii="Times New Roman" w:hAnsi="Times New Roman" w:cs="Times New Roman"/>
                <w:color w:val="000000"/>
              </w:rPr>
              <w:t>du projet (préservation de l'environnement, mise en œuvre du chantier en milieu naturel</w:t>
            </w:r>
            <w:r w:rsidR="00CD7E3C">
              <w:rPr>
                <w:rFonts w:ascii="Times New Roman" w:hAnsi="Times New Roman" w:cs="Times New Roman"/>
                <w:color w:val="000000"/>
              </w:rPr>
              <w:t>,</w:t>
            </w:r>
            <w:r w:rsidR="00F50F95">
              <w:rPr>
                <w:rFonts w:ascii="Times New Roman" w:hAnsi="Times New Roman" w:cs="Times New Roman"/>
                <w:color w:val="000000"/>
              </w:rPr>
              <w:t xml:space="preserve"> contrainte </w:t>
            </w:r>
            <w:r w:rsidR="00E54F48">
              <w:rPr>
                <w:rFonts w:ascii="Times New Roman" w:hAnsi="Times New Roman" w:cs="Times New Roman"/>
                <w:color w:val="000000"/>
              </w:rPr>
              <w:t>d’accès</w:t>
            </w:r>
            <w:r w:rsidR="00E32C7E">
              <w:rPr>
                <w:rFonts w:ascii="Times New Roman" w:hAnsi="Times New Roman" w:cs="Times New Roman"/>
                <w:color w:val="000000"/>
              </w:rPr>
              <w:t>, étude</w:t>
            </w:r>
            <w:r w:rsidR="00E54F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50F95">
              <w:rPr>
                <w:rFonts w:ascii="Times New Roman" w:hAnsi="Times New Roman" w:cs="Times New Roman"/>
                <w:color w:val="000000"/>
              </w:rPr>
              <w:t>géotechnique</w:t>
            </w:r>
            <w:r w:rsidR="004A7AD7">
              <w:rPr>
                <w:rFonts w:ascii="Times New Roman" w:hAnsi="Times New Roman" w:cs="Times New Roman"/>
                <w:color w:val="000000"/>
              </w:rPr>
              <w:t>, sécurité des intervenants</w:t>
            </w:r>
            <w:r w:rsidR="00455584">
              <w:rPr>
                <w:rFonts w:ascii="Times New Roman" w:hAnsi="Times New Roman" w:cs="Times New Roman"/>
                <w:color w:val="000000"/>
              </w:rPr>
              <w:t xml:space="preserve"> du chantier</w:t>
            </w:r>
            <w:r w:rsidR="00BC1AF2">
              <w:rPr>
                <w:rFonts w:ascii="Times New Roman" w:hAnsi="Times New Roman" w:cs="Times New Roman"/>
                <w:color w:val="000000"/>
              </w:rPr>
              <w:t>,</w:t>
            </w:r>
            <w:r w:rsidR="00455584">
              <w:rPr>
                <w:rFonts w:ascii="Times New Roman" w:hAnsi="Times New Roman" w:cs="Times New Roman"/>
                <w:color w:val="000000"/>
              </w:rPr>
              <w:t xml:space="preserve"> sécurité des utilisateurs </w:t>
            </w:r>
            <w:r w:rsidR="00D272F2">
              <w:rPr>
                <w:rFonts w:ascii="Times New Roman" w:hAnsi="Times New Roman" w:cs="Times New Roman"/>
                <w:color w:val="000000"/>
              </w:rPr>
              <w:t>après livraison,</w:t>
            </w:r>
            <w:r w:rsidR="00BC1AF2">
              <w:rPr>
                <w:rFonts w:ascii="Times New Roman" w:hAnsi="Times New Roman" w:cs="Times New Roman"/>
                <w:color w:val="000000"/>
              </w:rPr>
              <w:t xml:space="preserve"> entretien</w:t>
            </w:r>
            <w:r w:rsidRPr="00613F48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="001A4CA1">
              <w:rPr>
                <w:rFonts w:ascii="Times New Roman" w:hAnsi="Times New Roman" w:cs="Times New Roman"/>
                <w:color w:val="000000"/>
              </w:rPr>
              <w:t>ainsi que</w:t>
            </w:r>
            <w:r w:rsidRPr="00613F48">
              <w:rPr>
                <w:rFonts w:ascii="Times New Roman" w:hAnsi="Times New Roman" w:cs="Times New Roman"/>
                <w:color w:val="000000"/>
              </w:rPr>
              <w:t xml:space="preserve"> des objectifs du maître d'ouvrage</w:t>
            </w:r>
            <w:r w:rsidR="001A4CA1">
              <w:rPr>
                <w:rFonts w:ascii="Times New Roman" w:hAnsi="Times New Roman" w:cs="Times New Roman"/>
                <w:color w:val="000000"/>
              </w:rPr>
              <w:t>,</w:t>
            </w:r>
            <w:r w:rsidRPr="00613F48">
              <w:rPr>
                <w:rFonts w:ascii="Times New Roman" w:hAnsi="Times New Roman" w:cs="Times New Roman"/>
                <w:color w:val="000000"/>
              </w:rPr>
              <w:t xml:space="preserve"> accompagnées d'un planning en adéquation avec le temps estimé pour chaque élément de mission (</w:t>
            </w:r>
            <w:r w:rsidR="00EB1136">
              <w:rPr>
                <w:rFonts w:ascii="Times New Roman" w:hAnsi="Times New Roman" w:cs="Times New Roman"/>
                <w:color w:val="000000"/>
              </w:rPr>
              <w:t>7</w:t>
            </w:r>
            <w:r w:rsidRPr="00613F48">
              <w:rPr>
                <w:rFonts w:ascii="Times New Roman" w:hAnsi="Times New Roman" w:cs="Times New Roman"/>
                <w:color w:val="000000"/>
              </w:rPr>
              <w:t xml:space="preserve"> points) </w:t>
            </w:r>
          </w:p>
          <w:p w14:paraId="4DAA3F0C" w14:textId="77777777" w:rsidR="00FE7F00" w:rsidRPr="00613F48" w:rsidRDefault="00FE7F00" w:rsidP="005D5180">
            <w:pPr>
              <w:ind w:left="993"/>
              <w:rPr>
                <w:rFonts w:ascii="Times New Roman" w:hAnsi="Times New Roman" w:cs="Times New Roman"/>
                <w:color w:val="000000"/>
              </w:rPr>
            </w:pPr>
          </w:p>
          <w:p w14:paraId="2CBBF358" w14:textId="629E5B91" w:rsidR="00264430" w:rsidRPr="00613F48" w:rsidRDefault="00264430" w:rsidP="00264430">
            <w:pPr>
              <w:rPr>
                <w:rFonts w:ascii="Times New Roman" w:hAnsi="Times New Roman" w:cs="Times New Roman"/>
              </w:rPr>
            </w:pPr>
            <w:r w:rsidRPr="00613F48">
              <w:rPr>
                <w:rFonts w:ascii="Times New Roman" w:hAnsi="Times New Roman" w:cs="Times New Roman"/>
              </w:rPr>
              <w:t xml:space="preserve">La note VTO se verra affectée de la pondération de </w:t>
            </w:r>
            <w:r w:rsidR="004B16A6">
              <w:rPr>
                <w:rFonts w:ascii="Times New Roman" w:hAnsi="Times New Roman" w:cs="Times New Roman"/>
              </w:rPr>
              <w:t>6</w:t>
            </w:r>
            <w:r w:rsidRPr="00613F48">
              <w:rPr>
                <w:rFonts w:ascii="Times New Roman" w:hAnsi="Times New Roman" w:cs="Times New Roman"/>
              </w:rPr>
              <w:t>0 % soit :</w:t>
            </w:r>
          </w:p>
          <w:p w14:paraId="41732F3D" w14:textId="55A86B10" w:rsidR="00264430" w:rsidRPr="00613F48" w:rsidRDefault="00264430" w:rsidP="00264430">
            <w:pPr>
              <w:ind w:firstLine="708"/>
              <w:rPr>
                <w:rFonts w:ascii="Times New Roman" w:hAnsi="Times New Roman" w:cs="Times New Roman"/>
              </w:rPr>
            </w:pPr>
            <w:r w:rsidRPr="00613F48">
              <w:rPr>
                <w:rFonts w:ascii="Times New Roman" w:hAnsi="Times New Roman" w:cs="Times New Roman"/>
              </w:rPr>
              <w:t>Note globale VTO = Note VTO x 0,</w:t>
            </w:r>
            <w:r w:rsidR="004B16A6">
              <w:rPr>
                <w:rFonts w:ascii="Times New Roman" w:hAnsi="Times New Roman" w:cs="Times New Roman"/>
              </w:rPr>
              <w:t>6</w:t>
            </w:r>
            <w:r w:rsidRPr="00613F48">
              <w:rPr>
                <w:rFonts w:ascii="Times New Roman" w:hAnsi="Times New Roman" w:cs="Times New Roman"/>
              </w:rPr>
              <w:t>0</w:t>
            </w:r>
          </w:p>
          <w:p w14:paraId="7AE820CE" w14:textId="77777777" w:rsidR="00264430" w:rsidRPr="00264430" w:rsidRDefault="00264430" w:rsidP="0026443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3F8363" w14:textId="77777777" w:rsidR="00264430" w:rsidRPr="00264430" w:rsidRDefault="00264430" w:rsidP="00264430">
            <w:pPr>
              <w:rPr>
                <w:rFonts w:ascii="Times New Roman" w:hAnsi="Times New Roman" w:cs="Times New Roman"/>
                <w:b/>
                <w:bCs/>
              </w:rPr>
            </w:pPr>
            <w:r w:rsidRPr="00264430">
              <w:rPr>
                <w:rFonts w:ascii="Times New Roman" w:hAnsi="Times New Roman" w:cs="Times New Roman"/>
                <w:b/>
                <w:bCs/>
                <w:u w:val="single"/>
              </w:rPr>
              <w:t>Notation du « Prix »</w:t>
            </w:r>
          </w:p>
          <w:p w14:paraId="3DA02CE1" w14:textId="77777777" w:rsidR="00264430" w:rsidRPr="00264430" w:rsidRDefault="00264430" w:rsidP="00264430">
            <w:pPr>
              <w:rPr>
                <w:rFonts w:ascii="Times New Roman" w:hAnsi="Times New Roman" w:cs="Times New Roman"/>
              </w:rPr>
            </w:pPr>
          </w:p>
          <w:p w14:paraId="44E68B41" w14:textId="2202B071" w:rsidR="00264430" w:rsidRPr="00264430" w:rsidRDefault="00264430" w:rsidP="00264430">
            <w:pPr>
              <w:rPr>
                <w:rFonts w:ascii="Times New Roman" w:hAnsi="Times New Roman" w:cs="Times New Roman"/>
              </w:rPr>
            </w:pPr>
            <w:r w:rsidRPr="00264430">
              <w:rPr>
                <w:rFonts w:ascii="Times New Roman" w:hAnsi="Times New Roman" w:cs="Times New Roman"/>
              </w:rPr>
              <w:t xml:space="preserve">Le classement sera établi du moins disant au plus disant. Le moins disant se verra attribuer la note maximale de </w:t>
            </w:r>
            <w:r w:rsidR="00E061E9">
              <w:rPr>
                <w:rFonts w:ascii="Times New Roman" w:hAnsi="Times New Roman" w:cs="Times New Roman"/>
              </w:rPr>
              <w:t>2</w:t>
            </w:r>
            <w:r w:rsidRPr="00264430">
              <w:rPr>
                <w:rFonts w:ascii="Times New Roman" w:hAnsi="Times New Roman" w:cs="Times New Roman"/>
              </w:rPr>
              <w:t>0. Les autres candidats seront ensuite notés en fonction des écarts de prix constatés entre leur offre et celle du moins disant.</w:t>
            </w:r>
          </w:p>
          <w:p w14:paraId="5B791C72" w14:textId="77777777" w:rsidR="00264430" w:rsidRPr="00264430" w:rsidRDefault="00264430" w:rsidP="00264430">
            <w:pPr>
              <w:rPr>
                <w:rFonts w:ascii="Times New Roman" w:hAnsi="Times New Roman" w:cs="Times New Roman"/>
              </w:rPr>
            </w:pPr>
          </w:p>
          <w:p w14:paraId="50452777" w14:textId="77777777" w:rsidR="00264430" w:rsidRPr="00264430" w:rsidRDefault="00264430" w:rsidP="00264430">
            <w:pPr>
              <w:rPr>
                <w:rFonts w:ascii="Times New Roman" w:hAnsi="Times New Roman" w:cs="Times New Roman"/>
              </w:rPr>
            </w:pPr>
            <w:r w:rsidRPr="00264430">
              <w:rPr>
                <w:rFonts w:ascii="Times New Roman" w:hAnsi="Times New Roman" w:cs="Times New Roman"/>
              </w:rPr>
              <w:t>Le mode de calcul appliqué sera N = note maxi x (Mmini / M), dans laquelle :</w:t>
            </w:r>
          </w:p>
          <w:p w14:paraId="0807E935" w14:textId="77777777" w:rsidR="00264430" w:rsidRPr="00264430" w:rsidRDefault="00264430" w:rsidP="00900BAB">
            <w:pPr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264430">
              <w:rPr>
                <w:rFonts w:ascii="Times New Roman" w:hAnsi="Times New Roman" w:cs="Times New Roman"/>
              </w:rPr>
              <w:t>N est la note avant pondération</w:t>
            </w:r>
          </w:p>
          <w:p w14:paraId="328A5C17" w14:textId="77777777" w:rsidR="00264430" w:rsidRPr="00264430" w:rsidRDefault="00264430" w:rsidP="00900BAB">
            <w:pPr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264430">
              <w:rPr>
                <w:rFonts w:ascii="Times New Roman" w:hAnsi="Times New Roman" w:cs="Times New Roman"/>
              </w:rPr>
              <w:t>M est le montant de l'offre à analyser</w:t>
            </w:r>
          </w:p>
          <w:p w14:paraId="00FB9CED" w14:textId="77777777" w:rsidR="00264430" w:rsidRPr="00264430" w:rsidRDefault="00264430" w:rsidP="00900BAB">
            <w:pPr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264430">
              <w:rPr>
                <w:rFonts w:ascii="Times New Roman" w:hAnsi="Times New Roman" w:cs="Times New Roman"/>
              </w:rPr>
              <w:t>Mmini est le montant de l'offre la moins-disante</w:t>
            </w:r>
          </w:p>
          <w:p w14:paraId="4FBFD6E9" w14:textId="5C3F083B" w:rsidR="00264430" w:rsidRPr="00264430" w:rsidRDefault="00264430" w:rsidP="00264430">
            <w:pPr>
              <w:rPr>
                <w:rFonts w:ascii="Times New Roman" w:hAnsi="Times New Roman" w:cs="Times New Roman"/>
              </w:rPr>
            </w:pPr>
            <w:r w:rsidRPr="00264430">
              <w:rPr>
                <w:rFonts w:ascii="Times New Roman" w:hAnsi="Times New Roman" w:cs="Times New Roman"/>
              </w:rPr>
              <w:t xml:space="preserve">sachant que la note maximale est </w:t>
            </w:r>
            <w:r w:rsidR="00E061E9">
              <w:rPr>
                <w:rFonts w:ascii="Times New Roman" w:hAnsi="Times New Roman" w:cs="Times New Roman"/>
              </w:rPr>
              <w:t>2</w:t>
            </w:r>
            <w:r w:rsidRPr="00264430">
              <w:rPr>
                <w:rFonts w:ascii="Times New Roman" w:hAnsi="Times New Roman" w:cs="Times New Roman"/>
              </w:rPr>
              <w:t>0.</w:t>
            </w:r>
          </w:p>
          <w:p w14:paraId="0DA485EF" w14:textId="77777777" w:rsidR="00264430" w:rsidRPr="00264430" w:rsidRDefault="00264430" w:rsidP="00264430">
            <w:pPr>
              <w:rPr>
                <w:rFonts w:ascii="Times New Roman" w:hAnsi="Times New Roman" w:cs="Times New Roman"/>
              </w:rPr>
            </w:pPr>
          </w:p>
          <w:p w14:paraId="7BB2E63B" w14:textId="2266E5C5" w:rsidR="00264430" w:rsidRPr="00264430" w:rsidRDefault="00264430" w:rsidP="00264430">
            <w:pPr>
              <w:rPr>
                <w:rFonts w:ascii="Times New Roman" w:hAnsi="Times New Roman" w:cs="Times New Roman"/>
              </w:rPr>
            </w:pPr>
            <w:r w:rsidRPr="00264430">
              <w:rPr>
                <w:rFonts w:ascii="Times New Roman" w:hAnsi="Times New Roman" w:cs="Times New Roman"/>
              </w:rPr>
              <w:t xml:space="preserve">La note obtenue se verra affectée du coefficient de </w:t>
            </w:r>
            <w:r w:rsidR="004B16A6">
              <w:rPr>
                <w:rFonts w:ascii="Times New Roman" w:hAnsi="Times New Roman" w:cs="Times New Roman"/>
              </w:rPr>
              <w:t>4</w:t>
            </w:r>
            <w:r w:rsidRPr="00264430">
              <w:rPr>
                <w:rFonts w:ascii="Times New Roman" w:hAnsi="Times New Roman" w:cs="Times New Roman"/>
              </w:rPr>
              <w:t>0 %</w:t>
            </w:r>
          </w:p>
          <w:p w14:paraId="19375F6B" w14:textId="1608D364" w:rsidR="00264430" w:rsidRPr="00264430" w:rsidRDefault="00264430" w:rsidP="00264430">
            <w:pPr>
              <w:ind w:firstLine="708"/>
              <w:rPr>
                <w:rFonts w:ascii="Times New Roman" w:hAnsi="Times New Roman" w:cs="Times New Roman"/>
              </w:rPr>
            </w:pPr>
            <w:r w:rsidRPr="00264430">
              <w:rPr>
                <w:rFonts w:ascii="Times New Roman" w:hAnsi="Times New Roman" w:cs="Times New Roman"/>
              </w:rPr>
              <w:t>Note globale Prix = Note prix x 0,</w:t>
            </w:r>
            <w:r w:rsidR="004B16A6">
              <w:rPr>
                <w:rFonts w:ascii="Times New Roman" w:hAnsi="Times New Roman" w:cs="Times New Roman"/>
              </w:rPr>
              <w:t>4</w:t>
            </w:r>
            <w:r w:rsidRPr="00264430">
              <w:rPr>
                <w:rFonts w:ascii="Times New Roman" w:hAnsi="Times New Roman" w:cs="Times New Roman"/>
              </w:rPr>
              <w:t>0</w:t>
            </w:r>
          </w:p>
          <w:p w14:paraId="7C545A9E" w14:textId="77777777" w:rsidR="00264430" w:rsidRPr="00264430" w:rsidRDefault="00264430" w:rsidP="00264430">
            <w:pPr>
              <w:rPr>
                <w:rFonts w:ascii="Times New Roman" w:hAnsi="Times New Roman" w:cs="Times New Roman"/>
              </w:rPr>
            </w:pPr>
          </w:p>
          <w:p w14:paraId="4B255BEE" w14:textId="77777777" w:rsidR="00264430" w:rsidRPr="00264430" w:rsidRDefault="00264430" w:rsidP="0026443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64430">
              <w:rPr>
                <w:rFonts w:ascii="Times New Roman" w:hAnsi="Times New Roman" w:cs="Times New Roman"/>
                <w:b/>
                <w:bCs/>
                <w:u w:val="single"/>
              </w:rPr>
              <w:t xml:space="preserve">Note finale du candidat </w:t>
            </w:r>
          </w:p>
          <w:p w14:paraId="73448F1A" w14:textId="77777777" w:rsidR="00264430" w:rsidRPr="00264430" w:rsidRDefault="00264430" w:rsidP="0026443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6B76492" w14:textId="746A099F" w:rsidR="00264430" w:rsidRPr="005B1B84" w:rsidRDefault="00264430" w:rsidP="005B1B84">
            <w:pPr>
              <w:rPr>
                <w:rFonts w:ascii="Times New Roman" w:hAnsi="Times New Roman" w:cs="Times New Roman"/>
              </w:rPr>
            </w:pPr>
            <w:r w:rsidRPr="00264430">
              <w:rPr>
                <w:rFonts w:ascii="Times New Roman" w:hAnsi="Times New Roman" w:cs="Times New Roman"/>
              </w:rPr>
              <w:t>Note finale du candidat = Note globale VTO + Note globale prix</w:t>
            </w:r>
          </w:p>
          <w:p w14:paraId="17369F49" w14:textId="77777777" w:rsidR="00B323E8" w:rsidRDefault="00B323E8" w:rsidP="00EF447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1DB7ADC" w14:textId="52E7A471" w:rsidR="00CC0113" w:rsidRPr="005E0C11" w:rsidRDefault="00CC0113" w:rsidP="00EF447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Délai de remise des offres</w:t>
            </w:r>
          </w:p>
          <w:p w14:paraId="03BFF1D2" w14:textId="77777777" w:rsidR="00F505CC" w:rsidRPr="009C19B5" w:rsidRDefault="00F505CC" w:rsidP="00EF447B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02020DB6" w14:textId="31F046E6" w:rsidR="007E6584" w:rsidRDefault="007E6584" w:rsidP="00EF447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9C19B5">
              <w:rPr>
                <w:sz w:val="22"/>
                <w:szCs w:val="22"/>
              </w:rPr>
              <w:t xml:space="preserve">Si cette prestation vous intéresse, il conviendra d’adresser votre proposition </w:t>
            </w:r>
            <w:r w:rsidR="004406DA">
              <w:rPr>
                <w:sz w:val="22"/>
                <w:szCs w:val="22"/>
              </w:rPr>
              <w:t xml:space="preserve">au travers de l’acte d’engagement valant </w:t>
            </w:r>
            <w:r w:rsidR="00723DFD">
              <w:rPr>
                <w:sz w:val="22"/>
                <w:szCs w:val="22"/>
              </w:rPr>
              <w:t>cahier des clauses</w:t>
            </w:r>
            <w:r w:rsidR="00E061E9">
              <w:rPr>
                <w:sz w:val="22"/>
                <w:szCs w:val="22"/>
              </w:rPr>
              <w:t xml:space="preserve"> administratives</w:t>
            </w:r>
            <w:r w:rsidR="00723DFD">
              <w:rPr>
                <w:sz w:val="22"/>
                <w:szCs w:val="22"/>
              </w:rPr>
              <w:t xml:space="preserve"> particulières</w:t>
            </w:r>
            <w:r w:rsidRPr="009C19B5">
              <w:rPr>
                <w:sz w:val="22"/>
                <w:szCs w:val="22"/>
              </w:rPr>
              <w:t xml:space="preserve"> </w:t>
            </w:r>
            <w:r w:rsidR="004078CF">
              <w:rPr>
                <w:sz w:val="22"/>
                <w:szCs w:val="22"/>
              </w:rPr>
              <w:t xml:space="preserve">et de </w:t>
            </w:r>
            <w:r w:rsidR="00B121AB">
              <w:rPr>
                <w:sz w:val="22"/>
                <w:szCs w:val="22"/>
              </w:rPr>
              <w:t>son annexe dûment complétés</w:t>
            </w:r>
            <w:r w:rsidR="004078CF">
              <w:rPr>
                <w:sz w:val="22"/>
                <w:szCs w:val="22"/>
              </w:rPr>
              <w:t xml:space="preserve"> </w:t>
            </w:r>
            <w:r w:rsidRPr="005B1B84">
              <w:rPr>
                <w:b/>
                <w:bCs/>
                <w:sz w:val="22"/>
                <w:szCs w:val="22"/>
                <w:u w:val="single"/>
              </w:rPr>
              <w:t xml:space="preserve">avant </w:t>
            </w:r>
            <w:r w:rsidR="002557FE">
              <w:rPr>
                <w:b/>
                <w:bCs/>
                <w:sz w:val="22"/>
                <w:szCs w:val="22"/>
                <w:u w:val="single"/>
              </w:rPr>
              <w:t>le</w:t>
            </w:r>
            <w:r w:rsidR="00E061E9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A06BA5">
              <w:rPr>
                <w:b/>
                <w:bCs/>
                <w:sz w:val="22"/>
                <w:szCs w:val="22"/>
                <w:u w:val="single"/>
              </w:rPr>
              <w:t>10 juin</w:t>
            </w:r>
            <w:r w:rsidR="00E061E9">
              <w:rPr>
                <w:b/>
                <w:bCs/>
                <w:sz w:val="22"/>
                <w:szCs w:val="22"/>
                <w:u w:val="single"/>
              </w:rPr>
              <w:t xml:space="preserve"> 2025</w:t>
            </w:r>
            <w:r w:rsidR="00E90E6C" w:rsidRPr="005B1B84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1C65CF" w:rsidRPr="005B1B84">
              <w:rPr>
                <w:b/>
                <w:bCs/>
                <w:sz w:val="22"/>
                <w:szCs w:val="22"/>
                <w:u w:val="single"/>
              </w:rPr>
              <w:t xml:space="preserve">à </w:t>
            </w:r>
            <w:r w:rsidR="00B42E1A" w:rsidRPr="005B1B84">
              <w:rPr>
                <w:b/>
                <w:bCs/>
                <w:sz w:val="22"/>
                <w:szCs w:val="22"/>
                <w:u w:val="single"/>
              </w:rPr>
              <w:t>15h30</w:t>
            </w:r>
            <w:r w:rsidR="004406DA">
              <w:rPr>
                <w:b/>
                <w:bCs/>
                <w:sz w:val="22"/>
                <w:szCs w:val="22"/>
                <w:u w:val="single"/>
              </w:rPr>
              <w:t xml:space="preserve"> accompagné</w:t>
            </w:r>
            <w:r w:rsidR="00B121AB">
              <w:rPr>
                <w:b/>
                <w:bCs/>
                <w:sz w:val="22"/>
                <w:szCs w:val="22"/>
                <w:u w:val="single"/>
              </w:rPr>
              <w:t>s</w:t>
            </w:r>
            <w:r w:rsidR="004406DA">
              <w:rPr>
                <w:b/>
                <w:bCs/>
                <w:sz w:val="22"/>
                <w:szCs w:val="22"/>
                <w:u w:val="single"/>
              </w:rPr>
              <w:t xml:space="preserve"> :</w:t>
            </w:r>
          </w:p>
          <w:p w14:paraId="267B526A" w14:textId="64158153" w:rsidR="004406DA" w:rsidRDefault="004406DA" w:rsidP="00EF447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29DBE749" w14:textId="77777777" w:rsidR="00B121AB" w:rsidRPr="004406DA" w:rsidRDefault="00B121AB" w:rsidP="00B121AB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 m</w:t>
            </w:r>
            <w:r w:rsidRPr="004406DA">
              <w:rPr>
                <w:sz w:val="22"/>
                <w:szCs w:val="22"/>
              </w:rPr>
              <w:t>émoire technique</w:t>
            </w:r>
            <w:r>
              <w:rPr>
                <w:sz w:val="22"/>
                <w:szCs w:val="22"/>
              </w:rPr>
              <w:t xml:space="preserve"> relatif aux sous-critères énoncés ci-dessus accompagné des CV</w:t>
            </w:r>
          </w:p>
          <w:p w14:paraId="74449596" w14:textId="77777777" w:rsidR="00B121AB" w:rsidRPr="004406DA" w:rsidRDefault="00B121AB" w:rsidP="00B121AB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D’une a</w:t>
            </w:r>
            <w:r w:rsidRPr="004406DA">
              <w:rPr>
                <w:sz w:val="22"/>
                <w:szCs w:val="22"/>
              </w:rPr>
              <w:t>ttestation de formation aux travaux encordés</w:t>
            </w:r>
          </w:p>
          <w:p w14:paraId="6F235AED" w14:textId="77777777" w:rsidR="005B7514" w:rsidRPr="004406DA" w:rsidRDefault="005B7514" w:rsidP="00EF447B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7EF66417" w14:textId="22E9670E" w:rsidR="00B71A44" w:rsidRDefault="00B71A44" w:rsidP="00EF447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Pour rappel, la signature de l’offre est possible mais facultative au stade du dépôt.</w:t>
            </w:r>
          </w:p>
          <w:p w14:paraId="23D4BF1C" w14:textId="77777777" w:rsidR="007E6584" w:rsidRPr="009C19B5" w:rsidRDefault="007E6584" w:rsidP="00EF447B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14:paraId="3174F5DE" w14:textId="2C7B6477" w:rsidR="00E061E9" w:rsidRPr="00255261" w:rsidRDefault="007E6584" w:rsidP="00E061E9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C19B5">
              <w:rPr>
                <w:sz w:val="22"/>
                <w:szCs w:val="22"/>
              </w:rPr>
              <w:t> </w:t>
            </w:r>
            <w:r w:rsidR="00E061E9" w:rsidRPr="009C19B5">
              <w:rPr>
                <w:sz w:val="22"/>
                <w:szCs w:val="22"/>
              </w:rPr>
              <w:t xml:space="preserve"> Je vous précise par ailleurs que dans le cas où votre proposition serait susceptible d’être retenue, </w:t>
            </w:r>
            <w:r w:rsidR="00E061E9">
              <w:rPr>
                <w:sz w:val="22"/>
                <w:szCs w:val="22"/>
              </w:rPr>
              <w:t xml:space="preserve">cette signature manuscrite vous sera demandée et </w:t>
            </w:r>
            <w:r w:rsidR="00E061E9" w:rsidRPr="009C19B5">
              <w:rPr>
                <w:sz w:val="22"/>
                <w:szCs w:val="22"/>
              </w:rPr>
              <w:t>vous ne pourrez être désigné définitivement comme titulaire du marché</w:t>
            </w:r>
            <w:r w:rsidR="00E061E9" w:rsidRPr="009C19B5">
              <w:rPr>
                <w:b/>
                <w:bCs/>
                <w:sz w:val="22"/>
                <w:szCs w:val="22"/>
              </w:rPr>
              <w:t xml:space="preserve"> </w:t>
            </w:r>
            <w:r w:rsidR="00E061E9" w:rsidRPr="009C19B5">
              <w:rPr>
                <w:sz w:val="22"/>
                <w:szCs w:val="22"/>
              </w:rPr>
              <w:t>qu'à la condition de produire</w:t>
            </w:r>
            <w:r w:rsidR="00E061E9" w:rsidRPr="009C19B5">
              <w:rPr>
                <w:b/>
                <w:bCs/>
                <w:sz w:val="22"/>
                <w:szCs w:val="22"/>
              </w:rPr>
              <w:t xml:space="preserve"> </w:t>
            </w:r>
            <w:r w:rsidR="00E061E9" w:rsidRPr="009C19B5">
              <w:rPr>
                <w:sz w:val="22"/>
                <w:szCs w:val="22"/>
              </w:rPr>
              <w:t>les certificats, attestations</w:t>
            </w:r>
            <w:r w:rsidR="00E061E9" w:rsidRPr="009C19B5">
              <w:rPr>
                <w:b/>
                <w:bCs/>
                <w:sz w:val="22"/>
                <w:szCs w:val="22"/>
              </w:rPr>
              <w:t xml:space="preserve"> </w:t>
            </w:r>
            <w:r w:rsidR="00E061E9" w:rsidRPr="009C19B5">
              <w:rPr>
                <w:sz w:val="22"/>
                <w:szCs w:val="22"/>
              </w:rPr>
              <w:t xml:space="preserve">et pièces </w:t>
            </w:r>
            <w:r w:rsidR="00E061E9" w:rsidRPr="00255261">
              <w:rPr>
                <w:sz w:val="22"/>
                <w:szCs w:val="22"/>
              </w:rPr>
              <w:t>conformément à l’article R.2144-7 du Code de la Commande Publique, soit :</w:t>
            </w:r>
          </w:p>
          <w:p w14:paraId="6F091F1D" w14:textId="77777777" w:rsidR="00E061E9" w:rsidRPr="009E2A9D" w:rsidRDefault="00E061E9" w:rsidP="00E061E9">
            <w:pPr>
              <w:keepLines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fr-FR"/>
              </w:rPr>
            </w:pPr>
            <w:r w:rsidRPr="009E2A9D">
              <w:rPr>
                <w:rFonts w:ascii="Times New Roman" w:eastAsia="Times New Roman" w:hAnsi="Times New Roman" w:cs="Times New Roman"/>
                <w:bCs/>
                <w:lang w:eastAsia="fr-FR"/>
              </w:rPr>
              <w:t>- un RIB</w:t>
            </w:r>
          </w:p>
          <w:p w14:paraId="4BFB87BB" w14:textId="77777777" w:rsidR="00E061E9" w:rsidRPr="009E2A9D" w:rsidRDefault="00E061E9" w:rsidP="00E061E9">
            <w:pPr>
              <w:keepLines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fr-FR"/>
              </w:rPr>
            </w:pPr>
            <w:r w:rsidRPr="009E2A9D">
              <w:rPr>
                <w:rFonts w:ascii="Times New Roman" w:eastAsia="Times New Roman" w:hAnsi="Times New Roman" w:cs="Times New Roman"/>
                <w:bCs/>
                <w:lang w:eastAsia="fr-FR"/>
              </w:rPr>
              <w:t xml:space="preserve">- </w:t>
            </w:r>
            <w:r w:rsidRPr="009E2A9D">
              <w:rPr>
                <w:rFonts w:ascii="Times New Roman" w:eastAsia="Times New Roman" w:hAnsi="Times New Roman" w:cs="Times New Roman"/>
                <w:bCs/>
                <w:snapToGrid w:val="0"/>
                <w:lang w:eastAsia="fr-FR"/>
              </w:rPr>
              <w:t>un extrait K ou K Bis RCS</w:t>
            </w:r>
            <w:r w:rsidRPr="009E2A9D">
              <w:rPr>
                <w:rFonts w:ascii="Times New Roman" w:eastAsia="Times New Roman" w:hAnsi="Times New Roman" w:cs="Times New Roman"/>
                <w:snapToGrid w:val="0"/>
                <w:lang w:eastAsia="fr-FR"/>
              </w:rPr>
              <w:t xml:space="preserve"> (délivré par les services du greffe du tribunal administratif du commerce datant de moins de trois mois) ou un </w:t>
            </w:r>
            <w:r w:rsidRPr="009E2A9D">
              <w:rPr>
                <w:rFonts w:ascii="Times New Roman" w:eastAsia="Times New Roman" w:hAnsi="Times New Roman" w:cs="Times New Roman"/>
                <w:b/>
                <w:snapToGrid w:val="0"/>
                <w:lang w:eastAsia="fr-FR"/>
              </w:rPr>
              <w:t>document équivalent</w:t>
            </w:r>
            <w:r w:rsidRPr="009E2A9D">
              <w:rPr>
                <w:rFonts w:ascii="Times New Roman" w:eastAsia="Times New Roman" w:hAnsi="Times New Roman" w:cs="Times New Roman"/>
                <w:snapToGrid w:val="0"/>
                <w:lang w:eastAsia="fr-FR"/>
              </w:rPr>
              <w:t xml:space="preserve"> énoncé dans l’article D8222-5-2°,</w:t>
            </w:r>
          </w:p>
          <w:p w14:paraId="0B92F5DE" w14:textId="77777777" w:rsidR="00E061E9" w:rsidRDefault="00E061E9" w:rsidP="00E061E9">
            <w:pPr>
              <w:keepLines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fr-FR"/>
              </w:rPr>
            </w:pPr>
            <w:r w:rsidRPr="009E2A9D">
              <w:rPr>
                <w:rFonts w:ascii="Times New Roman" w:eastAsia="Times New Roman" w:hAnsi="Times New Roman" w:cs="Times New Roman"/>
                <w:snapToGrid w:val="0"/>
                <w:lang w:eastAsia="fr-FR"/>
              </w:rPr>
              <w:t xml:space="preserve">- les attestations et certificats délivrés par les administrations et organismes compétents prouvant que vous avez satisfait à vos </w:t>
            </w:r>
            <w:r w:rsidRPr="009E2A9D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fr-FR"/>
              </w:rPr>
              <w:t xml:space="preserve">obligations fiscales et sociales 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fr-FR"/>
              </w:rPr>
              <w:t>à jour.</w:t>
            </w:r>
          </w:p>
          <w:p w14:paraId="1FEEEC77" w14:textId="77777777" w:rsidR="00E061E9" w:rsidRPr="004A6336" w:rsidRDefault="00E061E9" w:rsidP="00E061E9">
            <w:pPr>
              <w:keepLines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fr-FR"/>
              </w:rPr>
            </w:pPr>
            <w:r w:rsidRPr="004A6336">
              <w:rPr>
                <w:rFonts w:ascii="Times New Roman" w:eastAsia="Times New Roman" w:hAnsi="Times New Roman" w:cs="Times New Roman"/>
                <w:bCs/>
                <w:lang w:eastAsia="fr-FR"/>
              </w:rPr>
              <w:t>- une attestation d'assurance responsabilité civile professionnelle en cours de validité mentionnant la liste des garanties ;</w:t>
            </w:r>
          </w:p>
          <w:p w14:paraId="2BF24828" w14:textId="77777777" w:rsidR="00E061E9" w:rsidRPr="004A6336" w:rsidRDefault="00E061E9" w:rsidP="00E061E9">
            <w:pPr>
              <w:keepLines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fr-FR"/>
              </w:rPr>
            </w:pPr>
            <w:r w:rsidRPr="004A6336">
              <w:rPr>
                <w:rFonts w:ascii="Times New Roman" w:eastAsia="Times New Roman" w:hAnsi="Times New Roman" w:cs="Times New Roman"/>
                <w:bCs/>
                <w:lang w:eastAsia="fr-FR"/>
              </w:rPr>
              <w:t xml:space="preserve">- une liste nominative des salariés étrangers employés par le candidat et soumis à l'autorisation de travail </w:t>
            </w:r>
            <w:r>
              <w:rPr>
                <w:rFonts w:ascii="Times New Roman" w:eastAsia="Times New Roman" w:hAnsi="Times New Roman" w:cs="Times New Roman"/>
                <w:bCs/>
                <w:lang w:eastAsia="fr-FR"/>
              </w:rPr>
              <w:t>m</w:t>
            </w:r>
            <w:r w:rsidRPr="004A6336">
              <w:rPr>
                <w:rFonts w:ascii="Times New Roman" w:eastAsia="Times New Roman" w:hAnsi="Times New Roman" w:cs="Times New Roman"/>
                <w:bCs/>
                <w:lang w:eastAsia="fr-FR"/>
              </w:rPr>
              <w:t xml:space="preserve">entionnée à l'article L. 5221-2 du Code du travail. </w:t>
            </w:r>
          </w:p>
          <w:p w14:paraId="08C6DF7B" w14:textId="77777777" w:rsidR="00E061E9" w:rsidRPr="004A6336" w:rsidRDefault="00E061E9" w:rsidP="00E061E9">
            <w:pPr>
              <w:keepLines/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bCs/>
                <w:lang w:eastAsia="fr-FR"/>
              </w:rPr>
            </w:pPr>
          </w:p>
          <w:p w14:paraId="6532BFD8" w14:textId="507826F5" w:rsidR="007E6584" w:rsidRPr="009E7758" w:rsidRDefault="007E6584" w:rsidP="002228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21AB" w:rsidRPr="00DC6C72" w14:paraId="5EE665AB" w14:textId="77777777" w:rsidTr="00B121AB">
        <w:trPr>
          <w:gridBefore w:val="1"/>
          <w:wBefore w:w="24" w:type="dxa"/>
          <w:trHeight w:val="274"/>
        </w:trPr>
        <w:tc>
          <w:tcPr>
            <w:tcW w:w="11312" w:type="dxa"/>
            <w:gridSpan w:val="2"/>
          </w:tcPr>
          <w:p w14:paraId="5C9AA975" w14:textId="77777777" w:rsidR="00B121AB" w:rsidRPr="005B7514" w:rsidRDefault="00B121AB" w:rsidP="00B121AB">
            <w:pPr>
              <w:ind w:left="22" w:hanging="22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B7514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Modalités de remise des offres</w:t>
            </w:r>
          </w:p>
          <w:p w14:paraId="3463D1D5" w14:textId="77777777" w:rsidR="00B121AB" w:rsidRDefault="00B121AB" w:rsidP="00B121AB">
            <w:pPr>
              <w:pStyle w:val="Paragraphedeliste"/>
              <w:numPr>
                <w:ilvl w:val="0"/>
                <w:numId w:val="10"/>
              </w:numPr>
              <w:ind w:left="22" w:hanging="22"/>
              <w:rPr>
                <w:rFonts w:ascii="Times New Roman" w:hAnsi="Times New Roman" w:cs="Times New Roman"/>
              </w:rPr>
            </w:pPr>
            <w:r w:rsidRPr="005B1B84">
              <w:rPr>
                <w:rFonts w:ascii="Times New Roman" w:hAnsi="Times New Roman" w:cs="Times New Roman"/>
              </w:rPr>
              <w:lastRenderedPageBreak/>
              <w:t>Les offres doivent être déposées sur la plateforme de dématérialisation (</w:t>
            </w:r>
            <w:hyperlink r:id="rId10" w:history="1">
              <w:r w:rsidRPr="001A4C2E">
                <w:rPr>
                  <w:rStyle w:val="Lienhypertexte"/>
                  <w:rFonts w:ascii="Times New Roman" w:hAnsi="Times New Roman" w:cs="Times New Roman"/>
                </w:rPr>
                <w:t>www.marches-securises.fr</w:t>
              </w:r>
            </w:hyperlink>
            <w:r w:rsidRPr="005B1B84">
              <w:rPr>
                <w:rFonts w:ascii="Times New Roman" w:hAnsi="Times New Roman" w:cs="Times New Roman"/>
              </w:rPr>
              <w:t>)</w:t>
            </w:r>
          </w:p>
          <w:p w14:paraId="7475BA88" w14:textId="77777777" w:rsidR="00B121AB" w:rsidRPr="00DF46AD" w:rsidRDefault="00B121AB" w:rsidP="00B121AB">
            <w:pPr>
              <w:pStyle w:val="RedTxt"/>
              <w:numPr>
                <w:ilvl w:val="0"/>
                <w:numId w:val="10"/>
              </w:numPr>
              <w:ind w:left="22" w:hanging="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6AD">
              <w:rPr>
                <w:rFonts w:ascii="Times New Roman" w:hAnsi="Times New Roman" w:cs="Times New Roman"/>
                <w:sz w:val="22"/>
                <w:szCs w:val="22"/>
              </w:rPr>
              <w:t xml:space="preserve">Pour obtenir tous les renseignements complémentaires qui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vous serez</w:t>
            </w:r>
            <w:r w:rsidRPr="00DF46AD">
              <w:rPr>
                <w:rFonts w:ascii="Times New Roman" w:hAnsi="Times New Roman" w:cs="Times New Roman"/>
                <w:sz w:val="22"/>
                <w:szCs w:val="22"/>
              </w:rPr>
              <w:t xml:space="preserve"> nécessaires au cours de 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 w:rsidRPr="00DF46AD">
              <w:rPr>
                <w:rFonts w:ascii="Times New Roman" w:hAnsi="Times New Roman" w:cs="Times New Roman"/>
                <w:sz w:val="22"/>
                <w:szCs w:val="22"/>
              </w:rPr>
              <w:t>étude, les candidats 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evront</w:t>
            </w:r>
            <w:r w:rsidRPr="00DF46AD">
              <w:rPr>
                <w:rFonts w:ascii="Times New Roman" w:hAnsi="Times New Roman" w:cs="Times New Roman"/>
                <w:sz w:val="22"/>
                <w:szCs w:val="22"/>
              </w:rPr>
              <w:t xml:space="preserve"> faire parvenir au plus tard 3 jours avant la date limite de remise des offres, une demande écrite à cette même adresse.</w:t>
            </w:r>
          </w:p>
          <w:p w14:paraId="6381F1A9" w14:textId="77777777" w:rsidR="00B121AB" w:rsidRPr="00DF46AD" w:rsidRDefault="00B121AB" w:rsidP="00B121AB">
            <w:pPr>
              <w:pStyle w:val="RedTxt"/>
              <w:ind w:left="22" w:hanging="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6AD">
              <w:rPr>
                <w:rFonts w:ascii="Times New Roman" w:hAnsi="Times New Roman" w:cs="Times New Roman"/>
                <w:sz w:val="22"/>
                <w:szCs w:val="22"/>
              </w:rPr>
              <w:t>Une réponse sera alors adressée à tous les candidats ayant été destinataires du dossier et ce avant la date de remise des offres.</w:t>
            </w:r>
          </w:p>
          <w:p w14:paraId="0B20BCC9" w14:textId="77777777" w:rsidR="00B121AB" w:rsidRPr="005B1B84" w:rsidRDefault="00B121AB" w:rsidP="00B121AB">
            <w:pPr>
              <w:pStyle w:val="RedTxt"/>
              <w:numPr>
                <w:ilvl w:val="0"/>
                <w:numId w:val="10"/>
              </w:numPr>
              <w:ind w:left="22" w:hanging="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1B84">
              <w:rPr>
                <w:rFonts w:ascii="Times New Roman" w:hAnsi="Times New Roman" w:cs="Times New Roman"/>
                <w:sz w:val="22"/>
                <w:szCs w:val="22"/>
              </w:rPr>
              <w:t>Accompagnement : une assistance est à votre service. Contacter le service des marchés du lundi au vendredi, de 9h30 à 11h45 et de 14 h à 16 h pour vous accompagner !</w:t>
            </w:r>
          </w:p>
          <w:p w14:paraId="01F71D13" w14:textId="77777777" w:rsidR="00B121AB" w:rsidRDefault="00B121AB" w:rsidP="00B121AB">
            <w:pPr>
              <w:pStyle w:val="RedTxt"/>
              <w:ind w:left="22" w:hanging="22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B1B84">
              <w:rPr>
                <w:rFonts w:ascii="Times New Roman" w:hAnsi="Times New Roman" w:cs="Times New Roman"/>
                <w:sz w:val="22"/>
                <w:szCs w:val="22"/>
              </w:rPr>
              <w:t>Ligne directe : 04.97.18.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72.65</w:t>
            </w:r>
          </w:p>
          <w:p w14:paraId="00232245" w14:textId="77777777" w:rsidR="00B121AB" w:rsidRPr="00DC6C72" w:rsidRDefault="00B121AB" w:rsidP="00B121AB">
            <w:pPr>
              <w:pStyle w:val="Paragraphedeliste"/>
              <w:ind w:left="22" w:hanging="22"/>
              <w:rPr>
                <w:rFonts w:ascii="Times New Roman" w:hAnsi="Times New Roman" w:cs="Times New Roman"/>
              </w:rPr>
            </w:pPr>
          </w:p>
        </w:tc>
      </w:tr>
      <w:tr w:rsidR="00B121AB" w:rsidRPr="003243E0" w14:paraId="4B0EFC7E" w14:textId="77777777" w:rsidTr="00B121AB">
        <w:trPr>
          <w:gridBefore w:val="1"/>
          <w:wBefore w:w="24" w:type="dxa"/>
          <w:trHeight w:val="274"/>
        </w:trPr>
        <w:tc>
          <w:tcPr>
            <w:tcW w:w="11312" w:type="dxa"/>
            <w:gridSpan w:val="2"/>
          </w:tcPr>
          <w:p w14:paraId="47D72F3A" w14:textId="77777777" w:rsidR="00B121AB" w:rsidRPr="003243E0" w:rsidRDefault="00B121AB" w:rsidP="00B121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2" w:hanging="22"/>
              <w:jc w:val="both"/>
              <w:rPr>
                <w:rFonts w:ascii="Times New Roman" w:hAnsi="Times New Roman" w:cs="Times New Roman"/>
                <w:b/>
              </w:rPr>
            </w:pPr>
            <w:r w:rsidRPr="003243E0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Négociation</w:t>
            </w:r>
            <w:r w:rsidRPr="003243E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53B930C" w14:textId="77777777" w:rsidR="00B121AB" w:rsidRDefault="00B121AB" w:rsidP="00B121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2" w:hanging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84F811" w14:textId="77777777" w:rsidR="00B121AB" w:rsidRPr="003243E0" w:rsidRDefault="00B121AB" w:rsidP="00B121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2" w:hanging="22"/>
              <w:jc w:val="both"/>
              <w:rPr>
                <w:rFonts w:ascii="Times New Roman" w:hAnsi="Times New Roman" w:cs="Times New Roman"/>
              </w:rPr>
            </w:pPr>
            <w:r w:rsidRPr="003243E0">
              <w:rPr>
                <w:rFonts w:ascii="Times New Roman" w:hAnsi="Times New Roman" w:cs="Times New Roman"/>
              </w:rPr>
              <w:t>Après examen des offres, le pouvoir adjudicateur se réserve la possibilité de négocier avec les candidats ayant présenté les offres les plus intéressantes au vu des critères ci-dessus.</w:t>
            </w:r>
          </w:p>
          <w:p w14:paraId="7D2D93AA" w14:textId="77777777" w:rsidR="00B121AB" w:rsidRPr="003243E0" w:rsidRDefault="00B121AB" w:rsidP="00B121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2" w:hanging="22"/>
              <w:jc w:val="both"/>
              <w:rPr>
                <w:rFonts w:ascii="Times New Roman" w:hAnsi="Times New Roman" w:cs="Times New Roman"/>
              </w:rPr>
            </w:pPr>
            <w:r w:rsidRPr="003243E0">
              <w:rPr>
                <w:rFonts w:ascii="Times New Roman" w:hAnsi="Times New Roman" w:cs="Times New Roman"/>
              </w:rPr>
              <w:t xml:space="preserve">Les négociations se dérouleront avec au moins trois candidats si le nombre de candidats le permet. </w:t>
            </w:r>
          </w:p>
          <w:p w14:paraId="5886EBC0" w14:textId="31C55356" w:rsidR="00B121AB" w:rsidRPr="003243E0" w:rsidRDefault="00B121AB" w:rsidP="00B121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2" w:hanging="22"/>
              <w:jc w:val="both"/>
              <w:rPr>
                <w:rFonts w:cstheme="minorHAnsi"/>
              </w:rPr>
            </w:pPr>
            <w:r w:rsidRPr="003243E0">
              <w:rPr>
                <w:rFonts w:ascii="Times New Roman" w:hAnsi="Times New Roman" w:cs="Times New Roman"/>
              </w:rPr>
              <w:t xml:space="preserve">Il est précisé que le </w:t>
            </w:r>
            <w:r>
              <w:rPr>
                <w:rFonts w:ascii="Times New Roman" w:hAnsi="Times New Roman" w:cs="Times New Roman"/>
              </w:rPr>
              <w:t>pouvoir adjudicateur peut attribuer le marché public sur la base des offres initiales sans négociation</w:t>
            </w:r>
            <w:r w:rsidRPr="003243E0">
              <w:rPr>
                <w:rStyle w:val="Titredulivre"/>
                <w:rFonts w:ascii="Times New Roman" w:hAnsi="Times New Roman" w:cs="Times New Roman"/>
              </w:rPr>
              <w:t>.</w:t>
            </w:r>
          </w:p>
        </w:tc>
      </w:tr>
    </w:tbl>
    <w:p w14:paraId="40E84F4F" w14:textId="77777777" w:rsidR="00E061E9" w:rsidRDefault="00E061E9" w:rsidP="00E47E18"/>
    <w:p w14:paraId="06881B98" w14:textId="77777777" w:rsidR="00E061E9" w:rsidRPr="00C17CFC" w:rsidRDefault="00E061E9" w:rsidP="00E47E18"/>
    <w:sectPr w:rsidR="00E061E9" w:rsidRPr="00C17CFC" w:rsidSect="007E6584">
      <w:pgSz w:w="11906" w:h="16838" w:code="9"/>
      <w:pgMar w:top="1418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4F1FA" w14:textId="77777777" w:rsidR="00024F18" w:rsidRDefault="00024F18" w:rsidP="007E6584">
      <w:r>
        <w:separator/>
      </w:r>
    </w:p>
  </w:endnote>
  <w:endnote w:type="continuationSeparator" w:id="0">
    <w:p w14:paraId="7501FB34" w14:textId="77777777" w:rsidR="00024F18" w:rsidRDefault="00024F18" w:rsidP="007E6584">
      <w:r>
        <w:continuationSeparator/>
      </w:r>
    </w:p>
  </w:endnote>
  <w:endnote w:type="continuationNotice" w:id="1">
    <w:p w14:paraId="1F1679A4" w14:textId="77777777" w:rsidR="00024F18" w:rsidRDefault="00024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47F47" w14:textId="77777777" w:rsidR="00024F18" w:rsidRDefault="00024F18" w:rsidP="007E6584">
      <w:r>
        <w:separator/>
      </w:r>
    </w:p>
  </w:footnote>
  <w:footnote w:type="continuationSeparator" w:id="0">
    <w:p w14:paraId="7D2FAB88" w14:textId="77777777" w:rsidR="00024F18" w:rsidRDefault="00024F18" w:rsidP="007E6584">
      <w:r>
        <w:continuationSeparator/>
      </w:r>
    </w:p>
  </w:footnote>
  <w:footnote w:type="continuationNotice" w:id="1">
    <w:p w14:paraId="7A14C0E6" w14:textId="77777777" w:rsidR="00024F18" w:rsidRDefault="00024F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7295"/>
    <w:multiLevelType w:val="hybridMultilevel"/>
    <w:tmpl w:val="12E400E4"/>
    <w:lvl w:ilvl="0" w:tplc="1892FA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4403"/>
    <w:multiLevelType w:val="hybridMultilevel"/>
    <w:tmpl w:val="8C788424"/>
    <w:lvl w:ilvl="0" w:tplc="FECC86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20BC6"/>
    <w:multiLevelType w:val="hybridMultilevel"/>
    <w:tmpl w:val="8CA88EBE"/>
    <w:lvl w:ilvl="0" w:tplc="8828DB28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A79AD"/>
    <w:multiLevelType w:val="hybridMultilevel"/>
    <w:tmpl w:val="5FE6594C"/>
    <w:lvl w:ilvl="0" w:tplc="915AB68A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001A5"/>
    <w:multiLevelType w:val="hybridMultilevel"/>
    <w:tmpl w:val="D812A9D0"/>
    <w:lvl w:ilvl="0" w:tplc="1400B144">
      <w:start w:val="10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8D470E"/>
    <w:multiLevelType w:val="hybridMultilevel"/>
    <w:tmpl w:val="7C10E8B6"/>
    <w:lvl w:ilvl="0" w:tplc="006229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90E3A"/>
    <w:multiLevelType w:val="hybridMultilevel"/>
    <w:tmpl w:val="4A5C09A0"/>
    <w:lvl w:ilvl="0" w:tplc="8828DB28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324A0"/>
    <w:multiLevelType w:val="hybridMultilevel"/>
    <w:tmpl w:val="31781E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54D93"/>
    <w:multiLevelType w:val="hybridMultilevel"/>
    <w:tmpl w:val="D390E700"/>
    <w:lvl w:ilvl="0" w:tplc="FECC86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4594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51510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3668249">
    <w:abstractNumId w:val="4"/>
  </w:num>
  <w:num w:numId="4" w16cid:durableId="352848190">
    <w:abstractNumId w:val="7"/>
  </w:num>
  <w:num w:numId="5" w16cid:durableId="1704862755">
    <w:abstractNumId w:val="8"/>
  </w:num>
  <w:num w:numId="6" w16cid:durableId="544489790">
    <w:abstractNumId w:val="1"/>
  </w:num>
  <w:num w:numId="7" w16cid:durableId="498539289">
    <w:abstractNumId w:val="5"/>
  </w:num>
  <w:num w:numId="8" w16cid:durableId="666330232">
    <w:abstractNumId w:val="0"/>
  </w:num>
  <w:num w:numId="9" w16cid:durableId="1200389855">
    <w:abstractNumId w:val="2"/>
  </w:num>
  <w:num w:numId="10" w16cid:durableId="1895189612">
    <w:abstractNumId w:val="6"/>
  </w:num>
  <w:num w:numId="11" w16cid:durableId="1023552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FC"/>
    <w:rsid w:val="00007068"/>
    <w:rsid w:val="00015FCC"/>
    <w:rsid w:val="00024F18"/>
    <w:rsid w:val="00042663"/>
    <w:rsid w:val="00052CD0"/>
    <w:rsid w:val="0005348F"/>
    <w:rsid w:val="00061F12"/>
    <w:rsid w:val="000709B6"/>
    <w:rsid w:val="000756F3"/>
    <w:rsid w:val="000D0823"/>
    <w:rsid w:val="000D67B5"/>
    <w:rsid w:val="00111402"/>
    <w:rsid w:val="001375AE"/>
    <w:rsid w:val="001472E5"/>
    <w:rsid w:val="001845F3"/>
    <w:rsid w:val="00194689"/>
    <w:rsid w:val="001A4CA1"/>
    <w:rsid w:val="001B4B4F"/>
    <w:rsid w:val="001C1471"/>
    <w:rsid w:val="001C4615"/>
    <w:rsid w:val="001C65CF"/>
    <w:rsid w:val="001C667D"/>
    <w:rsid w:val="001D2CCF"/>
    <w:rsid w:val="001D3579"/>
    <w:rsid w:val="00207ACE"/>
    <w:rsid w:val="00217BBB"/>
    <w:rsid w:val="00217D6D"/>
    <w:rsid w:val="002228B7"/>
    <w:rsid w:val="002242D3"/>
    <w:rsid w:val="00234C90"/>
    <w:rsid w:val="00242E9B"/>
    <w:rsid w:val="00255261"/>
    <w:rsid w:val="002557FE"/>
    <w:rsid w:val="00264430"/>
    <w:rsid w:val="00276B22"/>
    <w:rsid w:val="00287A2C"/>
    <w:rsid w:val="002A3EF9"/>
    <w:rsid w:val="002A5DA9"/>
    <w:rsid w:val="002B11D9"/>
    <w:rsid w:val="002B6D19"/>
    <w:rsid w:val="002C75C5"/>
    <w:rsid w:val="002E3D58"/>
    <w:rsid w:val="002F3CAB"/>
    <w:rsid w:val="0031425F"/>
    <w:rsid w:val="003178CD"/>
    <w:rsid w:val="00324619"/>
    <w:rsid w:val="003309F5"/>
    <w:rsid w:val="0034154E"/>
    <w:rsid w:val="00342CF0"/>
    <w:rsid w:val="00370FF1"/>
    <w:rsid w:val="003742E3"/>
    <w:rsid w:val="00387EA2"/>
    <w:rsid w:val="0039035E"/>
    <w:rsid w:val="003926B1"/>
    <w:rsid w:val="0039398A"/>
    <w:rsid w:val="003A43A0"/>
    <w:rsid w:val="003B104F"/>
    <w:rsid w:val="003B71E7"/>
    <w:rsid w:val="003F1A99"/>
    <w:rsid w:val="00404F93"/>
    <w:rsid w:val="004078CF"/>
    <w:rsid w:val="004277E8"/>
    <w:rsid w:val="00434F8C"/>
    <w:rsid w:val="0044021F"/>
    <w:rsid w:val="004406DA"/>
    <w:rsid w:val="00454670"/>
    <w:rsid w:val="00455584"/>
    <w:rsid w:val="00467B09"/>
    <w:rsid w:val="0047536B"/>
    <w:rsid w:val="004842CB"/>
    <w:rsid w:val="00485343"/>
    <w:rsid w:val="004A2FE3"/>
    <w:rsid w:val="004A721E"/>
    <w:rsid w:val="004A7AD7"/>
    <w:rsid w:val="004B16A6"/>
    <w:rsid w:val="004D3BA3"/>
    <w:rsid w:val="004D74C3"/>
    <w:rsid w:val="005069EF"/>
    <w:rsid w:val="00513652"/>
    <w:rsid w:val="00513AF0"/>
    <w:rsid w:val="005217A5"/>
    <w:rsid w:val="00521E2B"/>
    <w:rsid w:val="00526714"/>
    <w:rsid w:val="00534483"/>
    <w:rsid w:val="005400F0"/>
    <w:rsid w:val="00593613"/>
    <w:rsid w:val="00597888"/>
    <w:rsid w:val="005B1B84"/>
    <w:rsid w:val="005B7514"/>
    <w:rsid w:val="005B799D"/>
    <w:rsid w:val="005C35E1"/>
    <w:rsid w:val="005C693C"/>
    <w:rsid w:val="005D232A"/>
    <w:rsid w:val="005D5180"/>
    <w:rsid w:val="005E0C11"/>
    <w:rsid w:val="005E3E2D"/>
    <w:rsid w:val="00613F48"/>
    <w:rsid w:val="006214AF"/>
    <w:rsid w:val="00622AAB"/>
    <w:rsid w:val="00635825"/>
    <w:rsid w:val="006453A6"/>
    <w:rsid w:val="00651F68"/>
    <w:rsid w:val="00652A4D"/>
    <w:rsid w:val="00665961"/>
    <w:rsid w:val="00667DC9"/>
    <w:rsid w:val="00670DD5"/>
    <w:rsid w:val="00671429"/>
    <w:rsid w:val="00672CB1"/>
    <w:rsid w:val="00673056"/>
    <w:rsid w:val="00680EF2"/>
    <w:rsid w:val="00686923"/>
    <w:rsid w:val="006900AE"/>
    <w:rsid w:val="00694621"/>
    <w:rsid w:val="006B3826"/>
    <w:rsid w:val="006B3DBD"/>
    <w:rsid w:val="006C27DC"/>
    <w:rsid w:val="006D7C44"/>
    <w:rsid w:val="006E1956"/>
    <w:rsid w:val="006F31D2"/>
    <w:rsid w:val="007017CE"/>
    <w:rsid w:val="00713C9C"/>
    <w:rsid w:val="00723DFD"/>
    <w:rsid w:val="007254B3"/>
    <w:rsid w:val="00735E41"/>
    <w:rsid w:val="007423A8"/>
    <w:rsid w:val="00747BB3"/>
    <w:rsid w:val="0075663F"/>
    <w:rsid w:val="0075724C"/>
    <w:rsid w:val="00771575"/>
    <w:rsid w:val="00773F58"/>
    <w:rsid w:val="007801A0"/>
    <w:rsid w:val="007937B8"/>
    <w:rsid w:val="007967CD"/>
    <w:rsid w:val="007A034A"/>
    <w:rsid w:val="007B05FB"/>
    <w:rsid w:val="007C1A78"/>
    <w:rsid w:val="007C452C"/>
    <w:rsid w:val="007D2865"/>
    <w:rsid w:val="007E4097"/>
    <w:rsid w:val="007E6584"/>
    <w:rsid w:val="007F3343"/>
    <w:rsid w:val="00817FF1"/>
    <w:rsid w:val="00824195"/>
    <w:rsid w:val="00830560"/>
    <w:rsid w:val="0083548C"/>
    <w:rsid w:val="00851D14"/>
    <w:rsid w:val="0086320A"/>
    <w:rsid w:val="00875372"/>
    <w:rsid w:val="008B317D"/>
    <w:rsid w:val="008C439D"/>
    <w:rsid w:val="008D4057"/>
    <w:rsid w:val="008F60BF"/>
    <w:rsid w:val="00900BAB"/>
    <w:rsid w:val="00904785"/>
    <w:rsid w:val="009232F2"/>
    <w:rsid w:val="00934BBA"/>
    <w:rsid w:val="009445DF"/>
    <w:rsid w:val="0094482D"/>
    <w:rsid w:val="00946B98"/>
    <w:rsid w:val="00953F92"/>
    <w:rsid w:val="0098784E"/>
    <w:rsid w:val="009A3373"/>
    <w:rsid w:val="009C19B5"/>
    <w:rsid w:val="009C75AF"/>
    <w:rsid w:val="009D3B56"/>
    <w:rsid w:val="009E22D4"/>
    <w:rsid w:val="009E7758"/>
    <w:rsid w:val="009F3638"/>
    <w:rsid w:val="00A031DA"/>
    <w:rsid w:val="00A06BA5"/>
    <w:rsid w:val="00A2156D"/>
    <w:rsid w:val="00A2296C"/>
    <w:rsid w:val="00A40991"/>
    <w:rsid w:val="00A72612"/>
    <w:rsid w:val="00A93FF3"/>
    <w:rsid w:val="00AA0C00"/>
    <w:rsid w:val="00AA2377"/>
    <w:rsid w:val="00AB5460"/>
    <w:rsid w:val="00AB71B3"/>
    <w:rsid w:val="00AC3BB4"/>
    <w:rsid w:val="00AC6CA4"/>
    <w:rsid w:val="00AF1E1B"/>
    <w:rsid w:val="00AF6A16"/>
    <w:rsid w:val="00B01929"/>
    <w:rsid w:val="00B03F6B"/>
    <w:rsid w:val="00B05B77"/>
    <w:rsid w:val="00B0715E"/>
    <w:rsid w:val="00B106A3"/>
    <w:rsid w:val="00B121AB"/>
    <w:rsid w:val="00B17C26"/>
    <w:rsid w:val="00B323E8"/>
    <w:rsid w:val="00B42E1A"/>
    <w:rsid w:val="00B554EF"/>
    <w:rsid w:val="00B57BCF"/>
    <w:rsid w:val="00B60521"/>
    <w:rsid w:val="00B63052"/>
    <w:rsid w:val="00B709C2"/>
    <w:rsid w:val="00B71A44"/>
    <w:rsid w:val="00B74E56"/>
    <w:rsid w:val="00B81CB2"/>
    <w:rsid w:val="00B82BDA"/>
    <w:rsid w:val="00B87606"/>
    <w:rsid w:val="00B9238E"/>
    <w:rsid w:val="00B94971"/>
    <w:rsid w:val="00BA1DD6"/>
    <w:rsid w:val="00BA51DE"/>
    <w:rsid w:val="00BA7A0A"/>
    <w:rsid w:val="00BB4281"/>
    <w:rsid w:val="00BC1AF2"/>
    <w:rsid w:val="00BC4817"/>
    <w:rsid w:val="00BE4072"/>
    <w:rsid w:val="00BF5017"/>
    <w:rsid w:val="00C17CFC"/>
    <w:rsid w:val="00C21B06"/>
    <w:rsid w:val="00C23C49"/>
    <w:rsid w:val="00C526D2"/>
    <w:rsid w:val="00C71B4D"/>
    <w:rsid w:val="00C84C16"/>
    <w:rsid w:val="00CA1CDC"/>
    <w:rsid w:val="00CA4BDB"/>
    <w:rsid w:val="00CB3EFA"/>
    <w:rsid w:val="00CB418E"/>
    <w:rsid w:val="00CC0113"/>
    <w:rsid w:val="00CC100B"/>
    <w:rsid w:val="00CC5A91"/>
    <w:rsid w:val="00CC6005"/>
    <w:rsid w:val="00CD7E3C"/>
    <w:rsid w:val="00CF65A3"/>
    <w:rsid w:val="00CF6776"/>
    <w:rsid w:val="00D2282A"/>
    <w:rsid w:val="00D24F45"/>
    <w:rsid w:val="00D272F2"/>
    <w:rsid w:val="00D33DE1"/>
    <w:rsid w:val="00D410E6"/>
    <w:rsid w:val="00D4141B"/>
    <w:rsid w:val="00D61EA0"/>
    <w:rsid w:val="00D62028"/>
    <w:rsid w:val="00D73E6D"/>
    <w:rsid w:val="00D76ADB"/>
    <w:rsid w:val="00D779AF"/>
    <w:rsid w:val="00D97099"/>
    <w:rsid w:val="00DC6C72"/>
    <w:rsid w:val="00DD36F9"/>
    <w:rsid w:val="00DD73CB"/>
    <w:rsid w:val="00DF13D8"/>
    <w:rsid w:val="00DF3FB6"/>
    <w:rsid w:val="00E061E9"/>
    <w:rsid w:val="00E2468B"/>
    <w:rsid w:val="00E32C7E"/>
    <w:rsid w:val="00E349D0"/>
    <w:rsid w:val="00E42B04"/>
    <w:rsid w:val="00E42B6B"/>
    <w:rsid w:val="00E47E18"/>
    <w:rsid w:val="00E54F48"/>
    <w:rsid w:val="00E55E19"/>
    <w:rsid w:val="00E83F29"/>
    <w:rsid w:val="00E90E6C"/>
    <w:rsid w:val="00EA3049"/>
    <w:rsid w:val="00EB1136"/>
    <w:rsid w:val="00EE411E"/>
    <w:rsid w:val="00EF313C"/>
    <w:rsid w:val="00EF447B"/>
    <w:rsid w:val="00EF4AED"/>
    <w:rsid w:val="00EF5A8A"/>
    <w:rsid w:val="00F0230E"/>
    <w:rsid w:val="00F066E5"/>
    <w:rsid w:val="00F07C11"/>
    <w:rsid w:val="00F324F1"/>
    <w:rsid w:val="00F471F4"/>
    <w:rsid w:val="00F505CC"/>
    <w:rsid w:val="00F50F95"/>
    <w:rsid w:val="00F52A12"/>
    <w:rsid w:val="00F55FEF"/>
    <w:rsid w:val="00F6618E"/>
    <w:rsid w:val="00F83183"/>
    <w:rsid w:val="00F84AAF"/>
    <w:rsid w:val="00FC16A5"/>
    <w:rsid w:val="00FC36CD"/>
    <w:rsid w:val="00FE72C1"/>
    <w:rsid w:val="00FE7F00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15673"/>
  <w15:docId w15:val="{6AE29FC0-CA84-485A-8E06-98B8B62E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84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23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3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3A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RedTxt">
    <w:name w:val="RedTxt"/>
    <w:basedOn w:val="Normal"/>
    <w:uiPriority w:val="99"/>
    <w:rsid w:val="006453A6"/>
    <w:pPr>
      <w:autoSpaceDE w:val="0"/>
      <w:autoSpaceDN w:val="0"/>
    </w:pPr>
    <w:rPr>
      <w:rFonts w:ascii="Arial" w:hAnsi="Arial" w:cs="Arial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6453A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71B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nhideWhenUsed/>
    <w:rsid w:val="007E65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E6584"/>
  </w:style>
  <w:style w:type="paragraph" w:styleId="Pieddepage">
    <w:name w:val="footer"/>
    <w:basedOn w:val="Normal"/>
    <w:link w:val="PieddepageCar"/>
    <w:uiPriority w:val="99"/>
    <w:unhideWhenUsed/>
    <w:rsid w:val="007E65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6584"/>
  </w:style>
  <w:style w:type="paragraph" w:styleId="Paragraphedeliste">
    <w:name w:val="List Paragraph"/>
    <w:aliases w:val="Légende2"/>
    <w:basedOn w:val="Normal"/>
    <w:link w:val="ParagraphedelisteCar"/>
    <w:uiPriority w:val="34"/>
    <w:qFormat/>
    <w:rsid w:val="00AF6A16"/>
    <w:pPr>
      <w:ind w:left="720"/>
      <w:contextualSpacing/>
    </w:pPr>
  </w:style>
  <w:style w:type="paragraph" w:styleId="Sansinterligne">
    <w:name w:val="No Spacing"/>
    <w:uiPriority w:val="1"/>
    <w:qFormat/>
    <w:rsid w:val="003B71E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1946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468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46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46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4689"/>
    <w:rPr>
      <w:b/>
      <w:bCs/>
      <w:sz w:val="20"/>
      <w:szCs w:val="20"/>
    </w:rPr>
  </w:style>
  <w:style w:type="character" w:customStyle="1" w:styleId="ParagraphedelisteCar">
    <w:name w:val="Paragraphe de liste Car"/>
    <w:aliases w:val="Légende2 Car"/>
    <w:basedOn w:val="Policepardfaut"/>
    <w:link w:val="Paragraphedeliste"/>
    <w:uiPriority w:val="34"/>
    <w:rsid w:val="00900BAB"/>
  </w:style>
  <w:style w:type="character" w:styleId="Titredulivre">
    <w:name w:val="Book Title"/>
    <w:basedOn w:val="Policepardfaut"/>
    <w:uiPriority w:val="33"/>
    <w:qFormat/>
    <w:rsid w:val="00B121A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arches-securises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89864707F8D4BAA51606FBAA20FF1" ma:contentTypeVersion="19" ma:contentTypeDescription="Crée un document." ma:contentTypeScope="" ma:versionID="8dc8d584d26d8b1cd4106cd8a51e6bc9">
  <xsd:schema xmlns:xsd="http://www.w3.org/2001/XMLSchema" xmlns:xs="http://www.w3.org/2001/XMLSchema" xmlns:p="http://schemas.microsoft.com/office/2006/metadata/properties" xmlns:ns2="83239cb7-7dee-4a47-b45c-b7c6fd5ac1df" xmlns:ns3="14b2d12d-ba08-4db6-b9e7-3da977db8b69" targetNamespace="http://schemas.microsoft.com/office/2006/metadata/properties" ma:root="true" ma:fieldsID="eb2b06f27148d59dd5dfe5507b70eb9a" ns2:_="" ns3:_="">
    <xsd:import namespace="83239cb7-7dee-4a47-b45c-b7c6fd5ac1df"/>
    <xsd:import namespace="14b2d12d-ba08-4db6-b9e7-3da977db8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39cb7-7dee-4a47-b45c-b7c6fd5ac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e9ffc88-6a43-47bc-8e92-7a3572f96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2d12d-ba08-4db6-b9e7-3da977db8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80696c-7f6a-4316-8acb-201ebf32384c}" ma:internalName="TaxCatchAll" ma:showField="CatchAllData" ma:web="14b2d12d-ba08-4db6-b9e7-3da977db8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b2d12d-ba08-4db6-b9e7-3da977db8b69" xsi:nil="true"/>
    <lcf76f155ced4ddcb4097134ff3c332f xmlns="83239cb7-7dee-4a47-b45c-b7c6fd5ac1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5BC74E-F66B-4668-BA97-5198E77871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94A1F-AA0C-4110-AA17-452366A68D72}"/>
</file>

<file path=customXml/itemProps3.xml><?xml version="1.0" encoding="utf-8"?>
<ds:datastoreItem xmlns:ds="http://schemas.openxmlformats.org/officeDocument/2006/customXml" ds:itemID="{9697707D-8999-48F8-9866-DAB3BF3752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1099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CG06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canaves</dc:creator>
  <cp:lastModifiedBy>LAUGIER Elisabeth</cp:lastModifiedBy>
  <cp:revision>59</cp:revision>
  <dcterms:created xsi:type="dcterms:W3CDTF">2022-05-12T15:03:00Z</dcterms:created>
  <dcterms:modified xsi:type="dcterms:W3CDTF">2025-04-30T07:21:00Z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0x010100CDA89864707F8D4BAA51606FBAA20FF1</vt:lpwstr>
  </property>
</Properties>
</file>