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EF554" w14:textId="77777777" w:rsidR="000F7FC0" w:rsidRDefault="004735E2">
      <w:pPr>
        <w:spacing w:after="200" w:line="276" w:lineRule="auto"/>
        <w:rPr>
          <w:rFonts w:ascii="Verdana" w:hAnsi="Verdana" w:cs="Times New Roman"/>
          <w:kern w:val="0"/>
          <w:sz w:val="20"/>
          <w:szCs w:val="22"/>
          <w:lang w:eastAsia="en-US"/>
        </w:rPr>
      </w:pPr>
      <w:r>
        <w:rPr>
          <w:rFonts w:ascii="Times New Roman" w:hAnsi="Times New Roman" w:cs="Times New Roman"/>
          <w:kern w:val="0"/>
        </w:rPr>
        <w:t xml:space="preserve"> </w:t>
      </w:r>
      <w:r>
        <w:rPr>
          <w:noProof/>
        </w:rPr>
        <mc:AlternateContent>
          <mc:Choice Requires="wps">
            <w:drawing>
              <wp:anchor distT="0" distB="0" distL="114300" distR="114300" simplePos="0" relativeHeight="251658240" behindDoc="0" locked="0" layoutInCell="1" allowOverlap="1" wp14:anchorId="56322F6C" wp14:editId="5E5230F0">
                <wp:simplePos x="0" y="0"/>
                <wp:positionH relativeFrom="column">
                  <wp:align>center</wp:align>
                </wp:positionH>
                <wp:positionV relativeFrom="paragraph">
                  <wp:posOffset>0</wp:posOffset>
                </wp:positionV>
                <wp:extent cx="3752850" cy="1114425"/>
                <wp:effectExtent l="0" t="0" r="6350" b="3175"/>
                <wp:wrapNone/>
                <wp:docPr id="152985046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2850" cy="1114425"/>
                        </a:xfrm>
                        <a:prstGeom prst="roundRect">
                          <a:avLst>
                            <a:gd name="adj" fmla="val 16667"/>
                          </a:avLst>
                        </a:prstGeom>
                        <a:solidFill>
                          <a:srgbClr val="891114"/>
                        </a:solidFill>
                        <a:ln w="9525">
                          <a:solidFill>
                            <a:srgbClr val="B90519"/>
                          </a:solidFill>
                          <a:round/>
                          <a:headEnd/>
                          <a:tailEnd/>
                        </a:ln>
                      </wps:spPr>
                      <wps:txbx>
                        <w:txbxContent>
                          <w:p w14:paraId="2A9718F4" w14:textId="77777777" w:rsidR="0062534C" w:rsidRPr="005F1C0E" w:rsidRDefault="004735E2" w:rsidP="005F1C0E">
                            <w:pPr>
                              <w:spacing w:after="200" w:line="276" w:lineRule="auto"/>
                              <w:jc w:val="center"/>
                              <w:rPr>
                                <w:rFonts w:ascii="Verdana" w:hAnsi="Verdana" w:cs="Times New Roman"/>
                                <w:color w:val="FFFFFF"/>
                                <w:kern w:val="0"/>
                                <w:sz w:val="40"/>
                                <w:szCs w:val="40"/>
                                <w:lang w:eastAsia="en-US"/>
                              </w:rPr>
                            </w:pPr>
                            <w:r>
                              <w:rPr>
                                <w:rFonts w:ascii="Times New Roman" w:hAnsi="Times New Roman" w:cs="Times New Roman"/>
                                <w:kern w:val="0"/>
                              </w:rPr>
                              <w:t xml:space="preserve"> </w:t>
                            </w:r>
                            <w:r w:rsidR="0075789C">
                              <w:rPr>
                                <w:rFonts w:ascii="Verdana" w:hAnsi="Verdana" w:cs="Times New Roman"/>
                                <w:color w:val="FFFFFF"/>
                                <w:kern w:val="0"/>
                                <w:sz w:val="40"/>
                                <w:szCs w:val="40"/>
                                <w:lang w:eastAsia="en-US"/>
                              </w:rPr>
                              <w:t>Avis d'appel public à la concurrence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322F6C" id="AutoShape 2" o:spid="_x0000_s1026" style="position:absolute;margin-left:0;margin-top:0;width:295.5pt;height:87.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" fillcolor="#891114" strokecolor="#b90519">
                <v:path arrowok="t"/>
                <v:textbox>
                  <w:txbxContent>
                    <w:p w14:paraId="2A9718F4" w14:textId="77777777" w:rsidR="0062534C" w:rsidRPr="005F1C0E" w:rsidRDefault="004735E2" w:rsidP="005F1C0E">
                      <w:pPr>
                        <w:spacing w:after="200" w:line="276" w:lineRule="auto"/>
                        <w:jc w:val="center"/>
                        <w:rPr>
                          <w:rFonts w:ascii="Verdana" w:hAnsi="Verdana" w:cs="Times New Roman"/>
                          <w:color w:val="FFFFFF"/>
                          <w:kern w:val="0"/>
                          <w:sz w:val="40"/>
                          <w:szCs w:val="40"/>
                          <w:lang w:eastAsia="en-US"/>
                        </w:rPr>
                      </w:pPr>
                      <w:r>
                        <w:rPr>
                          <w:rFonts w:ascii="Times New Roman" w:hAnsi="Times New Roman" w:cs="Times New Roman"/>
                          <w:kern w:val="0"/>
                        </w:rPr>
                        <w:t xml:space="preserve"> </w:t>
                      </w:r>
                      <w:r w:rsidR="0075789C">
                        <w:rPr>
                          <w:rFonts w:ascii="Verdana" w:hAnsi="Verdana" w:cs="Times New Roman"/>
                          <w:color w:val="FFFFFF"/>
                          <w:kern w:val="0"/>
                          <w:sz w:val="40"/>
                          <w:szCs w:val="40"/>
                          <w:lang w:eastAsia="en-US"/>
                        </w:rPr>
                        <w:t>Avis d'appel public à la concurrence</w:t>
                      </w:r>
                    </w:p>
                  </w:txbxContent>
                </v:textbox>
              </v:roundrect>
            </w:pict>
          </mc:Fallback>
        </mc:AlternateContent>
      </w:r>
    </w:p>
    <w:p w14:paraId="39465662" w14:textId="77777777" w:rsidR="000F7FC0" w:rsidRPr="000F7FC0" w:rsidRDefault="000F7FC0" w:rsidP="000F7FC0">
      <w:pPr>
        <w:spacing w:after="200" w:line="276" w:lineRule="auto"/>
        <w:rPr>
          <w:rFonts w:ascii="Verdana" w:hAnsi="Verdana" w:cs="Times New Roman"/>
          <w:kern w:val="0"/>
          <w:sz w:val="20"/>
          <w:szCs w:val="22"/>
          <w:lang w:eastAsia="en-US"/>
        </w:rPr>
      </w:pPr>
    </w:p>
    <w:p w14:paraId="5A6CB049" w14:textId="77777777" w:rsidR="000F7FC0" w:rsidRPr="000F7FC0" w:rsidRDefault="000F7FC0" w:rsidP="000F7FC0">
      <w:pPr>
        <w:spacing w:after="200" w:line="276" w:lineRule="auto"/>
        <w:rPr>
          <w:rFonts w:ascii="Verdana" w:hAnsi="Verdana" w:cs="Times New Roman"/>
          <w:kern w:val="0"/>
          <w:sz w:val="20"/>
          <w:szCs w:val="22"/>
          <w:lang w:eastAsia="en-US"/>
        </w:rPr>
      </w:pPr>
    </w:p>
    <w:p w14:paraId="16B3D3B0" w14:textId="77777777" w:rsidR="000F7FC0" w:rsidRPr="000F7FC0" w:rsidRDefault="000F7FC0" w:rsidP="000F7FC0">
      <w:pPr>
        <w:spacing w:after="200" w:line="276" w:lineRule="auto"/>
        <w:rPr>
          <w:rFonts w:ascii="Verdana" w:hAnsi="Verdana" w:cs="Times New Roman"/>
          <w:kern w:val="0"/>
          <w:sz w:val="20"/>
          <w:szCs w:val="22"/>
          <w:lang w:eastAsia="en-US"/>
        </w:rPr>
      </w:pPr>
    </w:p>
    <w:p w14:paraId="0BCCC163"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Pouvoir adjudicateur</w:t>
      </w:r>
      <w:r>
        <w:rPr>
          <w:rFonts w:ascii="Times New Roman" w:hAnsi="Times New Roman" w:cs="Times New Roman"/>
          <w:kern w:val="0"/>
          <w:sz w:val="20"/>
        </w:rPr>
        <w:t xml:space="preserve"> :</w:t>
      </w:r>
    </w:p>
    <w:p w14:paraId="49239A27"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Désignation :</w:t>
      </w:r>
    </w:p>
    <w:p w14:paraId="75DDA3EE"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SENN</w:t>
      </w:r>
    </w:p>
    <w:p w14:paraId="52E6D287"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Mairie de Guiscard</w:t>
      </w:r>
    </w:p>
    <w:p w14:paraId="7C2762A0"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127 Rue du Général Leclerc</w:t>
      </w:r>
    </w:p>
    <w:p w14:paraId="0DFF8F4F"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60640 GUISCARD</w:t>
      </w:r>
    </w:p>
    <w:p w14:paraId="202994DB"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Téléphone : 03.44.43.20.22</w:t>
      </w:r>
    </w:p>
    <w:p w14:paraId="76405026"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roofErr w:type="gramStart"/>
      <w:r>
        <w:rPr>
          <w:rFonts w:ascii="Times New Roman" w:hAnsi="Times New Roman" w:cs="Times New Roman"/>
          <w:kern w:val="0"/>
          <w:sz w:val="20"/>
        </w:rPr>
        <w:t>E-Mail</w:t>
      </w:r>
      <w:proofErr w:type="gramEnd"/>
      <w:r>
        <w:rPr>
          <w:rFonts w:ascii="Times New Roman" w:hAnsi="Times New Roman" w:cs="Times New Roman"/>
          <w:kern w:val="0"/>
          <w:sz w:val="20"/>
        </w:rPr>
        <w:t xml:space="preserve"> : secretariat.syndicats@guiscard.fr</w:t>
      </w:r>
    </w:p>
    <w:p w14:paraId="1C4FC3A8"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Statut : Syndicat intercommunal à vocation unique</w:t>
      </w:r>
    </w:p>
    <w:p w14:paraId="3B11D5A1"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xml:space="preserve">Activité(s) principale(s) : </w:t>
      </w:r>
    </w:p>
    <w:p w14:paraId="363D53E9" w14:textId="77777777" w:rsidR="004735E2" w:rsidRDefault="004735E2" w:rsidP="004735E2">
      <w:pPr>
        <w:numPr>
          <w:ilvl w:val="0"/>
          <w:numId w:val="1"/>
        </w:numPr>
        <w:autoSpaceDE w:val="0"/>
        <w:autoSpaceDN w:val="0"/>
        <w:adjustRightInd w:val="0"/>
        <w:spacing w:before="100" w:after="0" w:line="240" w:lineRule="auto"/>
        <w:ind w:left="580" w:hanging="250"/>
        <w:jc w:val="both"/>
        <w:rPr>
          <w:rFonts w:ascii="Times New Roman" w:hAnsi="Times New Roman" w:cs="Times New Roman"/>
          <w:kern w:val="0"/>
          <w:sz w:val="20"/>
        </w:rPr>
      </w:pPr>
      <w:r>
        <w:rPr>
          <w:rFonts w:ascii="Times New Roman" w:hAnsi="Times New Roman" w:cs="Times New Roman"/>
          <w:kern w:val="0"/>
          <w:sz w:val="20"/>
        </w:rPr>
        <w:t>Services généraux des administrations publiques</w:t>
      </w:r>
    </w:p>
    <w:p w14:paraId="69C8E3FD"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 pouvoir adjudicateur n'agit pas pour le compte d'autres pouvoirs adjudicateurs.</w:t>
      </w:r>
    </w:p>
    <w:p w14:paraId="5ADF52A6" w14:textId="77777777" w:rsidR="004735E2" w:rsidRDefault="004735E2">
      <w:pPr>
        <w:autoSpaceDE w:val="0"/>
        <w:autoSpaceDN w:val="0"/>
        <w:adjustRightInd w:val="0"/>
        <w:spacing w:after="0" w:line="240" w:lineRule="auto"/>
        <w:rPr>
          <w:rFonts w:ascii="Times New Roman" w:hAnsi="Times New Roman" w:cs="Times New Roman"/>
          <w:b/>
          <w:kern w:val="0"/>
          <w:sz w:val="20"/>
        </w:rPr>
      </w:pPr>
      <w:r>
        <w:rPr>
          <w:rFonts w:ascii="Times New Roman" w:hAnsi="Times New Roman" w:cs="Times New Roman"/>
          <w:b/>
          <w:kern w:val="0"/>
          <w:sz w:val="20"/>
        </w:rPr>
        <w:t xml:space="preserve">Profil d'acheteur : </w:t>
      </w:r>
    </w:p>
    <w:p w14:paraId="4472A02B" w14:textId="77777777" w:rsidR="004735E2" w:rsidRDefault="004735E2">
      <w:pPr>
        <w:autoSpaceDE w:val="0"/>
        <w:autoSpaceDN w:val="0"/>
        <w:adjustRightInd w:val="0"/>
        <w:spacing w:after="0" w:line="240" w:lineRule="auto"/>
        <w:rPr>
          <w:rFonts w:ascii="Times New Roman" w:hAnsi="Times New Roman" w:cs="Times New Roman"/>
          <w:b/>
          <w:kern w:val="0"/>
          <w:sz w:val="20"/>
        </w:rPr>
      </w:pPr>
    </w:p>
    <w:p w14:paraId="7C7760BE"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L'avis concerne un marché.</w:t>
      </w:r>
    </w:p>
    <w:p w14:paraId="0AC75209"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1BA2E43C"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531A97C7"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Objet du marché</w:t>
      </w:r>
      <w:r>
        <w:rPr>
          <w:rFonts w:ascii="Times New Roman" w:hAnsi="Times New Roman" w:cs="Times New Roman"/>
          <w:kern w:val="0"/>
          <w:sz w:val="20"/>
        </w:rPr>
        <w:t xml:space="preserve"> :</w:t>
      </w:r>
    </w:p>
    <w:p w14:paraId="3E3DA029"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Réalisation d'un réseau de drainage parallèle à l'assainissement des EU sur la RD91 à Muirancourt.</w:t>
      </w:r>
    </w:p>
    <w:p w14:paraId="5D3609D4"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7D23E80C"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658A12FC"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Marché couvert par l'accord sur les marchés publics (AMP)</w:t>
      </w:r>
      <w:proofErr w:type="gramStart"/>
      <w:r>
        <w:rPr>
          <w:rFonts w:ascii="Times New Roman" w:hAnsi="Times New Roman" w:cs="Times New Roman"/>
          <w:kern w:val="0"/>
          <w:sz w:val="20"/>
        </w:rPr>
        <w:t xml:space="preserve"> :non</w:t>
      </w:r>
      <w:proofErr w:type="gramEnd"/>
    </w:p>
    <w:p w14:paraId="7D074CD9"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1C1C11FA"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Forme du marché : Marché(s) ordinaire(s)</w:t>
      </w:r>
    </w:p>
    <w:p w14:paraId="7BEA6215"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69C1BDA8"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Type de marché de travaux : Exécution</w:t>
      </w:r>
    </w:p>
    <w:p w14:paraId="4895C3F3"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 xml:space="preserve">Lieu principal d'exécution : </w:t>
      </w:r>
      <w:r>
        <w:rPr>
          <w:rFonts w:ascii="Times New Roman" w:hAnsi="Times New Roman" w:cs="Times New Roman"/>
          <w:kern w:val="0"/>
          <w:sz w:val="20"/>
        </w:rPr>
        <w:t xml:space="preserve"> </w:t>
      </w:r>
    </w:p>
    <w:p w14:paraId="348B2D06"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xml:space="preserve">RD91 rue Saint Médard et rue de </w:t>
      </w:r>
      <w:proofErr w:type="spellStart"/>
      <w:r>
        <w:rPr>
          <w:rFonts w:ascii="Times New Roman" w:hAnsi="Times New Roman" w:cs="Times New Roman"/>
          <w:kern w:val="0"/>
          <w:sz w:val="20"/>
        </w:rPr>
        <w:t>Siécourt</w:t>
      </w:r>
      <w:proofErr w:type="spellEnd"/>
    </w:p>
    <w:p w14:paraId="5A4B20A9"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60640 Muirancourt</w:t>
      </w:r>
    </w:p>
    <w:p w14:paraId="0F30D94D"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600D13A5"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Code NUTS : FRE22</w:t>
      </w:r>
    </w:p>
    <w:p w14:paraId="70B79561"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4DEA8E6B"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3A66732B"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CPV global à la consultation</w:t>
      </w:r>
      <w:r>
        <w:rPr>
          <w:rFonts w:ascii="Times New Roman" w:hAnsi="Times New Roman" w:cs="Times New Roman"/>
          <w:kern w:val="0"/>
          <w:sz w:val="20"/>
        </w:rPr>
        <w:t xml:space="preserve"> </w:t>
      </w:r>
    </w:p>
    <w:p w14:paraId="075CF95D"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CPV principal :</w:t>
      </w:r>
      <w:r>
        <w:rPr>
          <w:rFonts w:ascii="Times New Roman" w:hAnsi="Times New Roman" w:cs="Times New Roman"/>
          <w:kern w:val="0"/>
          <w:sz w:val="20"/>
        </w:rPr>
        <w:t xml:space="preserve"> 45232453-2</w:t>
      </w:r>
    </w:p>
    <w:p w14:paraId="14D715DE"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1A6E9827"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Les prestations sont traitées à prix unitaires.</w:t>
      </w:r>
    </w:p>
    <w:p w14:paraId="1FCFD3FB"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0304066D"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Dévolution en marché unique.</w:t>
      </w:r>
    </w:p>
    <w:p w14:paraId="4C772697"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12104208"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14C1E8DA"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L'acheteur n'exige pas de variantes mais les variantes proposées par les opérateurs économiques sont autorisées.</w:t>
      </w:r>
    </w:p>
    <w:p w14:paraId="6E0EB2A8"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44E8D177" w14:textId="036F390A"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xml:space="preserve">Le marché a une durée prévisionnelle de </w:t>
      </w:r>
      <w:r w:rsidR="004A25EC">
        <w:rPr>
          <w:rFonts w:ascii="Times New Roman" w:hAnsi="Times New Roman" w:cs="Times New Roman"/>
          <w:kern w:val="0"/>
          <w:sz w:val="20"/>
        </w:rPr>
        <w:t>2</w:t>
      </w:r>
      <w:r>
        <w:rPr>
          <w:rFonts w:ascii="Times New Roman" w:hAnsi="Times New Roman" w:cs="Times New Roman"/>
          <w:kern w:val="0"/>
          <w:sz w:val="20"/>
        </w:rPr>
        <w:t xml:space="preserve"> mois.</w:t>
      </w:r>
    </w:p>
    <w:p w14:paraId="32B89494"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6E28BD24"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2BED03F1"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3EBD03C0"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Une retenue de garantie est prévue. Son taux par rapport au montant du marché est de 5 %</w:t>
      </w:r>
    </w:p>
    <w:p w14:paraId="7445B65D"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Cette retenue de garantie peut être remplacée par une garantie à première demande ou éventuellement une caution personnelle et solidaire.</w:t>
      </w:r>
    </w:p>
    <w:p w14:paraId="3171F0EB"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7B3426D5"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L'avance obligatoire est applicable. A minima, son montant est égal à 5 % du montant du marché.</w:t>
      </w:r>
    </w:p>
    <w:p w14:paraId="1AC2B3D0"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lastRenderedPageBreak/>
        <w:t>Une garantie à première demande pour le versement de l'avance est exigée.</w:t>
      </w:r>
    </w:p>
    <w:p w14:paraId="3A7904E9"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4FBE2A06"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Présentation de candidature :</w:t>
      </w:r>
      <w:r>
        <w:rPr>
          <w:rFonts w:ascii="Times New Roman" w:hAnsi="Times New Roman" w:cs="Times New Roman"/>
          <w:kern w:val="0"/>
          <w:sz w:val="20"/>
        </w:rPr>
        <w:t xml:space="preserve"> </w:t>
      </w:r>
    </w:p>
    <w:p w14:paraId="4D5EF7AE"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xml:space="preserve">Dépôt </w:t>
      </w:r>
      <w:proofErr w:type="gramStart"/>
      <w:r>
        <w:rPr>
          <w:rFonts w:ascii="Times New Roman" w:hAnsi="Times New Roman" w:cs="Times New Roman"/>
          <w:kern w:val="0"/>
          <w:sz w:val="20"/>
        </w:rPr>
        <w:t>classique:</w:t>
      </w:r>
      <w:proofErr w:type="gramEnd"/>
      <w:r>
        <w:rPr>
          <w:rFonts w:ascii="Times New Roman" w:hAnsi="Times New Roman" w:cs="Times New Roman"/>
          <w:kern w:val="0"/>
          <w:sz w:val="20"/>
        </w:rPr>
        <w:t xml:space="preserve"> La candidature peut être faite au moyen des formulaires DC1 et DC2 (formulaires à jour sur le site http://www.economie.gouv.fr/daj/formulaires-declaration-du-candidat) ou du DUME (document unique de marché européen, voir site</w:t>
      </w:r>
      <w:proofErr w:type="gramStart"/>
      <w:r>
        <w:rPr>
          <w:rFonts w:ascii="Times New Roman" w:hAnsi="Times New Roman" w:cs="Times New Roman"/>
          <w:kern w:val="0"/>
          <w:sz w:val="20"/>
        </w:rPr>
        <w:t xml:space="preserve"> :https://dume.chorus-pro.gouv.fr/</w:t>
      </w:r>
      <w:proofErr w:type="gramEnd"/>
      <w:r>
        <w:rPr>
          <w:rFonts w:ascii="Times New Roman" w:hAnsi="Times New Roman" w:cs="Times New Roman"/>
          <w:kern w:val="0"/>
          <w:sz w:val="20"/>
        </w:rPr>
        <w:t>).</w:t>
      </w:r>
    </w:p>
    <w:p w14:paraId="4F509D56"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Conditions de participation et moyens de preuve acceptables :</w:t>
      </w:r>
      <w:r>
        <w:rPr>
          <w:rFonts w:ascii="Times New Roman" w:hAnsi="Times New Roman" w:cs="Times New Roman"/>
          <w:kern w:val="0"/>
          <w:sz w:val="20"/>
        </w:rPr>
        <w:t xml:space="preserve"> </w:t>
      </w:r>
    </w:p>
    <w:p w14:paraId="62B0BEE3"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xml:space="preserve">Les documents et renseignements demandés par l'acheteur aux fins de vérification de l'aptitude à exercer l'activité professionnelle, de la capacité économique et financière et des capacités techniques et professionnelles du candidat </w:t>
      </w:r>
      <w:proofErr w:type="gramStart"/>
      <w:r>
        <w:rPr>
          <w:rFonts w:ascii="Times New Roman" w:hAnsi="Times New Roman" w:cs="Times New Roman"/>
          <w:kern w:val="0"/>
          <w:sz w:val="20"/>
        </w:rPr>
        <w:t>sont:</w:t>
      </w:r>
      <w:proofErr w:type="gramEnd"/>
      <w:r>
        <w:rPr>
          <w:rFonts w:ascii="Times New Roman" w:hAnsi="Times New Roman" w:cs="Times New Roman"/>
          <w:kern w:val="0"/>
          <w:sz w:val="20"/>
        </w:rPr>
        <w:t xml:space="preserve"> </w:t>
      </w:r>
    </w:p>
    <w:p w14:paraId="3197F1B8" w14:textId="77777777" w:rsidR="004735E2" w:rsidRDefault="004735E2">
      <w:pPr>
        <w:autoSpaceDE w:val="0"/>
        <w:autoSpaceDN w:val="0"/>
        <w:adjustRightInd w:val="0"/>
        <w:spacing w:before="100" w:after="100" w:line="240" w:lineRule="auto"/>
        <w:ind w:left="580"/>
        <w:rPr>
          <w:rFonts w:ascii="Times New Roman" w:hAnsi="Times New Roman" w:cs="Times New Roman"/>
          <w:kern w:val="0"/>
          <w:sz w:val="20"/>
        </w:rPr>
      </w:pPr>
      <w:r>
        <w:rPr>
          <w:rFonts w:ascii="Times New Roman" w:hAnsi="Times New Roman" w:cs="Times New Roman"/>
          <w:b/>
          <w:kern w:val="0"/>
          <w:sz w:val="20"/>
        </w:rPr>
        <w:t>Capacité économique et financière :</w:t>
      </w:r>
      <w:r>
        <w:rPr>
          <w:rFonts w:ascii="Times New Roman" w:hAnsi="Times New Roman" w:cs="Times New Roman"/>
          <w:kern w:val="0"/>
          <w:sz w:val="20"/>
        </w:rPr>
        <w:t xml:space="preserve"> </w:t>
      </w:r>
    </w:p>
    <w:p w14:paraId="2D20DEDC" w14:textId="77777777" w:rsidR="004735E2" w:rsidRDefault="004735E2" w:rsidP="004735E2">
      <w:pPr>
        <w:numPr>
          <w:ilvl w:val="0"/>
          <w:numId w:val="2"/>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kern w:val="0"/>
          <w:sz w:val="20"/>
        </w:rPr>
        <w:t>Indications concernant le chiffre d'affaires annuel général sur 3 ans.</w:t>
      </w:r>
    </w:p>
    <w:p w14:paraId="61126E8B" w14:textId="77777777" w:rsidR="004735E2" w:rsidRDefault="004735E2" w:rsidP="004735E2">
      <w:pPr>
        <w:numPr>
          <w:ilvl w:val="0"/>
          <w:numId w:val="2"/>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b/>
          <w:kern w:val="0"/>
          <w:sz w:val="20"/>
        </w:rPr>
        <w:t>Capacité technique et professionnelle :</w:t>
      </w:r>
      <w:r>
        <w:rPr>
          <w:rFonts w:ascii="Times New Roman" w:hAnsi="Times New Roman" w:cs="Times New Roman"/>
          <w:kern w:val="0"/>
          <w:sz w:val="20"/>
        </w:rPr>
        <w:t xml:space="preserve"> </w:t>
      </w:r>
    </w:p>
    <w:p w14:paraId="1B27B56C" w14:textId="77777777" w:rsidR="004735E2" w:rsidRDefault="004735E2" w:rsidP="004735E2">
      <w:pPr>
        <w:numPr>
          <w:ilvl w:val="0"/>
          <w:numId w:val="2"/>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kern w:val="0"/>
          <w:sz w:val="20"/>
        </w:rPr>
        <w:t>Mention des références travaux sur une période de 5 ans.</w:t>
      </w:r>
    </w:p>
    <w:p w14:paraId="5D67AB6D" w14:textId="77777777" w:rsidR="004735E2" w:rsidRDefault="004735E2" w:rsidP="004735E2">
      <w:pPr>
        <w:numPr>
          <w:ilvl w:val="0"/>
          <w:numId w:val="2"/>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kern w:val="0"/>
          <w:sz w:val="20"/>
        </w:rPr>
        <w:t>Titres d'études et professionnels exigés du prestataire de services ou du contractant lui-même</w:t>
      </w:r>
    </w:p>
    <w:p w14:paraId="6D286177"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w:t>
      </w:r>
    </w:p>
    <w:p w14:paraId="41300F83"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6BCFE30A"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Procédure :</w:t>
      </w:r>
      <w:r>
        <w:rPr>
          <w:rFonts w:ascii="Times New Roman" w:hAnsi="Times New Roman" w:cs="Times New Roman"/>
          <w:kern w:val="0"/>
          <w:sz w:val="20"/>
        </w:rPr>
        <w:t xml:space="preserve"> MAPA ouvert</w:t>
      </w:r>
    </w:p>
    <w:p w14:paraId="2145D74B"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0F611803" w14:textId="77777777" w:rsidR="004735E2" w:rsidRDefault="004735E2">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Visite sur site</w:t>
      </w:r>
    </w:p>
    <w:p w14:paraId="1AE2F4AC"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Visite sur site obligatoire</w:t>
      </w:r>
    </w:p>
    <w:p w14:paraId="0FD12C33"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66995F77"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Détails sur la visite</w:t>
      </w:r>
      <w:r>
        <w:rPr>
          <w:rFonts w:ascii="Times New Roman" w:hAnsi="Times New Roman" w:cs="Times New Roman"/>
          <w:kern w:val="0"/>
          <w:sz w:val="20"/>
        </w:rPr>
        <w:t xml:space="preserve"> : Visite obligatoire durant la semaine du 12/05/2024, RDV devant l'église. RDV à prendre auprès d'ACP à contact@acp-vrd.fr.</w:t>
      </w:r>
    </w:p>
    <w:p w14:paraId="24F04840"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311087EF"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Critères d'attribution</w:t>
      </w:r>
      <w:r>
        <w:rPr>
          <w:rFonts w:ascii="Times New Roman" w:hAnsi="Times New Roman" w:cs="Times New Roman"/>
          <w:kern w:val="0"/>
          <w:sz w:val="20"/>
        </w:rPr>
        <w:t xml:space="preserve"> </w:t>
      </w:r>
    </w:p>
    <w:p w14:paraId="623B96A4"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classement des offres et le choix du/des attributaire(s) sont fondés sur l'offre économiquement la plus avantageuse appréciée en fonction des critères pondérés qui suivent :</w:t>
      </w:r>
    </w:p>
    <w:p w14:paraId="230F01F9"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tbl>
      <w:tblPr>
        <w:tblW w:w="0" w:type="auto"/>
        <w:tblInd w:w="15" w:type="dxa"/>
        <w:tblLayout w:type="fixed"/>
        <w:tblCellMar>
          <w:left w:w="15" w:type="dxa"/>
          <w:right w:w="15" w:type="dxa"/>
        </w:tblCellMar>
        <w:tblLook w:val="0000" w:firstRow="0" w:lastRow="0" w:firstColumn="0" w:lastColumn="0" w:noHBand="0" w:noVBand="0"/>
      </w:tblPr>
      <w:tblGrid>
        <w:gridCol w:w="50"/>
        <w:gridCol w:w="4909"/>
        <w:gridCol w:w="5030"/>
      </w:tblGrid>
      <w:tr w:rsidR="008C04E1" w14:paraId="44F8E3FA" w14:textId="77777777">
        <w:trPr>
          <w:gridAfter w:val="2"/>
          <w:wAfter w:w="9939" w:type="dxa"/>
        </w:trPr>
        <w:tc>
          <w:tcPr>
            <w:tcW w:w="30" w:type="dxa"/>
            <w:tcBorders>
              <w:top w:val="nil"/>
              <w:left w:val="nil"/>
              <w:bottom w:val="nil"/>
              <w:right w:val="nil"/>
            </w:tcBorders>
            <w:vAlign w:val="center"/>
          </w:tcPr>
          <w:p w14:paraId="11CB729E"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p>
        </w:tc>
      </w:tr>
      <w:tr w:rsidR="008C04E1" w14:paraId="150525E8" w14:textId="77777777">
        <w:tblPrEx>
          <w:tblCellSpacing w:w="15" w:type="dxa"/>
          <w:tblBorders>
            <w:top w:val="single" w:sz="6" w:space="0" w:color="C0C0C0"/>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1B4EB9BA" w14:textId="77777777" w:rsidR="004735E2" w:rsidRDefault="004735E2">
            <w:pPr>
              <w:autoSpaceDE w:val="0"/>
              <w:autoSpaceDN w:val="0"/>
              <w:adjustRightInd w:val="0"/>
              <w:spacing w:after="0" w:line="240" w:lineRule="auto"/>
              <w:jc w:val="center"/>
              <w:rPr>
                <w:rFonts w:ascii="Times New Roman" w:hAnsi="Times New Roman" w:cs="Times New Roman"/>
                <w:kern w:val="0"/>
                <w:sz w:val="20"/>
              </w:rPr>
            </w:pPr>
            <w:r>
              <w:rPr>
                <w:rFonts w:ascii="Times New Roman" w:hAnsi="Times New Roman" w:cs="Times New Roman"/>
                <w:b/>
                <w:kern w:val="0"/>
                <w:sz w:val="20"/>
              </w:rPr>
              <w:t xml:space="preserve">Critères </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3637C81F" w14:textId="77777777" w:rsidR="004735E2" w:rsidRDefault="004735E2">
            <w:pPr>
              <w:autoSpaceDE w:val="0"/>
              <w:autoSpaceDN w:val="0"/>
              <w:adjustRightInd w:val="0"/>
              <w:spacing w:after="0" w:line="240" w:lineRule="auto"/>
              <w:jc w:val="center"/>
              <w:rPr>
                <w:rFonts w:ascii="Times New Roman" w:hAnsi="Times New Roman" w:cs="Times New Roman"/>
                <w:kern w:val="0"/>
                <w:sz w:val="20"/>
              </w:rPr>
            </w:pPr>
            <w:r>
              <w:rPr>
                <w:rFonts w:ascii="Times New Roman" w:hAnsi="Times New Roman" w:cs="Times New Roman"/>
                <w:b/>
                <w:kern w:val="0"/>
                <w:sz w:val="20"/>
              </w:rPr>
              <w:t>Pondération</w:t>
            </w:r>
            <w:r>
              <w:rPr>
                <w:rFonts w:ascii="Times New Roman" w:hAnsi="Times New Roman" w:cs="Times New Roman"/>
                <w:kern w:val="0"/>
                <w:sz w:val="20"/>
              </w:rPr>
              <w:t xml:space="preserve"> </w:t>
            </w:r>
          </w:p>
        </w:tc>
      </w:tr>
      <w:tr w:rsidR="008C04E1" w14:paraId="037C4BDE"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018BE431"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Prix des prestations</w:t>
            </w:r>
          </w:p>
        </w:tc>
        <w:tc>
          <w:tcPr>
            <w:tcW w:w="4940" w:type="dxa"/>
            <w:tcBorders>
              <w:top w:val="single" w:sz="6" w:space="0" w:color="808080"/>
              <w:left w:val="single" w:sz="6" w:space="0" w:color="C0C0C0"/>
              <w:bottom w:val="single" w:sz="6" w:space="0" w:color="C0C0C0"/>
              <w:right w:val="single" w:sz="6" w:space="0" w:color="808080"/>
            </w:tcBorders>
            <w:vAlign w:val="center"/>
          </w:tcPr>
          <w:p w14:paraId="6EBDD409"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40 points</w:t>
            </w:r>
          </w:p>
        </w:tc>
      </w:tr>
      <w:tr w:rsidR="008C04E1" w14:paraId="16AAAA7A"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5277468F"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Valeur technique</w:t>
            </w:r>
          </w:p>
        </w:tc>
        <w:tc>
          <w:tcPr>
            <w:tcW w:w="4940" w:type="dxa"/>
            <w:tcBorders>
              <w:top w:val="single" w:sz="6" w:space="0" w:color="808080"/>
              <w:left w:val="single" w:sz="6" w:space="0" w:color="C0C0C0"/>
              <w:bottom w:val="single" w:sz="6" w:space="0" w:color="C0C0C0"/>
              <w:right w:val="single" w:sz="6" w:space="0" w:color="808080"/>
            </w:tcBorders>
            <w:vAlign w:val="center"/>
          </w:tcPr>
          <w:p w14:paraId="44DABDA8"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60 points</w:t>
            </w:r>
          </w:p>
        </w:tc>
      </w:tr>
      <w:tr w:rsidR="008C04E1" w14:paraId="1C3F545C"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2C5AD8FF"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Protection de l'environnement et gestion des déchets</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34437DD6"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5 points</w:t>
            </w:r>
            <w:r>
              <w:rPr>
                <w:rFonts w:ascii="Times New Roman" w:hAnsi="Times New Roman" w:cs="Times New Roman"/>
                <w:kern w:val="0"/>
                <w:sz w:val="20"/>
              </w:rPr>
              <w:t xml:space="preserve"> </w:t>
            </w:r>
          </w:p>
        </w:tc>
      </w:tr>
      <w:tr w:rsidR="008C04E1" w14:paraId="066859E8"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44940A30"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Qualité de la reconnaissance effectuée</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7E57B930"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15 points</w:t>
            </w:r>
            <w:r>
              <w:rPr>
                <w:rFonts w:ascii="Times New Roman" w:hAnsi="Times New Roman" w:cs="Times New Roman"/>
                <w:kern w:val="0"/>
                <w:sz w:val="20"/>
              </w:rPr>
              <w:t xml:space="preserve"> </w:t>
            </w:r>
          </w:p>
        </w:tc>
      </w:tr>
      <w:tr w:rsidR="008C04E1" w14:paraId="0D2C843A"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6C4DC94F"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Qualité des matériaux proposés</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7F30C618"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5 points</w:t>
            </w:r>
            <w:r>
              <w:rPr>
                <w:rFonts w:ascii="Times New Roman" w:hAnsi="Times New Roman" w:cs="Times New Roman"/>
                <w:kern w:val="0"/>
                <w:sz w:val="20"/>
              </w:rPr>
              <w:t xml:space="preserve"> </w:t>
            </w:r>
          </w:p>
        </w:tc>
      </w:tr>
      <w:tr w:rsidR="008C04E1" w14:paraId="1D8360F4"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7FD96222"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Moyens humains et adaptation au chantier</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5196B3FA"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10 points</w:t>
            </w:r>
            <w:r>
              <w:rPr>
                <w:rFonts w:ascii="Times New Roman" w:hAnsi="Times New Roman" w:cs="Times New Roman"/>
                <w:kern w:val="0"/>
                <w:sz w:val="20"/>
              </w:rPr>
              <w:t xml:space="preserve"> </w:t>
            </w:r>
          </w:p>
        </w:tc>
      </w:tr>
      <w:tr w:rsidR="008C04E1" w14:paraId="4B7BD30B"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542B3007"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Gestion de la sécurité</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17DE7003"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10 points</w:t>
            </w:r>
            <w:r>
              <w:rPr>
                <w:rFonts w:ascii="Times New Roman" w:hAnsi="Times New Roman" w:cs="Times New Roman"/>
                <w:kern w:val="0"/>
                <w:sz w:val="20"/>
              </w:rPr>
              <w:t xml:space="preserve"> </w:t>
            </w:r>
          </w:p>
        </w:tc>
      </w:tr>
      <w:tr w:rsidR="008C04E1" w14:paraId="19B9FAE8" w14:textId="77777777">
        <w:tblPrEx>
          <w:tblCellSpacing w:w="15" w:type="dxa"/>
          <w:tblBorders>
            <w:left w:val="single" w:sz="6" w:space="0" w:color="808080"/>
            <w:bottom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685C306C"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Méthodologie d'intervention</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33BAA0DD" w14:textId="77777777" w:rsidR="004735E2" w:rsidRDefault="004735E2">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15 points</w:t>
            </w:r>
            <w:r>
              <w:rPr>
                <w:rFonts w:ascii="Times New Roman" w:hAnsi="Times New Roman" w:cs="Times New Roman"/>
                <w:kern w:val="0"/>
                <w:sz w:val="20"/>
              </w:rPr>
              <w:t xml:space="preserve"> </w:t>
            </w:r>
          </w:p>
        </w:tc>
      </w:tr>
    </w:tbl>
    <w:p w14:paraId="0EDB47BD"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0D5BCCA5"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15C68526" w14:textId="77777777" w:rsidR="004735E2" w:rsidRDefault="004735E2">
      <w:pPr>
        <w:autoSpaceDE w:val="0"/>
        <w:autoSpaceDN w:val="0"/>
        <w:adjustRightInd w:val="0"/>
        <w:spacing w:after="0" w:line="240" w:lineRule="auto"/>
        <w:rPr>
          <w:rFonts w:ascii="Times New Roman" w:hAnsi="Times New Roman" w:cs="Times New Roman"/>
          <w:kern w:val="0"/>
          <w:sz w:val="20"/>
        </w:rPr>
      </w:pPr>
    </w:p>
    <w:p w14:paraId="7BEEC6E9" w14:textId="77777777" w:rsidR="004735E2" w:rsidRDefault="004735E2">
      <w:pPr>
        <w:autoSpaceDE w:val="0"/>
        <w:autoSpaceDN w:val="0"/>
        <w:adjustRightInd w:val="0"/>
        <w:spacing w:after="0" w:line="240" w:lineRule="auto"/>
        <w:jc w:val="both"/>
        <w:rPr>
          <w:rFonts w:ascii="Times New Roman" w:hAnsi="Times New Roman" w:cs="Times New Roman"/>
          <w:kern w:val="0"/>
          <w:sz w:val="20"/>
          <w:u w:val="single"/>
        </w:rPr>
      </w:pPr>
      <w:r>
        <w:rPr>
          <w:rFonts w:ascii="Times New Roman" w:hAnsi="Times New Roman" w:cs="Times New Roman"/>
          <w:kern w:val="0"/>
          <w:sz w:val="20"/>
          <w:u w:val="single"/>
        </w:rPr>
        <w:t xml:space="preserve">Modalités de mise en </w:t>
      </w:r>
      <w:proofErr w:type="spellStart"/>
      <w:r>
        <w:rPr>
          <w:rFonts w:ascii="Times New Roman" w:hAnsi="Times New Roman" w:cs="Times New Roman"/>
          <w:kern w:val="0"/>
          <w:sz w:val="20"/>
          <w:u w:val="single"/>
        </w:rPr>
        <w:t>oeuvre</w:t>
      </w:r>
      <w:proofErr w:type="spellEnd"/>
      <w:r>
        <w:rPr>
          <w:rFonts w:ascii="Times New Roman" w:hAnsi="Times New Roman" w:cs="Times New Roman"/>
          <w:kern w:val="0"/>
          <w:sz w:val="20"/>
          <w:u w:val="single"/>
        </w:rPr>
        <w:t xml:space="preserve"> des critères</w:t>
      </w:r>
    </w:p>
    <w:p w14:paraId="1251DD1F" w14:textId="77777777" w:rsidR="004735E2" w:rsidRDefault="004735E2">
      <w:pPr>
        <w:autoSpaceDE w:val="0"/>
        <w:autoSpaceDN w:val="0"/>
        <w:adjustRightInd w:val="0"/>
        <w:spacing w:after="0" w:line="240" w:lineRule="auto"/>
        <w:jc w:val="both"/>
        <w:rPr>
          <w:rFonts w:ascii="Times New Roman" w:hAnsi="Times New Roman" w:cs="Times New Roman"/>
          <w:kern w:val="0"/>
          <w:sz w:val="20"/>
          <w:u w:val="single"/>
        </w:rPr>
      </w:pPr>
    </w:p>
    <w:p w14:paraId="699CA721"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1.</w:t>
      </w:r>
      <w:r>
        <w:rPr>
          <w:rFonts w:ascii="Times New Roman" w:hAnsi="Times New Roman" w:cs="Times New Roman"/>
          <w:kern w:val="0"/>
          <w:sz w:val="20"/>
        </w:rPr>
        <w:t xml:space="preserve"> Critère </w:t>
      </w:r>
      <w:r>
        <w:rPr>
          <w:rFonts w:ascii="Times New Roman" w:hAnsi="Times New Roman" w:cs="Times New Roman"/>
          <w:b/>
          <w:kern w:val="0"/>
          <w:sz w:val="20"/>
        </w:rPr>
        <w:t>Prix des prestations</w:t>
      </w:r>
      <w:r>
        <w:rPr>
          <w:rFonts w:ascii="Times New Roman" w:hAnsi="Times New Roman" w:cs="Times New Roman"/>
          <w:kern w:val="0"/>
          <w:sz w:val="20"/>
        </w:rPr>
        <w:t xml:space="preserve"> </w:t>
      </w:r>
    </w:p>
    <w:p w14:paraId="39C49805"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 Comparaison des offres recevables par rapport à l'offre la moins élevée recevable</w:t>
      </w:r>
    </w:p>
    <w:p w14:paraId="4608DB65"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xml:space="preserve">La notation du critère sera effectuée suivant la formule suivante : Formule inversement proportionnelle, soit : Note= (montant HT le moins </w:t>
      </w:r>
      <w:proofErr w:type="gramStart"/>
      <w:r>
        <w:rPr>
          <w:rFonts w:ascii="Times New Roman" w:hAnsi="Times New Roman" w:cs="Times New Roman"/>
          <w:kern w:val="0"/>
          <w:sz w:val="20"/>
        </w:rPr>
        <w:t>élevé)/</w:t>
      </w:r>
      <w:proofErr w:type="gramEnd"/>
      <w:r>
        <w:rPr>
          <w:rFonts w:ascii="Times New Roman" w:hAnsi="Times New Roman" w:cs="Times New Roman"/>
          <w:kern w:val="0"/>
          <w:sz w:val="20"/>
        </w:rPr>
        <w:t xml:space="preserve">(montant HT proposé pour cette </w:t>
      </w:r>
      <w:proofErr w:type="gramStart"/>
      <w:r>
        <w:rPr>
          <w:rFonts w:ascii="Times New Roman" w:hAnsi="Times New Roman" w:cs="Times New Roman"/>
          <w:kern w:val="0"/>
          <w:sz w:val="20"/>
        </w:rPr>
        <w:t>offre)*</w:t>
      </w:r>
      <w:proofErr w:type="gramEnd"/>
      <w:r>
        <w:rPr>
          <w:rFonts w:ascii="Times New Roman" w:hAnsi="Times New Roman" w:cs="Times New Roman"/>
          <w:kern w:val="0"/>
          <w:sz w:val="20"/>
        </w:rPr>
        <w:t xml:space="preserve"> note maxi</w:t>
      </w:r>
    </w:p>
    <w:p w14:paraId="5CD59AE4"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09A3F792"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725D4E3D"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w:t>
      </w:r>
      <w:r>
        <w:rPr>
          <w:rFonts w:ascii="Times New Roman" w:hAnsi="Times New Roman" w:cs="Times New Roman"/>
          <w:kern w:val="0"/>
          <w:sz w:val="20"/>
        </w:rPr>
        <w:t xml:space="preserve"> Le critère </w:t>
      </w:r>
      <w:r>
        <w:rPr>
          <w:rFonts w:ascii="Times New Roman" w:hAnsi="Times New Roman" w:cs="Times New Roman"/>
          <w:b/>
          <w:kern w:val="0"/>
          <w:sz w:val="20"/>
        </w:rPr>
        <w:t>Valeur technique</w:t>
      </w:r>
      <w:r>
        <w:rPr>
          <w:rFonts w:ascii="Times New Roman" w:hAnsi="Times New Roman" w:cs="Times New Roman"/>
          <w:kern w:val="0"/>
          <w:sz w:val="20"/>
        </w:rPr>
        <w:t xml:space="preserve"> est défini par les sous-critères qui suivent :</w:t>
      </w:r>
    </w:p>
    <w:p w14:paraId="008F6ED4"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 Informations apportées par le candidat pour chaque sous-critère</w:t>
      </w:r>
    </w:p>
    <w:p w14:paraId="199B6773"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79DC759A"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2.1.</w:t>
      </w:r>
      <w:r>
        <w:rPr>
          <w:rFonts w:ascii="Times New Roman" w:hAnsi="Times New Roman" w:cs="Times New Roman"/>
          <w:kern w:val="0"/>
          <w:sz w:val="20"/>
        </w:rPr>
        <w:t xml:space="preserve"> Sous-critère Protection de l'environnement et gestion des déchets</w:t>
      </w:r>
    </w:p>
    <w:p w14:paraId="19987D96"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Moyens prévus pour garantir la qualité environnementale du chantier</w:t>
      </w:r>
    </w:p>
    <w:p w14:paraId="0A169D44"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209BEEE8"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2.2.</w:t>
      </w:r>
      <w:r>
        <w:rPr>
          <w:rFonts w:ascii="Times New Roman" w:hAnsi="Times New Roman" w:cs="Times New Roman"/>
          <w:kern w:val="0"/>
          <w:sz w:val="20"/>
        </w:rPr>
        <w:t xml:space="preserve"> Sous-critère Qualité de la reconnaissance effectuée</w:t>
      </w:r>
    </w:p>
    <w:p w14:paraId="1928EC69"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Dossier photographique annoté avec les différentes spécifications de l'opération</w:t>
      </w:r>
    </w:p>
    <w:p w14:paraId="52023F7A"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3B4A022A"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2.3.</w:t>
      </w:r>
      <w:r>
        <w:rPr>
          <w:rFonts w:ascii="Times New Roman" w:hAnsi="Times New Roman" w:cs="Times New Roman"/>
          <w:kern w:val="0"/>
          <w:sz w:val="20"/>
        </w:rPr>
        <w:t xml:space="preserve"> Sous-critère Qualité des matériaux proposés</w:t>
      </w:r>
    </w:p>
    <w:p w14:paraId="2141CCBE"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Fiches techniques des matériaux prévus par l'entreprise</w:t>
      </w:r>
    </w:p>
    <w:p w14:paraId="74585370"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7B85D549"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2.4.</w:t>
      </w:r>
      <w:r>
        <w:rPr>
          <w:rFonts w:ascii="Times New Roman" w:hAnsi="Times New Roman" w:cs="Times New Roman"/>
          <w:kern w:val="0"/>
          <w:sz w:val="20"/>
        </w:rPr>
        <w:t xml:space="preserve"> Sous-critère Moyens humains et adaptation au chantier</w:t>
      </w:r>
    </w:p>
    <w:p w14:paraId="58545D69"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CV et expérience du personnel d'encadrement prévu, équipe prévue pour réaliser l'opération</w:t>
      </w:r>
    </w:p>
    <w:p w14:paraId="379063C8"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3950B2F1"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2.5.</w:t>
      </w:r>
      <w:r>
        <w:rPr>
          <w:rFonts w:ascii="Times New Roman" w:hAnsi="Times New Roman" w:cs="Times New Roman"/>
          <w:kern w:val="0"/>
          <w:sz w:val="20"/>
        </w:rPr>
        <w:t xml:space="preserve"> Sous-critère Gestion de la sécurité</w:t>
      </w:r>
    </w:p>
    <w:p w14:paraId="67EDA5BC"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Moyens prévus pour gérer la sécurité du chantier et abords</w:t>
      </w:r>
    </w:p>
    <w:p w14:paraId="22FC0380"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391F160C"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2.6.</w:t>
      </w:r>
      <w:r>
        <w:rPr>
          <w:rFonts w:ascii="Times New Roman" w:hAnsi="Times New Roman" w:cs="Times New Roman"/>
          <w:kern w:val="0"/>
          <w:sz w:val="20"/>
        </w:rPr>
        <w:t xml:space="preserve"> Sous-critère Méthodologie d'intervention</w:t>
      </w:r>
    </w:p>
    <w:p w14:paraId="789DAE50"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Planning organisationnel, phasage, précautions prises pour les usagers et riverains, ...</w:t>
      </w:r>
    </w:p>
    <w:p w14:paraId="543518BD"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1402F73C"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50D373D7"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Renseignements d'ordre administratif :</w:t>
      </w:r>
      <w:r>
        <w:rPr>
          <w:rFonts w:ascii="Times New Roman" w:hAnsi="Times New Roman" w:cs="Times New Roman"/>
          <w:kern w:val="0"/>
          <w:sz w:val="20"/>
        </w:rPr>
        <w:t xml:space="preserve"> </w:t>
      </w:r>
    </w:p>
    <w:p w14:paraId="5B0FDE0A"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Numéro de référence du marché : 25_011B</w:t>
      </w:r>
    </w:p>
    <w:p w14:paraId="0AC604CC"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présente consultation est une consultation initiale.</w:t>
      </w:r>
    </w:p>
    <w:p w14:paraId="69B2AD72"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i/>
          <w:kern w:val="0"/>
          <w:sz w:val="20"/>
        </w:rPr>
        <w:t>Date d'envoi du présent avis à la publication :</w:t>
      </w:r>
      <w:r>
        <w:rPr>
          <w:rFonts w:ascii="Times New Roman" w:hAnsi="Times New Roman" w:cs="Times New Roman"/>
          <w:kern w:val="0"/>
          <w:sz w:val="20"/>
        </w:rPr>
        <w:t xml:space="preserve"> 05/05/2025</w:t>
      </w:r>
    </w:p>
    <w:p w14:paraId="06B4D61E"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i/>
          <w:kern w:val="0"/>
          <w:sz w:val="20"/>
        </w:rPr>
        <w:t>Date limite de réception des offres :</w:t>
      </w:r>
      <w:r>
        <w:rPr>
          <w:rFonts w:ascii="Times New Roman" w:hAnsi="Times New Roman" w:cs="Times New Roman"/>
          <w:kern w:val="0"/>
          <w:sz w:val="20"/>
        </w:rPr>
        <w:t xml:space="preserve"> 02/06/2025 à </w:t>
      </w:r>
      <w:proofErr w:type="gramStart"/>
      <w:r>
        <w:rPr>
          <w:rFonts w:ascii="Times New Roman" w:hAnsi="Times New Roman" w:cs="Times New Roman"/>
          <w:kern w:val="0"/>
          <w:sz w:val="20"/>
        </w:rPr>
        <w:t>12:</w:t>
      </w:r>
      <w:proofErr w:type="gramEnd"/>
      <w:r>
        <w:rPr>
          <w:rFonts w:ascii="Times New Roman" w:hAnsi="Times New Roman" w:cs="Times New Roman"/>
          <w:kern w:val="0"/>
          <w:sz w:val="20"/>
        </w:rPr>
        <w:t>00</w:t>
      </w:r>
    </w:p>
    <w:p w14:paraId="6286FF5C"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soumissionnaire est tenu de maintenir son offre pendant un délai de 90 jours à compter de la date limite de réception des offres.</w:t>
      </w:r>
    </w:p>
    <w:p w14:paraId="6FFF4AAE"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2FE0E262"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6159961A" w14:textId="77777777" w:rsidR="004735E2" w:rsidRDefault="004735E2">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Délivrance du DCE</w:t>
      </w:r>
    </w:p>
    <w:p w14:paraId="44E04EBE"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dossier de consultation est téléchargeable sur le profil d'acheteur.</w:t>
      </w:r>
    </w:p>
    <w:p w14:paraId="6C39AD0E"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7BB0F0B6"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4E0F756B" w14:textId="77777777" w:rsidR="004735E2" w:rsidRDefault="004735E2">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Modalités essentielles de financement et de paiement :</w:t>
      </w:r>
    </w:p>
    <w:p w14:paraId="42187B17"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délai global de paiement des prestations est fixé à 30 jours.</w:t>
      </w:r>
    </w:p>
    <w:p w14:paraId="4036E671"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Règlement par règlement par mandat administratif et virement du service public.</w:t>
      </w:r>
    </w:p>
    <w:p w14:paraId="153342A9"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Modalités de financement des prestations : auto-financement</w:t>
      </w:r>
    </w:p>
    <w:p w14:paraId="6A911D6A"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roofErr w:type="gramStart"/>
      <w:r>
        <w:rPr>
          <w:rFonts w:ascii="Times New Roman" w:hAnsi="Times New Roman" w:cs="Times New Roman"/>
          <w:kern w:val="0"/>
          <w:sz w:val="20"/>
        </w:rPr>
        <w:t>subventions</w:t>
      </w:r>
      <w:proofErr w:type="gramEnd"/>
      <w:r>
        <w:rPr>
          <w:rFonts w:ascii="Times New Roman" w:hAnsi="Times New Roman" w:cs="Times New Roman"/>
          <w:kern w:val="0"/>
          <w:sz w:val="20"/>
        </w:rPr>
        <w:t>.</w:t>
      </w:r>
    </w:p>
    <w:p w14:paraId="5C226B69"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2F7F774F"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4810D536" w14:textId="77777777" w:rsidR="004735E2" w:rsidRDefault="004735E2">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Avis périodique :</w:t>
      </w:r>
    </w:p>
    <w:p w14:paraId="48D04558"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 s'agit pas d'un marché périodique.</w:t>
      </w:r>
    </w:p>
    <w:p w14:paraId="79011ACE"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3A6E48DF"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Forme juridique que devra revêtir le groupement d'opérateurs économiques attributaire du marché :</w:t>
      </w:r>
      <w:r>
        <w:rPr>
          <w:rFonts w:ascii="Times New Roman" w:hAnsi="Times New Roman" w:cs="Times New Roman"/>
          <w:kern w:val="0"/>
          <w:sz w:val="20"/>
        </w:rPr>
        <w:t xml:space="preserve"> Après attribution, aucune forme de groupement ne sera exigée.</w:t>
      </w:r>
    </w:p>
    <w:p w14:paraId="33EE6C8D"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5CC73962"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même entreprise ne peut pas présenter pour le marché ou un de ses lots plusieurs offres, en agissant à la fois :</w:t>
      </w:r>
    </w:p>
    <w:p w14:paraId="61F14E79" w14:textId="77777777" w:rsidR="004735E2" w:rsidRDefault="004735E2" w:rsidP="004735E2">
      <w:pPr>
        <w:numPr>
          <w:ilvl w:val="0"/>
          <w:numId w:val="1"/>
        </w:numPr>
        <w:autoSpaceDE w:val="0"/>
        <w:autoSpaceDN w:val="0"/>
        <w:adjustRightInd w:val="0"/>
        <w:spacing w:after="0" w:line="240" w:lineRule="auto"/>
        <w:ind w:left="580" w:hanging="250"/>
        <w:jc w:val="both"/>
        <w:rPr>
          <w:rFonts w:ascii="Times New Roman" w:hAnsi="Times New Roman" w:cs="Times New Roman"/>
          <w:kern w:val="0"/>
          <w:sz w:val="20"/>
        </w:rPr>
      </w:pPr>
      <w:proofErr w:type="gramStart"/>
      <w:r>
        <w:rPr>
          <w:rFonts w:ascii="Times New Roman" w:hAnsi="Times New Roman" w:cs="Times New Roman"/>
          <w:kern w:val="0"/>
          <w:sz w:val="20"/>
        </w:rPr>
        <w:t>en</w:t>
      </w:r>
      <w:proofErr w:type="gramEnd"/>
      <w:r>
        <w:rPr>
          <w:rFonts w:ascii="Times New Roman" w:hAnsi="Times New Roman" w:cs="Times New Roman"/>
          <w:kern w:val="0"/>
          <w:sz w:val="20"/>
        </w:rPr>
        <w:t xml:space="preserve"> qualité de candidat individuel et de membre d'un ou plusieurs groupements ;</w:t>
      </w:r>
    </w:p>
    <w:p w14:paraId="015C6B0D" w14:textId="77777777" w:rsidR="004735E2" w:rsidRDefault="004735E2" w:rsidP="004735E2">
      <w:pPr>
        <w:numPr>
          <w:ilvl w:val="0"/>
          <w:numId w:val="1"/>
        </w:numPr>
        <w:autoSpaceDE w:val="0"/>
        <w:autoSpaceDN w:val="0"/>
        <w:adjustRightInd w:val="0"/>
        <w:spacing w:after="0" w:line="240" w:lineRule="auto"/>
        <w:ind w:left="580" w:hanging="250"/>
        <w:jc w:val="both"/>
        <w:rPr>
          <w:rFonts w:ascii="Times New Roman" w:hAnsi="Times New Roman" w:cs="Times New Roman"/>
          <w:kern w:val="0"/>
          <w:sz w:val="20"/>
        </w:rPr>
      </w:pPr>
      <w:proofErr w:type="gramStart"/>
      <w:r>
        <w:rPr>
          <w:rFonts w:ascii="Times New Roman" w:hAnsi="Times New Roman" w:cs="Times New Roman"/>
          <w:kern w:val="0"/>
          <w:sz w:val="20"/>
        </w:rPr>
        <w:t>en</w:t>
      </w:r>
      <w:proofErr w:type="gramEnd"/>
      <w:r>
        <w:rPr>
          <w:rFonts w:ascii="Times New Roman" w:hAnsi="Times New Roman" w:cs="Times New Roman"/>
          <w:kern w:val="0"/>
          <w:sz w:val="20"/>
        </w:rPr>
        <w:t xml:space="preserve"> qualité de membre de plusieurs groupements.</w:t>
      </w:r>
    </w:p>
    <w:p w14:paraId="51838533"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w:t>
      </w:r>
    </w:p>
    <w:p w14:paraId="3D99C733"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Instance chargée des procédures de recours :</w:t>
      </w:r>
      <w:r>
        <w:rPr>
          <w:rFonts w:ascii="Times New Roman" w:hAnsi="Times New Roman" w:cs="Times New Roman"/>
          <w:kern w:val="0"/>
          <w:sz w:val="20"/>
        </w:rPr>
        <w:t xml:space="preserve"> </w:t>
      </w:r>
    </w:p>
    <w:p w14:paraId="4F7BD461"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Tribunal Administratif d'Amiens</w:t>
      </w:r>
    </w:p>
    <w:p w14:paraId="5C8F79CF"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0740DB9C"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 xml:space="preserve">Introduction des recours : </w:t>
      </w:r>
      <w:r>
        <w:rPr>
          <w:rFonts w:ascii="Times New Roman" w:hAnsi="Times New Roman" w:cs="Times New Roman"/>
          <w:kern w:val="0"/>
          <w:sz w:val="20"/>
        </w:rPr>
        <w:t xml:space="preserve"> Les délais d'introduction des recours est de 2 mois....</w:t>
      </w:r>
    </w:p>
    <w:p w14:paraId="5E35A83E"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4B8431AF"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2972D447" w14:textId="77777777" w:rsidR="004735E2" w:rsidRDefault="004735E2">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Conditions de remise des candidatures</w:t>
      </w:r>
    </w:p>
    <w:p w14:paraId="35466922"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transmission des candidatures se fait obligatoirement par voie électronique via le profil d'acheteur : https://www.marches-securises.fr/.</w:t>
      </w:r>
    </w:p>
    <w:p w14:paraId="693BFFD0"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Un mode d'emploi est disponible sur le site. Les frais d'accès au réseau sont à la charge des candidats.</w:t>
      </w:r>
    </w:p>
    <w:p w14:paraId="3DD1ACD3"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lastRenderedPageBreak/>
        <w:t>La remise des candidatures contre récépissé n'est pas autorisée.</w:t>
      </w:r>
    </w:p>
    <w:p w14:paraId="2FDFE176"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présentation d'une candidature sous forme d'un support physique électronique n'est pas autorisée.</w:t>
      </w:r>
    </w:p>
    <w:p w14:paraId="3AD9384B"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L'envoi des candidatures par voie postale n'est pas autorisé.</w:t>
      </w:r>
    </w:p>
    <w:p w14:paraId="3A517993"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62B1DE8E"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5CB3EBD7" w14:textId="77777777" w:rsidR="004735E2" w:rsidRDefault="004735E2">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Signature des documents transmis par le candidat</w:t>
      </w:r>
    </w:p>
    <w:p w14:paraId="7D6B736A"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n'est pas exigé des candidats que l'acte d'engagement soit signé(e) au stade de la réception des offres. Seul l'attributaire devra impérativement signer électroniquement l'acte d'engagement.</w:t>
      </w:r>
    </w:p>
    <w:p w14:paraId="1E37A152"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En cas de groupement l'acte d'engagement sera signé(e) par chaque membre du groupement ou par le mandataire dument habilité par un document d'habilitation (copie de la convention de groupement ou acte spécifique d'habilitation). La production d'un document d'habilitation, signé de façon électronique par chaque membre du groupement, sera exigé du seul attributaire.</w:t>
      </w:r>
    </w:p>
    <w:p w14:paraId="57348B59"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L'obligation de signature électronique se fait conformément aux conditions fixées par l'arrêté du 22 mars 2019 relatif à la signature électronique des contrats de la commande publique.</w:t>
      </w:r>
    </w:p>
    <w:p w14:paraId="15D2B6E4" w14:textId="77777777" w:rsidR="004735E2" w:rsidRDefault="004735E2">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Autres Informations</w:t>
      </w:r>
    </w:p>
    <w:p w14:paraId="4FBF0F56" w14:textId="77777777" w:rsidR="004735E2" w:rsidRDefault="004735E2">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Les candidats ne sont pas tenus de fournir les documents et renseignements qu'ils ont déjà transmis dans une précédente consultation et qui demeurent valables.</w:t>
      </w:r>
    </w:p>
    <w:p w14:paraId="6FBC2D28" w14:textId="77777777" w:rsidR="004735E2" w:rsidRDefault="004735E2">
      <w:pPr>
        <w:autoSpaceDE w:val="0"/>
        <w:autoSpaceDN w:val="0"/>
        <w:adjustRightInd w:val="0"/>
        <w:spacing w:after="0" w:line="240" w:lineRule="auto"/>
        <w:jc w:val="both"/>
        <w:rPr>
          <w:rFonts w:ascii="Times New Roman" w:hAnsi="Times New Roman" w:cs="Times New Roman"/>
          <w:b/>
          <w:kern w:val="0"/>
          <w:sz w:val="20"/>
        </w:rPr>
      </w:pPr>
    </w:p>
    <w:p w14:paraId="211D4C59"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 xml:space="preserve">Renseignements complémentaires </w:t>
      </w:r>
      <w:r>
        <w:rPr>
          <w:rFonts w:ascii="Times New Roman" w:hAnsi="Times New Roman" w:cs="Times New Roman"/>
          <w:kern w:val="0"/>
          <w:sz w:val="20"/>
        </w:rPr>
        <w:t xml:space="preserve"> </w:t>
      </w:r>
    </w:p>
    <w:p w14:paraId="7C06ACB3"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Pour obtenir tous les renseignements complémentaires qui leur seraient nécessaires au cours de leur étude, les candidats devront faire parvenir une demande au moyen du profil d'acheteur au plus tard 7 jours avant la date limite de réception des plis.</w:t>
      </w:r>
    </w:p>
    <w:p w14:paraId="271C3BFA"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01359D7F"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p w14:paraId="00E7C30B" w14:textId="77777777" w:rsidR="004735E2" w:rsidRDefault="004735E2">
      <w:pPr>
        <w:autoSpaceDE w:val="0"/>
        <w:autoSpaceDN w:val="0"/>
        <w:adjustRightInd w:val="0"/>
        <w:spacing w:after="0" w:line="240" w:lineRule="auto"/>
        <w:jc w:val="both"/>
        <w:rPr>
          <w:rFonts w:ascii="Times New Roman" w:hAnsi="Times New Roman" w:cs="Times New Roman"/>
          <w:kern w:val="0"/>
          <w:sz w:val="20"/>
        </w:rPr>
      </w:pPr>
    </w:p>
    <w:sectPr w:rsidR="004735E2" w:rsidSect="00316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5C8E610"/>
    <w:lvl w:ilvl="0">
      <w:numFmt w:val="bullet"/>
      <w:lvlText w:val="*"/>
      <w:lvlJc w:val="left"/>
    </w:lvl>
  </w:abstractNum>
  <w:num w:numId="1" w16cid:durableId="1054893458">
    <w:abstractNumId w:val="0"/>
    <w:lvlOverride w:ilvl="0">
      <w:lvl w:ilvl="0">
        <w:numFmt w:val="bullet"/>
        <w:lvlText w:val=""/>
        <w:legacy w:legacy="1" w:legacySpace="0" w:legacyIndent="0"/>
        <w:lvlJc w:val="left"/>
        <w:rPr>
          <w:rFonts w:ascii="Symbol" w:hAnsi="Symbol" w:hint="default"/>
        </w:rPr>
      </w:lvl>
    </w:lvlOverride>
  </w:num>
  <w:num w:numId="2" w16cid:durableId="1581214040">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21"/>
    <w:rsid w:val="000052F4"/>
    <w:rsid w:val="00066EED"/>
    <w:rsid w:val="00071EC1"/>
    <w:rsid w:val="000F7FC0"/>
    <w:rsid w:val="00111EA7"/>
    <w:rsid w:val="001D586E"/>
    <w:rsid w:val="00217333"/>
    <w:rsid w:val="00226B72"/>
    <w:rsid w:val="002E3087"/>
    <w:rsid w:val="0031614D"/>
    <w:rsid w:val="00316E92"/>
    <w:rsid w:val="00345E19"/>
    <w:rsid w:val="00383C31"/>
    <w:rsid w:val="003A407F"/>
    <w:rsid w:val="003B0E35"/>
    <w:rsid w:val="00470E18"/>
    <w:rsid w:val="004735E2"/>
    <w:rsid w:val="004A25EC"/>
    <w:rsid w:val="004B08F0"/>
    <w:rsid w:val="00546478"/>
    <w:rsid w:val="00587D54"/>
    <w:rsid w:val="005B643D"/>
    <w:rsid w:val="005F1C0E"/>
    <w:rsid w:val="0062534C"/>
    <w:rsid w:val="00654233"/>
    <w:rsid w:val="0075789C"/>
    <w:rsid w:val="007C5F6D"/>
    <w:rsid w:val="00820B50"/>
    <w:rsid w:val="008C04E1"/>
    <w:rsid w:val="008C78C7"/>
    <w:rsid w:val="008D1F5A"/>
    <w:rsid w:val="0093401D"/>
    <w:rsid w:val="009913F2"/>
    <w:rsid w:val="009A0DD5"/>
    <w:rsid w:val="009A722F"/>
    <w:rsid w:val="00AA1D2E"/>
    <w:rsid w:val="00AD3F46"/>
    <w:rsid w:val="00C16707"/>
    <w:rsid w:val="00C406E7"/>
    <w:rsid w:val="00CE4C21"/>
    <w:rsid w:val="00D00868"/>
    <w:rsid w:val="00D872B4"/>
    <w:rsid w:val="00DA0D34"/>
    <w:rsid w:val="00E52643"/>
    <w:rsid w:val="00FF24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0BF32D"/>
  <w14:defaultImageDpi w14:val="0"/>
  <w15:docId w15:val="{D8BE071C-06CF-234D-9C49-B99A3576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4cd3af-974d-4817-b445-b80af09b3bd7" xsi:nil="true"/>
    <lcf76f155ced4ddcb4097134ff3c332f xmlns="f3f94ec8-1dfd-4c46-bd87-963d4f7487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544E663AC80C4DAA09C6345ED88E6D" ma:contentTypeVersion="18" ma:contentTypeDescription="Crée un document." ma:contentTypeScope="" ma:versionID="e494476aa9a8ac14b32f0993af282aa8">
  <xsd:schema xmlns:xsd="http://www.w3.org/2001/XMLSchema" xmlns:xs="http://www.w3.org/2001/XMLSchema" xmlns:p="http://schemas.microsoft.com/office/2006/metadata/properties" xmlns:ns2="f3f94ec8-1dfd-4c46-bd87-963d4f74876b" xmlns:ns3="534cd3af-974d-4817-b445-b80af09b3bd7" targetNamespace="http://schemas.microsoft.com/office/2006/metadata/properties" ma:root="true" ma:fieldsID="61d2696adad2defa04b43d1b336908b8" ns2:_="" ns3:_="">
    <xsd:import namespace="f3f94ec8-1dfd-4c46-bd87-963d4f74876b"/>
    <xsd:import namespace="534cd3af-974d-4817-b445-b80af09b3b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94ec8-1dfd-4c46-bd87-963d4f748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b90e85a-62b9-42e7-8978-23d626e386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cd3af-974d-4817-b445-b80af09b3bd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2cb8979-315c-458f-98a9-1681986c3f55}" ma:internalName="TaxCatchAll" ma:showField="CatchAllData" ma:web="534cd3af-974d-4817-b445-b80af09b3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08B19-628E-4358-AB63-CC29EBF671CD}">
  <ds:schemaRefs>
    <ds:schemaRef ds:uri="http://schemas.microsoft.com/office/2006/metadata/properties"/>
    <ds:schemaRef ds:uri="http://schemas.microsoft.com/office/infopath/2007/PartnerControls"/>
    <ds:schemaRef ds:uri="534cd3af-974d-4817-b445-b80af09b3bd7"/>
    <ds:schemaRef ds:uri="f3f94ec8-1dfd-4c46-bd87-963d4f74876b"/>
  </ds:schemaRefs>
</ds:datastoreItem>
</file>

<file path=customXml/itemProps2.xml><?xml version="1.0" encoding="utf-8"?>
<ds:datastoreItem xmlns:ds="http://schemas.openxmlformats.org/officeDocument/2006/customXml" ds:itemID="{EEF95899-273B-46F7-B234-1FE8F31FA26F}">
  <ds:schemaRefs>
    <ds:schemaRef ds:uri="http://schemas.microsoft.com/sharepoint/v3/contenttype/forms"/>
  </ds:schemaRefs>
</ds:datastoreItem>
</file>

<file path=customXml/itemProps3.xml><?xml version="1.0" encoding="utf-8"?>
<ds:datastoreItem xmlns:ds="http://schemas.openxmlformats.org/officeDocument/2006/customXml" ds:itemID="{A036B0F3-0440-4540-8712-9F3CB1B62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94ec8-1dfd-4c46-bd87-963d4f74876b"/>
    <ds:schemaRef ds:uri="534cd3af-974d-4817-b445-b80af09b3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6831</Characters>
  <Application>Microsoft Office Word</Application>
  <DocSecurity>0</DocSecurity>
  <Lines>56</Lines>
  <Paragraphs>16</Paragraphs>
  <ScaleCrop>false</ScaleCrop>
  <Company>Berger-Levrault</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CHOMARD Laurent</dc:creator>
  <cp:keywords/>
  <dc:description>Created by the HTML-to-RTF Pro DLL .Net 5.1.10.31</dc:description>
  <cp:lastModifiedBy>Didier TROUX</cp:lastModifiedBy>
  <cp:revision>4</cp:revision>
  <dcterms:created xsi:type="dcterms:W3CDTF">2025-05-02T10:11:00Z</dcterms:created>
  <dcterms:modified xsi:type="dcterms:W3CDTF">2025-05-02T10:17:00Z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0x010100FA544E663AC80C4DAA09C6345ED88E6D</vt:lpwstr>
  </property>
  <property fmtid="{D5CDD505-2E9C-101B-9397-08002B2CF9AE}" pid="3" name="MediaServiceImageTags">
    <vt:lpwstr/>
  </property>
</Properties>
</file>