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Arial"/>
        </w:rPr>
        <w:id w:val="252020033"/>
        <w:docPartObj>
          <w:docPartGallery w:val="Cover Pages"/>
          <w:docPartUnique/>
        </w:docPartObj>
      </w:sdtPr>
      <w:sdtEndPr>
        <w:rPr>
          <w:b/>
          <w:spacing w:val="4"/>
          <w:position w:val="2"/>
          <w14:ligatures w14:val="standard"/>
        </w:rPr>
      </w:sdtEndPr>
      <w:sdtContent>
        <w:p w14:paraId="10342EF1" w14:textId="77777777" w:rsidR="00951F6F" w:rsidRPr="00C46179" w:rsidRDefault="00951F6F" w:rsidP="00951F6F">
          <w:pPr>
            <w:rPr>
              <w:rFonts w:cs="Arial"/>
            </w:rPr>
          </w:pPr>
        </w:p>
        <w:p w14:paraId="3CF99437" w14:textId="77777777" w:rsidR="00951F6F" w:rsidRPr="00C46179" w:rsidRDefault="00951F6F" w:rsidP="00951F6F">
          <w:pPr>
            <w:jc w:val="center"/>
            <w:rPr>
              <w:rFonts w:cs="Arial"/>
              <w:spacing w:val="4"/>
              <w:position w:val="2"/>
            </w:rPr>
          </w:pPr>
          <w:r w:rsidRPr="00C46179">
            <w:rPr>
              <w:rFonts w:cs="Arial"/>
              <w:noProof/>
              <w:spacing w:val="4"/>
              <w:position w:val="2"/>
              <w:lang w:val="en-US"/>
            </w:rPr>
            <w:drawing>
              <wp:anchor distT="0" distB="0" distL="114300" distR="114300" simplePos="0" relativeHeight="251659264" behindDoc="0" locked="0" layoutInCell="1" allowOverlap="1" wp14:anchorId="49077B74" wp14:editId="3F17DA59">
                <wp:simplePos x="0" y="0"/>
                <wp:positionH relativeFrom="column">
                  <wp:posOffset>1979930</wp:posOffset>
                </wp:positionH>
                <wp:positionV relativeFrom="paragraph">
                  <wp:posOffset>46355</wp:posOffset>
                </wp:positionV>
                <wp:extent cx="1714500" cy="1162050"/>
                <wp:effectExtent l="0" t="0" r="0" b="0"/>
                <wp:wrapNone/>
                <wp:docPr id="1909503618" name="Image 1" descr="Une image contenant Police, Graphique, logo,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076798" name="Image 1" descr="Une image contenant Police, Graphique, logo,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162050"/>
                        </a:xfrm>
                        <a:prstGeom prst="rect">
                          <a:avLst/>
                        </a:prstGeom>
                        <a:noFill/>
                      </pic:spPr>
                    </pic:pic>
                  </a:graphicData>
                </a:graphic>
              </wp:anchor>
            </w:drawing>
          </w:r>
        </w:p>
        <w:p w14:paraId="4DB7D274" w14:textId="77777777" w:rsidR="00951F6F" w:rsidRPr="00C46179" w:rsidRDefault="00951F6F" w:rsidP="00951F6F">
          <w:pPr>
            <w:jc w:val="center"/>
            <w:rPr>
              <w:rFonts w:cs="Arial"/>
              <w:spacing w:val="4"/>
              <w:position w:val="2"/>
            </w:rPr>
          </w:pPr>
        </w:p>
        <w:p w14:paraId="20118921" w14:textId="77777777" w:rsidR="00951F6F" w:rsidRPr="00C46179" w:rsidRDefault="00951F6F" w:rsidP="00951F6F">
          <w:pPr>
            <w:jc w:val="center"/>
            <w:rPr>
              <w:rFonts w:cs="Arial"/>
              <w:spacing w:val="4"/>
              <w:position w:val="2"/>
            </w:rPr>
          </w:pPr>
        </w:p>
        <w:p w14:paraId="5BC67A6C" w14:textId="77777777" w:rsidR="00951F6F" w:rsidRPr="00C46179" w:rsidRDefault="00951F6F" w:rsidP="00951F6F">
          <w:pPr>
            <w:jc w:val="center"/>
            <w:rPr>
              <w:rFonts w:cs="Arial"/>
              <w:spacing w:val="4"/>
              <w:position w:val="2"/>
            </w:rPr>
          </w:pPr>
        </w:p>
        <w:p w14:paraId="68536D5B" w14:textId="77777777" w:rsidR="00951F6F" w:rsidRPr="00C46179" w:rsidRDefault="00951F6F" w:rsidP="00951F6F">
          <w:pPr>
            <w:jc w:val="center"/>
            <w:rPr>
              <w:rFonts w:cs="Arial"/>
              <w:spacing w:val="4"/>
              <w:position w:val="2"/>
            </w:rPr>
          </w:pPr>
        </w:p>
        <w:p w14:paraId="63971A04" w14:textId="77777777" w:rsidR="00951F6F" w:rsidRPr="00C46179" w:rsidRDefault="00951F6F" w:rsidP="00951F6F">
          <w:pPr>
            <w:jc w:val="center"/>
            <w:rPr>
              <w:rFonts w:cs="Arial"/>
              <w:spacing w:val="4"/>
              <w:position w:val="2"/>
            </w:rPr>
          </w:pPr>
        </w:p>
        <w:p w14:paraId="36CE031D" w14:textId="77777777" w:rsidR="00951F6F" w:rsidRPr="00C46179" w:rsidRDefault="00951F6F" w:rsidP="00951F6F">
          <w:pPr>
            <w:jc w:val="center"/>
            <w:rPr>
              <w:rFonts w:cs="Arial"/>
              <w:spacing w:val="4"/>
              <w:position w:val="2"/>
            </w:rPr>
          </w:pPr>
        </w:p>
        <w:p w14:paraId="185A4C73" w14:textId="77777777" w:rsidR="00951F6F" w:rsidRPr="00C46179" w:rsidRDefault="00951F6F" w:rsidP="00951F6F">
          <w:pPr>
            <w:jc w:val="center"/>
            <w:rPr>
              <w:rFonts w:cs="Arial"/>
            </w:rPr>
          </w:pPr>
          <w:r w:rsidRPr="00C46179">
            <w:rPr>
              <w:rFonts w:cs="Arial"/>
              <w:spacing w:val="4"/>
              <w:position w:val="2"/>
            </w:rPr>
            <w:t>Département de Seine-et Marne</w:t>
          </w:r>
          <w:r w:rsidRPr="00C46179">
            <w:rPr>
              <w:rFonts w:cs="Arial"/>
              <w:b/>
              <w:spacing w:val="4"/>
              <w:position w:val="2"/>
              <w14:ligatures w14:val="standard"/>
            </w:rPr>
            <w:t xml:space="preserve"> </w:t>
          </w:r>
        </w:p>
        <w:p w14:paraId="5B33943E" w14:textId="77777777" w:rsidR="00951F6F" w:rsidRPr="00C46179" w:rsidRDefault="00951F6F" w:rsidP="00951F6F">
          <w:pPr>
            <w:jc w:val="center"/>
            <w:rPr>
              <w:rFonts w:eastAsia="Calibri" w:cs="Arial"/>
              <w:b/>
              <w:color w:val="FFFFFF"/>
              <w:spacing w:val="4"/>
              <w:position w:val="2"/>
            </w:rPr>
          </w:pPr>
          <w:r w:rsidRPr="00C46179">
            <w:rPr>
              <w:rFonts w:eastAsia="Calibri" w:cs="Arial"/>
              <w:b/>
              <w:color w:val="FFFFFF"/>
              <w:spacing w:val="4"/>
              <w:position w:val="2"/>
            </w:rPr>
            <w:t>CAHIEAUSES TECHNIQUES PARTICULIERES</w:t>
          </w:r>
        </w:p>
        <w:p w14:paraId="41525434" w14:textId="77777777" w:rsidR="00951F6F" w:rsidRPr="00C46179" w:rsidRDefault="00951F6F" w:rsidP="00951F6F">
          <w:pPr>
            <w:spacing w:line="240" w:lineRule="exact"/>
            <w:jc w:val="center"/>
            <w:rPr>
              <w:rFonts w:cs="Arial"/>
              <w:b/>
              <w:bCs/>
              <w:sz w:val="32"/>
              <w:szCs w:val="32"/>
            </w:rPr>
          </w:pPr>
        </w:p>
        <w:p w14:paraId="08AA0906" w14:textId="58ACB15E" w:rsidR="00E17518" w:rsidRPr="00C46179" w:rsidRDefault="00E17518" w:rsidP="00E17518">
          <w:pPr>
            <w:pBdr>
              <w:top w:val="single" w:sz="4" w:space="1" w:color="auto"/>
              <w:left w:val="single" w:sz="4" w:space="31" w:color="auto"/>
              <w:bottom w:val="single" w:sz="4" w:space="1" w:color="auto"/>
              <w:right w:val="single" w:sz="4" w:space="4" w:color="auto"/>
            </w:pBdr>
            <w:spacing w:after="200" w:line="276" w:lineRule="auto"/>
            <w:ind w:left="709"/>
            <w:jc w:val="center"/>
            <w:rPr>
              <w:rFonts w:cs="Arial"/>
              <w:b/>
              <w:bCs/>
              <w:spacing w:val="4"/>
              <w:position w:val="2"/>
              <w:sz w:val="32"/>
              <w:szCs w:val="32"/>
            </w:rPr>
          </w:pPr>
          <w:bookmarkStart w:id="0" w:name="_Hlk194052897"/>
          <w:r w:rsidRPr="00C46179">
            <w:rPr>
              <w:rFonts w:cs="Arial"/>
              <w:b/>
              <w:bCs/>
              <w:spacing w:val="4"/>
              <w:position w:val="2"/>
              <w:sz w:val="32"/>
              <w:szCs w:val="32"/>
            </w:rPr>
            <w:t>REGLEMENT DE LA CONSULTATION</w:t>
          </w:r>
        </w:p>
        <w:p w14:paraId="109BBC5E" w14:textId="77777777" w:rsidR="00E17518" w:rsidRPr="00C46179" w:rsidRDefault="00E17518" w:rsidP="00E17518">
          <w:pPr>
            <w:spacing w:after="200" w:line="276" w:lineRule="auto"/>
            <w:jc w:val="center"/>
            <w:rPr>
              <w:rFonts w:cs="Arial"/>
              <w:b/>
              <w:bCs/>
              <w:kern w:val="16"/>
              <w:sz w:val="28"/>
              <w:szCs w:val="28"/>
              <w:u w:val="single"/>
            </w:rPr>
          </w:pPr>
        </w:p>
        <w:p w14:paraId="5F0DEF84" w14:textId="4E67FE73" w:rsidR="00E17518" w:rsidRPr="00C46179" w:rsidRDefault="00E17518" w:rsidP="00E17518">
          <w:pPr>
            <w:spacing w:after="200" w:line="276" w:lineRule="auto"/>
            <w:jc w:val="center"/>
            <w:rPr>
              <w:rFonts w:cs="Arial"/>
              <w:b/>
              <w:spacing w:val="4"/>
              <w:position w:val="2"/>
              <w:sz w:val="28"/>
              <w:szCs w:val="28"/>
            </w:rPr>
          </w:pPr>
          <w:r w:rsidRPr="00C46179">
            <w:rPr>
              <w:rFonts w:cs="Arial"/>
              <w:b/>
              <w:bCs/>
              <w:kern w:val="16"/>
              <w:sz w:val="28"/>
              <w:szCs w:val="28"/>
              <w:u w:val="single"/>
            </w:rPr>
            <w:t>ACCORD CADRE N°2025-0</w:t>
          </w:r>
          <w:r w:rsidR="0061211E" w:rsidRPr="00C46179">
            <w:rPr>
              <w:rFonts w:cs="Arial"/>
              <w:b/>
              <w:bCs/>
              <w:kern w:val="16"/>
              <w:sz w:val="28"/>
              <w:szCs w:val="28"/>
              <w:u w:val="single"/>
            </w:rPr>
            <w:t>3</w:t>
          </w:r>
        </w:p>
        <w:p w14:paraId="225794AA" w14:textId="2F28723B" w:rsidR="00E17518" w:rsidRPr="00C46179" w:rsidRDefault="0061211E" w:rsidP="0061211E">
          <w:pPr>
            <w:spacing w:after="200" w:line="276" w:lineRule="auto"/>
            <w:ind w:firstLine="142"/>
            <w:jc w:val="center"/>
            <w:rPr>
              <w:rFonts w:cs="Arial"/>
              <w:spacing w:val="4"/>
              <w:kern w:val="28"/>
              <w:position w:val="2"/>
            </w:rPr>
          </w:pPr>
          <w:r w:rsidRPr="00C46179">
            <w:rPr>
              <w:rFonts w:cs="Arial"/>
              <w:b/>
              <w:bCs/>
              <w:kern w:val="16"/>
              <w:sz w:val="48"/>
              <w:szCs w:val="48"/>
            </w:rPr>
            <w:t xml:space="preserve"> FOURNITURE DE DENREES ALIMENTAIRES</w:t>
          </w:r>
        </w:p>
        <w:p w14:paraId="2E391601" w14:textId="77777777" w:rsidR="00E17518" w:rsidRPr="00C46179" w:rsidRDefault="00E17518" w:rsidP="00E17518">
          <w:pPr>
            <w:overflowPunct w:val="0"/>
            <w:jc w:val="center"/>
            <w:rPr>
              <w:rFonts w:cs="Arial"/>
              <w:spacing w:val="4"/>
              <w:kern w:val="28"/>
              <w:position w:val="2"/>
            </w:rPr>
          </w:pPr>
        </w:p>
        <w:p w14:paraId="79A2F8EB" w14:textId="585B7906" w:rsidR="009E35B9" w:rsidRPr="009E35B9" w:rsidRDefault="009E35B9" w:rsidP="009E35B9">
          <w:pPr>
            <w:ind w:firstLine="1134"/>
            <w:rPr>
              <w:rFonts w:cs="Arial"/>
              <w:b/>
              <w:bCs/>
              <w:kern w:val="16"/>
              <w:sz w:val="22"/>
              <w:szCs w:val="22"/>
            </w:rPr>
          </w:pPr>
          <w:r w:rsidRPr="009E35B9">
            <w:rPr>
              <w:rFonts w:cs="Arial"/>
              <w:b/>
              <w:bCs/>
              <w:kern w:val="16"/>
              <w:sz w:val="22"/>
              <w:szCs w:val="22"/>
            </w:rPr>
            <w:t>Lot 1 Beurre, Œuf, Fromages</w:t>
          </w:r>
          <w:r w:rsidR="00BD014B">
            <w:rPr>
              <w:rFonts w:cs="Arial"/>
              <w:b/>
              <w:bCs/>
              <w:kern w:val="16"/>
              <w:sz w:val="22"/>
              <w:szCs w:val="22"/>
            </w:rPr>
            <w:t xml:space="preserve"> et </w:t>
          </w:r>
          <w:r w:rsidRPr="009E35B9">
            <w:rPr>
              <w:rFonts w:cs="Arial"/>
              <w:b/>
              <w:bCs/>
              <w:kern w:val="16"/>
              <w:sz w:val="22"/>
              <w:szCs w:val="22"/>
            </w:rPr>
            <w:t xml:space="preserve">produits Laitiers  </w:t>
          </w:r>
        </w:p>
        <w:p w14:paraId="7C3439FE" w14:textId="77777777" w:rsidR="009E35B9" w:rsidRPr="009E35B9" w:rsidRDefault="009E35B9" w:rsidP="009E35B9">
          <w:pPr>
            <w:ind w:firstLine="1134"/>
            <w:rPr>
              <w:rFonts w:cs="Arial"/>
              <w:b/>
              <w:bCs/>
              <w:kern w:val="16"/>
              <w:sz w:val="22"/>
              <w:szCs w:val="22"/>
            </w:rPr>
          </w:pPr>
          <w:r w:rsidRPr="009E35B9">
            <w:rPr>
              <w:rFonts w:cs="Arial"/>
              <w:b/>
              <w:bCs/>
              <w:kern w:val="16"/>
              <w:sz w:val="22"/>
              <w:szCs w:val="22"/>
            </w:rPr>
            <w:t xml:space="preserve">Lot 2 Produits surgelés - poissons/viandes/ légumes-fruits         </w:t>
          </w:r>
        </w:p>
        <w:p w14:paraId="7AA1B164" w14:textId="18E60A05" w:rsidR="009E35B9" w:rsidRPr="009E35B9" w:rsidRDefault="009E35B9" w:rsidP="009E35B9">
          <w:pPr>
            <w:ind w:firstLine="1134"/>
            <w:rPr>
              <w:rFonts w:cs="Arial"/>
              <w:b/>
              <w:bCs/>
              <w:kern w:val="16"/>
              <w:sz w:val="22"/>
              <w:szCs w:val="22"/>
            </w:rPr>
          </w:pPr>
          <w:r w:rsidRPr="009E35B9">
            <w:rPr>
              <w:rFonts w:cs="Arial"/>
              <w:b/>
              <w:bCs/>
              <w:kern w:val="16"/>
              <w:sz w:val="22"/>
              <w:szCs w:val="22"/>
            </w:rPr>
            <w:t xml:space="preserve">Lot 3 </w:t>
          </w:r>
          <w:r w:rsidR="00635825" w:rsidRPr="00635825">
            <w:rPr>
              <w:rFonts w:cs="Arial"/>
              <w:b/>
              <w:bCs/>
              <w:kern w:val="16"/>
              <w:sz w:val="22"/>
              <w:szCs w:val="22"/>
            </w:rPr>
            <w:t>Produits d’épicerie, biscuiterie, confiserie et boissons non alcoolisées</w:t>
          </w:r>
          <w:r w:rsidRPr="009E35B9">
            <w:rPr>
              <w:rFonts w:cs="Arial"/>
              <w:b/>
              <w:bCs/>
              <w:kern w:val="16"/>
              <w:sz w:val="22"/>
              <w:szCs w:val="22"/>
            </w:rPr>
            <w:t xml:space="preserve"> </w:t>
          </w:r>
        </w:p>
        <w:p w14:paraId="281F4DBA" w14:textId="77777777" w:rsidR="009E35B9" w:rsidRPr="009E35B9" w:rsidRDefault="009E35B9" w:rsidP="009E35B9">
          <w:pPr>
            <w:ind w:firstLine="1134"/>
            <w:rPr>
              <w:rFonts w:cs="Arial"/>
              <w:b/>
              <w:bCs/>
              <w:kern w:val="16"/>
              <w:sz w:val="22"/>
              <w:szCs w:val="22"/>
            </w:rPr>
          </w:pPr>
          <w:r w:rsidRPr="009E35B9">
            <w:rPr>
              <w:rFonts w:cs="Arial"/>
              <w:b/>
              <w:bCs/>
              <w:kern w:val="16"/>
              <w:sz w:val="22"/>
              <w:szCs w:val="22"/>
            </w:rPr>
            <w:t>Lot 4 Fruits et légumes frais</w:t>
          </w:r>
        </w:p>
        <w:p w14:paraId="034982A6" w14:textId="53F5B0E9" w:rsidR="00C410D6" w:rsidRDefault="009E35B9" w:rsidP="009E35B9">
          <w:pPr>
            <w:ind w:firstLine="1134"/>
            <w:rPr>
              <w:rFonts w:cs="Arial"/>
              <w:b/>
              <w:bCs/>
              <w:kern w:val="16"/>
              <w:sz w:val="22"/>
              <w:szCs w:val="22"/>
            </w:rPr>
          </w:pPr>
          <w:r w:rsidRPr="009E35B9">
            <w:rPr>
              <w:rFonts w:cs="Arial"/>
              <w:b/>
              <w:bCs/>
              <w:kern w:val="16"/>
              <w:sz w:val="22"/>
              <w:szCs w:val="22"/>
            </w:rPr>
            <w:t>Lot 5 Produits spécifiques petite enfance</w:t>
          </w:r>
        </w:p>
        <w:p w14:paraId="263753F6" w14:textId="77777777" w:rsidR="00436EE2" w:rsidRPr="00C46179" w:rsidRDefault="00436EE2" w:rsidP="0061211E">
          <w:pPr>
            <w:ind w:firstLine="1134"/>
            <w:rPr>
              <w:rFonts w:cs="Arial"/>
              <w:b/>
              <w:bCs/>
              <w:kern w:val="16"/>
              <w:sz w:val="22"/>
              <w:szCs w:val="22"/>
            </w:rPr>
          </w:pPr>
        </w:p>
        <w:p w14:paraId="7F473EA5" w14:textId="77777777" w:rsidR="0061211E" w:rsidRPr="00C46179" w:rsidRDefault="0061211E" w:rsidP="0061211E">
          <w:pPr>
            <w:ind w:firstLine="1134"/>
            <w:rPr>
              <w:rFonts w:cs="Arial"/>
              <w:b/>
              <w:bCs/>
              <w:kern w:val="16"/>
              <w:sz w:val="22"/>
              <w:szCs w:val="22"/>
            </w:rPr>
          </w:pPr>
        </w:p>
        <w:bookmarkEnd w:id="0"/>
        <w:p w14:paraId="23D7D353" w14:textId="77777777" w:rsidR="00951F6F" w:rsidRPr="00C46179" w:rsidRDefault="00951F6F" w:rsidP="00951F6F">
          <w:pPr>
            <w:overflowPunct w:val="0"/>
            <w:jc w:val="center"/>
            <w:rPr>
              <w:rFonts w:cs="Arial"/>
              <w:spacing w:val="4"/>
              <w:kern w:val="28"/>
              <w:position w:val="2"/>
            </w:rPr>
          </w:pPr>
        </w:p>
        <w:p w14:paraId="7D5B2F24" w14:textId="77777777" w:rsidR="00C40654" w:rsidRPr="00C46179" w:rsidRDefault="00C40654" w:rsidP="00C40654">
          <w:pPr>
            <w:spacing w:line="208" w:lineRule="exact"/>
            <w:ind w:left="59"/>
            <w:jc w:val="center"/>
            <w:rPr>
              <w:rFonts w:eastAsia="Trebuchet MS" w:cs="Arial"/>
              <w:w w:val="99"/>
            </w:rPr>
          </w:pPr>
        </w:p>
        <w:p w14:paraId="2E2C6327" w14:textId="77777777" w:rsidR="00C40654" w:rsidRPr="00C46179" w:rsidRDefault="00C40654" w:rsidP="00C40654">
          <w:pPr>
            <w:spacing w:line="208" w:lineRule="exact"/>
            <w:ind w:left="59"/>
            <w:jc w:val="center"/>
            <w:rPr>
              <w:rFonts w:eastAsia="Trebuchet MS" w:cs="Arial"/>
              <w:w w:val="99"/>
            </w:rPr>
          </w:pPr>
        </w:p>
        <w:p w14:paraId="77E4985F" w14:textId="69EFC2E6" w:rsidR="00C40654" w:rsidRPr="00C46179" w:rsidRDefault="00C40654" w:rsidP="00C40654">
          <w:pPr>
            <w:ind w:left="456" w:right="450"/>
            <w:jc w:val="center"/>
            <w:rPr>
              <w:rFonts w:eastAsia="Trebuchet MS" w:cs="Arial"/>
              <w:b/>
              <w:w w:val="95"/>
              <w:sz w:val="32"/>
            </w:rPr>
          </w:pPr>
          <w:r w:rsidRPr="00C46179">
            <w:rPr>
              <w:rFonts w:eastAsia="Trebuchet MS" w:cs="Arial"/>
              <w:b/>
              <w:w w:val="95"/>
              <w:sz w:val="32"/>
            </w:rPr>
            <w:t xml:space="preserve">Date et heure limites de remises de réception des offres </w:t>
          </w:r>
        </w:p>
        <w:p w14:paraId="667838CA" w14:textId="77777777" w:rsidR="00BE0D3B" w:rsidRPr="00C46179" w:rsidRDefault="00BE0D3B" w:rsidP="00C40654">
          <w:pPr>
            <w:ind w:left="456" w:right="450"/>
            <w:jc w:val="center"/>
            <w:rPr>
              <w:rFonts w:eastAsia="Trebuchet MS" w:cs="Arial"/>
              <w:b/>
              <w:w w:val="95"/>
              <w:sz w:val="32"/>
            </w:rPr>
          </w:pPr>
        </w:p>
        <w:p w14:paraId="29D2E6E1" w14:textId="40B1055F" w:rsidR="00951F6F" w:rsidRPr="00C46179" w:rsidRDefault="002E4422" w:rsidP="00C40654">
          <w:pPr>
            <w:overflowPunct w:val="0"/>
            <w:jc w:val="center"/>
            <w:rPr>
              <w:rFonts w:eastAsia="Trebuchet MS" w:cs="Arial"/>
              <w:b/>
              <w:w w:val="95"/>
              <w:sz w:val="32"/>
            </w:rPr>
          </w:pPr>
          <w:r w:rsidRPr="00307D69">
            <w:rPr>
              <w:rFonts w:eastAsia="Trebuchet MS" w:cs="Arial"/>
              <w:b/>
              <w:color w:val="EE0000"/>
              <w:w w:val="95"/>
              <w:sz w:val="32"/>
              <w:highlight w:val="yellow"/>
            </w:rPr>
            <w:t xml:space="preserve">13 </w:t>
          </w:r>
          <w:r w:rsidR="00307D69" w:rsidRPr="00307D69">
            <w:rPr>
              <w:rFonts w:eastAsia="Trebuchet MS" w:cs="Arial"/>
              <w:b/>
              <w:color w:val="EE0000"/>
              <w:w w:val="95"/>
              <w:sz w:val="32"/>
              <w:highlight w:val="yellow"/>
            </w:rPr>
            <w:t>juin</w:t>
          </w:r>
          <w:r w:rsidR="007C3DA2" w:rsidRPr="00307D69">
            <w:rPr>
              <w:rFonts w:eastAsia="Trebuchet MS" w:cs="Arial"/>
              <w:b/>
              <w:color w:val="EE0000"/>
              <w:w w:val="95"/>
              <w:sz w:val="32"/>
              <w:highlight w:val="yellow"/>
            </w:rPr>
            <w:t xml:space="preserve"> 20</w:t>
          </w:r>
          <w:r w:rsidR="007C3DA2" w:rsidRPr="00875BC2">
            <w:rPr>
              <w:rFonts w:eastAsia="Trebuchet MS" w:cs="Arial"/>
              <w:b/>
              <w:color w:val="EE0000"/>
              <w:w w:val="95"/>
              <w:sz w:val="32"/>
              <w:highlight w:val="yellow"/>
            </w:rPr>
            <w:t xml:space="preserve">25 </w:t>
          </w:r>
          <w:r w:rsidR="00875BC2" w:rsidRPr="00875BC2">
            <w:rPr>
              <w:rFonts w:eastAsia="Trebuchet MS" w:cs="Arial"/>
              <w:b/>
              <w:color w:val="EE0000"/>
              <w:w w:val="95"/>
              <w:sz w:val="32"/>
              <w:highlight w:val="yellow"/>
            </w:rPr>
            <w:t>à 12h00</w:t>
          </w:r>
        </w:p>
        <w:p w14:paraId="0EAC6504" w14:textId="77777777" w:rsidR="00DC064F" w:rsidRPr="00C46179" w:rsidRDefault="00DC064F" w:rsidP="00C40654">
          <w:pPr>
            <w:overflowPunct w:val="0"/>
            <w:jc w:val="center"/>
            <w:rPr>
              <w:rFonts w:eastAsia="Trebuchet MS" w:cs="Arial"/>
              <w:b/>
              <w:w w:val="95"/>
              <w:sz w:val="32"/>
            </w:rPr>
          </w:pPr>
        </w:p>
        <w:p w14:paraId="5EC8979D" w14:textId="77777777" w:rsidR="00DC064F" w:rsidRPr="00C46179" w:rsidRDefault="00DC064F" w:rsidP="00C40654">
          <w:pPr>
            <w:overflowPunct w:val="0"/>
            <w:jc w:val="center"/>
            <w:rPr>
              <w:rFonts w:cs="Arial"/>
              <w:spacing w:val="4"/>
              <w:kern w:val="28"/>
              <w:position w:val="2"/>
            </w:rPr>
          </w:pPr>
        </w:p>
        <w:p w14:paraId="1AF00368" w14:textId="77777777" w:rsidR="00951F6F" w:rsidRPr="00C46179" w:rsidRDefault="00951F6F" w:rsidP="00951F6F">
          <w:pPr>
            <w:overflowPunct w:val="0"/>
            <w:jc w:val="center"/>
            <w:rPr>
              <w:rFonts w:cs="Arial"/>
              <w:spacing w:val="4"/>
              <w:kern w:val="28"/>
              <w:position w:val="2"/>
            </w:rPr>
          </w:pPr>
        </w:p>
        <w:p w14:paraId="3BA54D30" w14:textId="49C77E62" w:rsidR="00951F6F" w:rsidRPr="00C46179" w:rsidRDefault="00DC064F" w:rsidP="00951F6F">
          <w:pPr>
            <w:overflowPunct w:val="0"/>
            <w:jc w:val="center"/>
            <w:rPr>
              <w:rFonts w:cs="Arial"/>
              <w:spacing w:val="4"/>
              <w:kern w:val="28"/>
              <w:position w:val="2"/>
              <w:sz w:val="20"/>
              <w:szCs w:val="20"/>
            </w:rPr>
          </w:pPr>
          <w:r w:rsidRPr="00C46179">
            <w:rPr>
              <w:rFonts w:cs="Arial"/>
              <w:spacing w:val="4"/>
              <w:kern w:val="28"/>
              <w:position w:val="2"/>
              <w:sz w:val="20"/>
              <w:szCs w:val="20"/>
            </w:rPr>
            <w:t>Procédure adaptée selon articles L.2123-1 et R. 2123-1 à R. 2123-7 et R. 2162-1 à R. 2162-14 du Code de la commande publique.</w:t>
          </w:r>
        </w:p>
        <w:p w14:paraId="4310C8BB" w14:textId="77777777" w:rsidR="00DC064F" w:rsidRPr="00C46179" w:rsidRDefault="00DC064F" w:rsidP="00951F6F">
          <w:pPr>
            <w:overflowPunct w:val="0"/>
            <w:jc w:val="center"/>
            <w:rPr>
              <w:rFonts w:cs="Arial"/>
              <w:spacing w:val="4"/>
              <w:kern w:val="28"/>
              <w:position w:val="2"/>
              <w:sz w:val="20"/>
              <w:szCs w:val="20"/>
            </w:rPr>
          </w:pPr>
        </w:p>
        <w:p w14:paraId="4D20B20B" w14:textId="77777777" w:rsidR="00DC064F" w:rsidRPr="00C46179" w:rsidRDefault="00DC064F" w:rsidP="00951F6F">
          <w:pPr>
            <w:overflowPunct w:val="0"/>
            <w:jc w:val="center"/>
            <w:rPr>
              <w:rFonts w:cs="Arial"/>
              <w:spacing w:val="4"/>
              <w:kern w:val="28"/>
              <w:position w:val="2"/>
              <w:sz w:val="20"/>
              <w:szCs w:val="20"/>
            </w:rPr>
          </w:pPr>
        </w:p>
        <w:p w14:paraId="1569938A" w14:textId="77777777" w:rsidR="00DC064F" w:rsidRPr="00C46179" w:rsidRDefault="00DC064F" w:rsidP="00951F6F">
          <w:pPr>
            <w:overflowPunct w:val="0"/>
            <w:jc w:val="center"/>
            <w:rPr>
              <w:rFonts w:cs="Arial"/>
              <w:spacing w:val="4"/>
              <w:kern w:val="28"/>
              <w:position w:val="2"/>
              <w:sz w:val="20"/>
              <w:szCs w:val="20"/>
            </w:rPr>
          </w:pPr>
        </w:p>
        <w:p w14:paraId="5A634B57" w14:textId="77777777" w:rsidR="00DC064F" w:rsidRPr="00C46179" w:rsidRDefault="00DC064F" w:rsidP="007F3A08">
          <w:pPr>
            <w:overflowPunct w:val="0"/>
            <w:jc w:val="center"/>
            <w:rPr>
              <w:rFonts w:cs="Arial"/>
              <w:spacing w:val="4"/>
              <w:kern w:val="28"/>
              <w:position w:val="2"/>
            </w:rPr>
          </w:pPr>
        </w:p>
        <w:p w14:paraId="079C20A9" w14:textId="77777777" w:rsidR="007F3A08" w:rsidRPr="00C46179" w:rsidRDefault="00951F6F" w:rsidP="007F3A08">
          <w:pPr>
            <w:jc w:val="center"/>
            <w:rPr>
              <w:rFonts w:cs="Arial"/>
            </w:rPr>
          </w:pPr>
          <w:r w:rsidRPr="00C46179">
            <w:rPr>
              <w:rFonts w:cs="Arial"/>
            </w:rPr>
            <w:t>Ville de Serris</w:t>
          </w:r>
          <w:r w:rsidRPr="00C46179">
            <w:rPr>
              <w:rFonts w:cs="Arial"/>
            </w:rPr>
            <w:br/>
            <w:t>2, place Antoine Mauny</w:t>
          </w:r>
          <w:r w:rsidRPr="00C46179">
            <w:rPr>
              <w:rFonts w:cs="Arial"/>
            </w:rPr>
            <w:br/>
            <w:t>77700 Serris</w:t>
          </w:r>
          <w:r w:rsidRPr="00C46179">
            <w:rPr>
              <w:rFonts w:cs="Arial"/>
            </w:rPr>
            <w:br/>
            <w:t>Tél. : 01 60 43 52 00</w:t>
          </w:r>
          <w:r w:rsidRPr="00C46179">
            <w:rPr>
              <w:rFonts w:cs="Arial"/>
            </w:rPr>
            <w:br/>
            <w:t>Fax : 01 60 43 08 13</w:t>
          </w:r>
          <w:r w:rsidRPr="00C46179">
            <w:rPr>
              <w:rFonts w:cs="Arial"/>
            </w:rPr>
            <w:br/>
          </w:r>
          <w:hyperlink r:id="rId9" w:history="1">
            <w:r w:rsidRPr="00C46179">
              <w:rPr>
                <w:rStyle w:val="Lienhypertexte"/>
                <w:rFonts w:cs="Arial"/>
              </w:rPr>
              <w:t>contact@serris.fr</w:t>
            </w:r>
          </w:hyperlink>
        </w:p>
        <w:p w14:paraId="34DDFA66" w14:textId="0B28369B" w:rsidR="007F3A08" w:rsidRPr="00C46179" w:rsidRDefault="007F3A08" w:rsidP="007F3A08">
          <w:pPr>
            <w:jc w:val="center"/>
            <w:rPr>
              <w:rFonts w:cs="Arial"/>
            </w:rPr>
          </w:pPr>
          <w:hyperlink r:id="rId10" w:history="1">
            <w:r w:rsidRPr="00C46179">
              <w:rPr>
                <w:rStyle w:val="Lienhypertexte"/>
                <w:rFonts w:cs="Arial"/>
              </w:rPr>
              <w:t>www.serris.fr</w:t>
            </w:r>
          </w:hyperlink>
        </w:p>
        <w:p w14:paraId="346EAC2F" w14:textId="77777777" w:rsidR="004C2666" w:rsidRDefault="004C2666" w:rsidP="007F3A08">
          <w:pPr>
            <w:jc w:val="center"/>
          </w:pPr>
        </w:p>
        <w:p w14:paraId="15BEA9BD" w14:textId="77777777" w:rsidR="004C2666" w:rsidRDefault="004C2666" w:rsidP="007F3A08">
          <w:pPr>
            <w:jc w:val="center"/>
          </w:pPr>
        </w:p>
        <w:p w14:paraId="147373FB" w14:textId="0A46E0F1" w:rsidR="004C2666" w:rsidRDefault="004C2666" w:rsidP="007F3A08">
          <w:pPr>
            <w:jc w:val="center"/>
            <w:rPr>
              <w:rFonts w:cs="Arial"/>
            </w:rPr>
          </w:pPr>
          <w:r>
            <w:lastRenderedPageBreak/>
            <w:t>Sommaire</w:t>
          </w:r>
          <w:hyperlink r:id="rId11" w:history="1"/>
          <w:r w:rsidR="007F3A08" w:rsidRPr="00C46179">
            <w:rPr>
              <w:rFonts w:cs="Arial"/>
            </w:rPr>
            <w:t xml:space="preserve"> </w:t>
          </w:r>
        </w:p>
        <w:p w14:paraId="60247A71" w14:textId="67B19CEE" w:rsidR="00A9128F" w:rsidRDefault="004C2666">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r>
            <w:rPr>
              <w:rFonts w:cs="Arial"/>
              <w:b/>
              <w:spacing w:val="4"/>
              <w:position w:val="2"/>
              <w14:ligatures w14:val="standard"/>
            </w:rPr>
            <w:fldChar w:fldCharType="begin"/>
          </w:r>
          <w:r>
            <w:rPr>
              <w:rFonts w:cs="Arial"/>
              <w:b/>
              <w:spacing w:val="4"/>
              <w:position w:val="2"/>
              <w14:ligatures w14:val="standard"/>
            </w:rPr>
            <w:instrText xml:space="preserve"> TOC \o "1-2" \h \z \u </w:instrText>
          </w:r>
          <w:r>
            <w:rPr>
              <w:rFonts w:cs="Arial"/>
              <w:b/>
              <w:spacing w:val="4"/>
              <w:position w:val="2"/>
              <w14:ligatures w14:val="standard"/>
            </w:rPr>
            <w:fldChar w:fldCharType="separate"/>
          </w:r>
          <w:hyperlink w:anchor="_Toc198306735" w:history="1">
            <w:r w:rsidR="00A9128F" w:rsidRPr="008A1B34">
              <w:rPr>
                <w:rStyle w:val="Lienhypertexte"/>
                <w:noProof/>
              </w:rPr>
              <w:t>Article 1 -</w:t>
            </w:r>
            <w:r w:rsidR="00A9128F">
              <w:rPr>
                <w:rFonts w:asciiTheme="minorHAnsi" w:eastAsiaTheme="minorEastAsia" w:hAnsiTheme="minorHAnsi" w:cstheme="minorBidi"/>
                <w:bCs w:val="0"/>
                <w:iCs w:val="0"/>
                <w:noProof/>
                <w:kern w:val="2"/>
                <w:sz w:val="24"/>
                <w14:ligatures w14:val="standardContextual"/>
              </w:rPr>
              <w:tab/>
            </w:r>
            <w:r w:rsidR="00A9128F" w:rsidRPr="008A1B34">
              <w:rPr>
                <w:rStyle w:val="Lienhypertexte"/>
                <w:noProof/>
              </w:rPr>
              <w:t>Présentation du pouvoir adjudicateur</w:t>
            </w:r>
            <w:r w:rsidR="00A9128F">
              <w:rPr>
                <w:noProof/>
                <w:webHidden/>
              </w:rPr>
              <w:tab/>
            </w:r>
            <w:r w:rsidR="00A9128F">
              <w:rPr>
                <w:noProof/>
                <w:webHidden/>
              </w:rPr>
              <w:fldChar w:fldCharType="begin"/>
            </w:r>
            <w:r w:rsidR="00A9128F">
              <w:rPr>
                <w:noProof/>
                <w:webHidden/>
              </w:rPr>
              <w:instrText xml:space="preserve"> PAGEREF _Toc198306735 \h </w:instrText>
            </w:r>
            <w:r w:rsidR="00A9128F">
              <w:rPr>
                <w:noProof/>
                <w:webHidden/>
              </w:rPr>
            </w:r>
            <w:r w:rsidR="00A9128F">
              <w:rPr>
                <w:noProof/>
                <w:webHidden/>
              </w:rPr>
              <w:fldChar w:fldCharType="separate"/>
            </w:r>
            <w:r w:rsidR="002173FB">
              <w:rPr>
                <w:noProof/>
                <w:webHidden/>
              </w:rPr>
              <w:t>2</w:t>
            </w:r>
            <w:r w:rsidR="00A9128F">
              <w:rPr>
                <w:noProof/>
                <w:webHidden/>
              </w:rPr>
              <w:fldChar w:fldCharType="end"/>
            </w:r>
          </w:hyperlink>
        </w:p>
        <w:p w14:paraId="727A1C50" w14:textId="1F2EDD4B"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36" w:history="1">
            <w:r w:rsidRPr="008A1B34">
              <w:rPr>
                <w:rStyle w:val="Lienhypertexte"/>
                <w:noProof/>
              </w:rPr>
              <w:t>Article 2 -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Objet de la consultation</w:t>
            </w:r>
            <w:r>
              <w:rPr>
                <w:noProof/>
                <w:webHidden/>
              </w:rPr>
              <w:tab/>
            </w:r>
            <w:r>
              <w:rPr>
                <w:noProof/>
                <w:webHidden/>
              </w:rPr>
              <w:fldChar w:fldCharType="begin"/>
            </w:r>
            <w:r>
              <w:rPr>
                <w:noProof/>
                <w:webHidden/>
              </w:rPr>
              <w:instrText xml:space="preserve"> PAGEREF _Toc198306736 \h </w:instrText>
            </w:r>
            <w:r>
              <w:rPr>
                <w:noProof/>
                <w:webHidden/>
              </w:rPr>
            </w:r>
            <w:r>
              <w:rPr>
                <w:noProof/>
                <w:webHidden/>
              </w:rPr>
              <w:fldChar w:fldCharType="separate"/>
            </w:r>
            <w:r w:rsidR="002173FB">
              <w:rPr>
                <w:noProof/>
                <w:webHidden/>
              </w:rPr>
              <w:t>2</w:t>
            </w:r>
            <w:r>
              <w:rPr>
                <w:noProof/>
                <w:webHidden/>
              </w:rPr>
              <w:fldChar w:fldCharType="end"/>
            </w:r>
          </w:hyperlink>
        </w:p>
        <w:p w14:paraId="519D0C0B" w14:textId="78CE1B9C" w:rsidR="00A9128F" w:rsidRDefault="00A9128F">
          <w:pPr>
            <w:pStyle w:val="TM2"/>
            <w:tabs>
              <w:tab w:val="left" w:pos="960"/>
              <w:tab w:val="right" w:leader="dot" w:pos="9060"/>
            </w:tabs>
            <w:rPr>
              <w:rFonts w:asciiTheme="minorHAnsi" w:eastAsiaTheme="minorEastAsia" w:hAnsiTheme="minorHAnsi" w:cstheme="minorBidi"/>
              <w:bCs w:val="0"/>
              <w:noProof/>
              <w:kern w:val="2"/>
              <w:sz w:val="24"/>
              <w:szCs w:val="24"/>
              <w14:ligatures w14:val="standardContextual"/>
            </w:rPr>
          </w:pPr>
          <w:hyperlink w:anchor="_Toc198306737" w:history="1">
            <w:r w:rsidRPr="008A1B34">
              <w:rPr>
                <w:rStyle w:val="Lienhypertexte"/>
                <w:noProof/>
              </w:rPr>
              <w:t>1.1.</w:t>
            </w:r>
            <w:r>
              <w:rPr>
                <w:rFonts w:asciiTheme="minorHAnsi" w:eastAsiaTheme="minorEastAsia" w:hAnsiTheme="minorHAnsi" w:cstheme="minorBidi"/>
                <w:bCs w:val="0"/>
                <w:noProof/>
                <w:kern w:val="2"/>
                <w:sz w:val="24"/>
                <w:szCs w:val="24"/>
                <w14:ligatures w14:val="standardContextual"/>
              </w:rPr>
              <w:tab/>
            </w:r>
            <w:r w:rsidRPr="008A1B34">
              <w:rPr>
                <w:rStyle w:val="Lienhypertexte"/>
                <w:noProof/>
              </w:rPr>
              <w:t>Procédure</w:t>
            </w:r>
            <w:r>
              <w:rPr>
                <w:noProof/>
                <w:webHidden/>
              </w:rPr>
              <w:tab/>
            </w:r>
            <w:r>
              <w:rPr>
                <w:noProof/>
                <w:webHidden/>
              </w:rPr>
              <w:fldChar w:fldCharType="begin"/>
            </w:r>
            <w:r>
              <w:rPr>
                <w:noProof/>
                <w:webHidden/>
              </w:rPr>
              <w:instrText xml:space="preserve"> PAGEREF _Toc198306737 \h </w:instrText>
            </w:r>
            <w:r>
              <w:rPr>
                <w:noProof/>
                <w:webHidden/>
              </w:rPr>
            </w:r>
            <w:r>
              <w:rPr>
                <w:noProof/>
                <w:webHidden/>
              </w:rPr>
              <w:fldChar w:fldCharType="separate"/>
            </w:r>
            <w:r w:rsidR="002173FB">
              <w:rPr>
                <w:noProof/>
                <w:webHidden/>
              </w:rPr>
              <w:t>2</w:t>
            </w:r>
            <w:r>
              <w:rPr>
                <w:noProof/>
                <w:webHidden/>
              </w:rPr>
              <w:fldChar w:fldCharType="end"/>
            </w:r>
          </w:hyperlink>
        </w:p>
        <w:p w14:paraId="10E3D9E4" w14:textId="03343B0F" w:rsidR="00A9128F" w:rsidRDefault="00A9128F">
          <w:pPr>
            <w:pStyle w:val="TM2"/>
            <w:tabs>
              <w:tab w:val="left" w:pos="960"/>
              <w:tab w:val="right" w:leader="dot" w:pos="9060"/>
            </w:tabs>
            <w:rPr>
              <w:rFonts w:asciiTheme="minorHAnsi" w:eastAsiaTheme="minorEastAsia" w:hAnsiTheme="minorHAnsi" w:cstheme="minorBidi"/>
              <w:bCs w:val="0"/>
              <w:noProof/>
              <w:kern w:val="2"/>
              <w:sz w:val="24"/>
              <w:szCs w:val="24"/>
              <w14:ligatures w14:val="standardContextual"/>
            </w:rPr>
          </w:pPr>
          <w:hyperlink w:anchor="_Toc198306738" w:history="1">
            <w:r w:rsidRPr="008A1B34">
              <w:rPr>
                <w:rStyle w:val="Lienhypertexte"/>
                <w:noProof/>
              </w:rPr>
              <w:t>1.2.</w:t>
            </w:r>
            <w:r>
              <w:rPr>
                <w:rFonts w:asciiTheme="minorHAnsi" w:eastAsiaTheme="minorEastAsia" w:hAnsiTheme="minorHAnsi" w:cstheme="minorBidi"/>
                <w:bCs w:val="0"/>
                <w:noProof/>
                <w:kern w:val="2"/>
                <w:sz w:val="24"/>
                <w:szCs w:val="24"/>
                <w14:ligatures w14:val="standardContextual"/>
              </w:rPr>
              <w:tab/>
            </w:r>
            <w:r w:rsidRPr="008A1B34">
              <w:rPr>
                <w:rStyle w:val="Lienhypertexte"/>
                <w:noProof/>
              </w:rPr>
              <w:t>Classification CPV</w:t>
            </w:r>
            <w:r>
              <w:rPr>
                <w:noProof/>
                <w:webHidden/>
              </w:rPr>
              <w:tab/>
            </w:r>
            <w:r>
              <w:rPr>
                <w:noProof/>
                <w:webHidden/>
              </w:rPr>
              <w:fldChar w:fldCharType="begin"/>
            </w:r>
            <w:r>
              <w:rPr>
                <w:noProof/>
                <w:webHidden/>
              </w:rPr>
              <w:instrText xml:space="preserve"> PAGEREF _Toc198306738 \h </w:instrText>
            </w:r>
            <w:r>
              <w:rPr>
                <w:noProof/>
                <w:webHidden/>
              </w:rPr>
            </w:r>
            <w:r>
              <w:rPr>
                <w:noProof/>
                <w:webHidden/>
              </w:rPr>
              <w:fldChar w:fldCharType="separate"/>
            </w:r>
            <w:r w:rsidR="002173FB">
              <w:rPr>
                <w:noProof/>
                <w:webHidden/>
              </w:rPr>
              <w:t>2</w:t>
            </w:r>
            <w:r>
              <w:rPr>
                <w:noProof/>
                <w:webHidden/>
              </w:rPr>
              <w:fldChar w:fldCharType="end"/>
            </w:r>
          </w:hyperlink>
        </w:p>
        <w:p w14:paraId="102AB5C8" w14:textId="3FEAB4F9"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39" w:history="1">
            <w:r w:rsidRPr="008A1B34">
              <w:rPr>
                <w:rStyle w:val="Lienhypertexte"/>
                <w:noProof/>
              </w:rPr>
              <w:t>Article 3 -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Caractéristiques principales et décomposition du marché</w:t>
            </w:r>
            <w:r>
              <w:rPr>
                <w:noProof/>
                <w:webHidden/>
              </w:rPr>
              <w:tab/>
            </w:r>
            <w:r>
              <w:rPr>
                <w:noProof/>
                <w:webHidden/>
              </w:rPr>
              <w:fldChar w:fldCharType="begin"/>
            </w:r>
            <w:r>
              <w:rPr>
                <w:noProof/>
                <w:webHidden/>
              </w:rPr>
              <w:instrText xml:space="preserve"> PAGEREF _Toc198306739 \h </w:instrText>
            </w:r>
            <w:r>
              <w:rPr>
                <w:noProof/>
                <w:webHidden/>
              </w:rPr>
            </w:r>
            <w:r>
              <w:rPr>
                <w:noProof/>
                <w:webHidden/>
              </w:rPr>
              <w:fldChar w:fldCharType="separate"/>
            </w:r>
            <w:r w:rsidR="002173FB">
              <w:rPr>
                <w:noProof/>
                <w:webHidden/>
              </w:rPr>
              <w:t>2</w:t>
            </w:r>
            <w:r>
              <w:rPr>
                <w:noProof/>
                <w:webHidden/>
              </w:rPr>
              <w:fldChar w:fldCharType="end"/>
            </w:r>
          </w:hyperlink>
        </w:p>
        <w:p w14:paraId="518C64BD" w14:textId="2D5A1612"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40" w:history="1">
            <w:r w:rsidRPr="008A1B34">
              <w:rPr>
                <w:rStyle w:val="Lienhypertexte"/>
                <w:noProof/>
              </w:rPr>
              <w:t>3.1 Forme du marché</w:t>
            </w:r>
            <w:r>
              <w:rPr>
                <w:noProof/>
                <w:webHidden/>
              </w:rPr>
              <w:tab/>
            </w:r>
            <w:r>
              <w:rPr>
                <w:noProof/>
                <w:webHidden/>
              </w:rPr>
              <w:fldChar w:fldCharType="begin"/>
            </w:r>
            <w:r>
              <w:rPr>
                <w:noProof/>
                <w:webHidden/>
              </w:rPr>
              <w:instrText xml:space="preserve"> PAGEREF _Toc198306740 \h </w:instrText>
            </w:r>
            <w:r>
              <w:rPr>
                <w:noProof/>
                <w:webHidden/>
              </w:rPr>
            </w:r>
            <w:r>
              <w:rPr>
                <w:noProof/>
                <w:webHidden/>
              </w:rPr>
              <w:fldChar w:fldCharType="separate"/>
            </w:r>
            <w:r w:rsidR="002173FB">
              <w:rPr>
                <w:noProof/>
                <w:webHidden/>
              </w:rPr>
              <w:t>2</w:t>
            </w:r>
            <w:r>
              <w:rPr>
                <w:noProof/>
                <w:webHidden/>
              </w:rPr>
              <w:fldChar w:fldCharType="end"/>
            </w:r>
          </w:hyperlink>
        </w:p>
        <w:p w14:paraId="12019183" w14:textId="41AE7485"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41" w:history="1">
            <w:r w:rsidRPr="008A1B34">
              <w:rPr>
                <w:rStyle w:val="Lienhypertexte"/>
                <w:noProof/>
              </w:rPr>
              <w:t>3.2 Cotraitance</w:t>
            </w:r>
            <w:r>
              <w:rPr>
                <w:noProof/>
                <w:webHidden/>
              </w:rPr>
              <w:tab/>
            </w:r>
            <w:r>
              <w:rPr>
                <w:noProof/>
                <w:webHidden/>
              </w:rPr>
              <w:fldChar w:fldCharType="begin"/>
            </w:r>
            <w:r>
              <w:rPr>
                <w:noProof/>
                <w:webHidden/>
              </w:rPr>
              <w:instrText xml:space="preserve"> PAGEREF _Toc198306741 \h </w:instrText>
            </w:r>
            <w:r>
              <w:rPr>
                <w:noProof/>
                <w:webHidden/>
              </w:rPr>
            </w:r>
            <w:r>
              <w:rPr>
                <w:noProof/>
                <w:webHidden/>
              </w:rPr>
              <w:fldChar w:fldCharType="separate"/>
            </w:r>
            <w:r w:rsidR="002173FB">
              <w:rPr>
                <w:noProof/>
                <w:webHidden/>
              </w:rPr>
              <w:t>2</w:t>
            </w:r>
            <w:r>
              <w:rPr>
                <w:noProof/>
                <w:webHidden/>
              </w:rPr>
              <w:fldChar w:fldCharType="end"/>
            </w:r>
          </w:hyperlink>
        </w:p>
        <w:p w14:paraId="613802D0" w14:textId="3E51004E"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42" w:history="1">
            <w:r w:rsidRPr="008A1B34">
              <w:rPr>
                <w:rStyle w:val="Lienhypertexte"/>
                <w:noProof/>
              </w:rPr>
              <w:t>3.3 Décomposition en lots et montants estimés</w:t>
            </w:r>
            <w:r>
              <w:rPr>
                <w:noProof/>
                <w:webHidden/>
              </w:rPr>
              <w:tab/>
            </w:r>
            <w:r>
              <w:rPr>
                <w:noProof/>
                <w:webHidden/>
              </w:rPr>
              <w:fldChar w:fldCharType="begin"/>
            </w:r>
            <w:r>
              <w:rPr>
                <w:noProof/>
                <w:webHidden/>
              </w:rPr>
              <w:instrText xml:space="preserve"> PAGEREF _Toc198306742 \h </w:instrText>
            </w:r>
            <w:r>
              <w:rPr>
                <w:noProof/>
                <w:webHidden/>
              </w:rPr>
            </w:r>
            <w:r>
              <w:rPr>
                <w:noProof/>
                <w:webHidden/>
              </w:rPr>
              <w:fldChar w:fldCharType="separate"/>
            </w:r>
            <w:r w:rsidR="002173FB">
              <w:rPr>
                <w:noProof/>
                <w:webHidden/>
              </w:rPr>
              <w:t>3</w:t>
            </w:r>
            <w:r>
              <w:rPr>
                <w:noProof/>
                <w:webHidden/>
              </w:rPr>
              <w:fldChar w:fldCharType="end"/>
            </w:r>
          </w:hyperlink>
        </w:p>
        <w:p w14:paraId="3CD0D68E" w14:textId="52ADEB09"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43" w:history="1">
            <w:r w:rsidRPr="008A1B34">
              <w:rPr>
                <w:rStyle w:val="Lienhypertexte"/>
                <w:noProof/>
              </w:rPr>
              <w:t>3.3 Prix</w:t>
            </w:r>
            <w:r>
              <w:rPr>
                <w:noProof/>
                <w:webHidden/>
              </w:rPr>
              <w:tab/>
            </w:r>
            <w:r>
              <w:rPr>
                <w:noProof/>
                <w:webHidden/>
              </w:rPr>
              <w:fldChar w:fldCharType="begin"/>
            </w:r>
            <w:r>
              <w:rPr>
                <w:noProof/>
                <w:webHidden/>
              </w:rPr>
              <w:instrText xml:space="preserve"> PAGEREF _Toc198306743 \h </w:instrText>
            </w:r>
            <w:r>
              <w:rPr>
                <w:noProof/>
                <w:webHidden/>
              </w:rPr>
            </w:r>
            <w:r>
              <w:rPr>
                <w:noProof/>
                <w:webHidden/>
              </w:rPr>
              <w:fldChar w:fldCharType="separate"/>
            </w:r>
            <w:r w:rsidR="002173FB">
              <w:rPr>
                <w:noProof/>
                <w:webHidden/>
              </w:rPr>
              <w:t>3</w:t>
            </w:r>
            <w:r>
              <w:rPr>
                <w:noProof/>
                <w:webHidden/>
              </w:rPr>
              <w:fldChar w:fldCharType="end"/>
            </w:r>
          </w:hyperlink>
        </w:p>
        <w:p w14:paraId="32C3DC21" w14:textId="31EC016E"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44" w:history="1">
            <w:r w:rsidRPr="008A1B34">
              <w:rPr>
                <w:rStyle w:val="Lienhypertexte"/>
                <w:noProof/>
              </w:rPr>
              <w:t>3.4 Délai de validité des offres</w:t>
            </w:r>
            <w:r>
              <w:rPr>
                <w:noProof/>
                <w:webHidden/>
              </w:rPr>
              <w:tab/>
            </w:r>
            <w:r>
              <w:rPr>
                <w:noProof/>
                <w:webHidden/>
              </w:rPr>
              <w:fldChar w:fldCharType="begin"/>
            </w:r>
            <w:r>
              <w:rPr>
                <w:noProof/>
                <w:webHidden/>
              </w:rPr>
              <w:instrText xml:space="preserve"> PAGEREF _Toc198306744 \h </w:instrText>
            </w:r>
            <w:r>
              <w:rPr>
                <w:noProof/>
                <w:webHidden/>
              </w:rPr>
            </w:r>
            <w:r>
              <w:rPr>
                <w:noProof/>
                <w:webHidden/>
              </w:rPr>
              <w:fldChar w:fldCharType="separate"/>
            </w:r>
            <w:r w:rsidR="002173FB">
              <w:rPr>
                <w:noProof/>
                <w:webHidden/>
              </w:rPr>
              <w:t>3</w:t>
            </w:r>
            <w:r>
              <w:rPr>
                <w:noProof/>
                <w:webHidden/>
              </w:rPr>
              <w:fldChar w:fldCharType="end"/>
            </w:r>
          </w:hyperlink>
        </w:p>
        <w:p w14:paraId="1EE0AFF6" w14:textId="7BA3C95A"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45" w:history="1">
            <w:r w:rsidRPr="008A1B34">
              <w:rPr>
                <w:rStyle w:val="Lienhypertexte"/>
                <w:noProof/>
              </w:rPr>
              <w:t>3.5 Durée et modalités de reconduction</w:t>
            </w:r>
            <w:r>
              <w:rPr>
                <w:noProof/>
                <w:webHidden/>
              </w:rPr>
              <w:tab/>
            </w:r>
            <w:r>
              <w:rPr>
                <w:noProof/>
                <w:webHidden/>
              </w:rPr>
              <w:fldChar w:fldCharType="begin"/>
            </w:r>
            <w:r>
              <w:rPr>
                <w:noProof/>
                <w:webHidden/>
              </w:rPr>
              <w:instrText xml:space="preserve"> PAGEREF _Toc198306745 \h </w:instrText>
            </w:r>
            <w:r>
              <w:rPr>
                <w:noProof/>
                <w:webHidden/>
              </w:rPr>
            </w:r>
            <w:r>
              <w:rPr>
                <w:noProof/>
                <w:webHidden/>
              </w:rPr>
              <w:fldChar w:fldCharType="separate"/>
            </w:r>
            <w:r w:rsidR="002173FB">
              <w:rPr>
                <w:noProof/>
                <w:webHidden/>
              </w:rPr>
              <w:t>3</w:t>
            </w:r>
            <w:r>
              <w:rPr>
                <w:noProof/>
                <w:webHidden/>
              </w:rPr>
              <w:fldChar w:fldCharType="end"/>
            </w:r>
          </w:hyperlink>
        </w:p>
        <w:p w14:paraId="2CCB3F45" w14:textId="55EF806D"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46" w:history="1">
            <w:r w:rsidRPr="008A1B34">
              <w:rPr>
                <w:rStyle w:val="Lienhypertexte"/>
                <w:noProof/>
              </w:rPr>
              <w:t>3.6 Modalités d’attribution</w:t>
            </w:r>
            <w:r>
              <w:rPr>
                <w:noProof/>
                <w:webHidden/>
              </w:rPr>
              <w:tab/>
            </w:r>
            <w:r>
              <w:rPr>
                <w:noProof/>
                <w:webHidden/>
              </w:rPr>
              <w:fldChar w:fldCharType="begin"/>
            </w:r>
            <w:r>
              <w:rPr>
                <w:noProof/>
                <w:webHidden/>
              </w:rPr>
              <w:instrText xml:space="preserve"> PAGEREF _Toc198306746 \h </w:instrText>
            </w:r>
            <w:r>
              <w:rPr>
                <w:noProof/>
                <w:webHidden/>
              </w:rPr>
            </w:r>
            <w:r>
              <w:rPr>
                <w:noProof/>
                <w:webHidden/>
              </w:rPr>
              <w:fldChar w:fldCharType="separate"/>
            </w:r>
            <w:r w:rsidR="002173FB">
              <w:rPr>
                <w:noProof/>
                <w:webHidden/>
              </w:rPr>
              <w:t>3</w:t>
            </w:r>
            <w:r>
              <w:rPr>
                <w:noProof/>
                <w:webHidden/>
              </w:rPr>
              <w:fldChar w:fldCharType="end"/>
            </w:r>
          </w:hyperlink>
        </w:p>
        <w:p w14:paraId="0C46F7D0" w14:textId="137C9607"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47" w:history="1">
            <w:r w:rsidRPr="008A1B34">
              <w:rPr>
                <w:rStyle w:val="Lienhypertexte"/>
                <w:noProof/>
              </w:rPr>
              <w:t>3.7 Mode de règlement du marché</w:t>
            </w:r>
            <w:r>
              <w:rPr>
                <w:noProof/>
                <w:webHidden/>
              </w:rPr>
              <w:tab/>
            </w:r>
            <w:r>
              <w:rPr>
                <w:noProof/>
                <w:webHidden/>
              </w:rPr>
              <w:fldChar w:fldCharType="begin"/>
            </w:r>
            <w:r>
              <w:rPr>
                <w:noProof/>
                <w:webHidden/>
              </w:rPr>
              <w:instrText xml:space="preserve"> PAGEREF _Toc198306747 \h </w:instrText>
            </w:r>
            <w:r>
              <w:rPr>
                <w:noProof/>
                <w:webHidden/>
              </w:rPr>
            </w:r>
            <w:r>
              <w:rPr>
                <w:noProof/>
                <w:webHidden/>
              </w:rPr>
              <w:fldChar w:fldCharType="separate"/>
            </w:r>
            <w:r w:rsidR="002173FB">
              <w:rPr>
                <w:noProof/>
                <w:webHidden/>
              </w:rPr>
              <w:t>3</w:t>
            </w:r>
            <w:r>
              <w:rPr>
                <w:noProof/>
                <w:webHidden/>
              </w:rPr>
              <w:fldChar w:fldCharType="end"/>
            </w:r>
          </w:hyperlink>
        </w:p>
        <w:p w14:paraId="199D8D74" w14:textId="2C2D2B34"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48" w:history="1">
            <w:r w:rsidRPr="008A1B34">
              <w:rPr>
                <w:rStyle w:val="Lienhypertexte"/>
                <w:noProof/>
              </w:rPr>
              <w:t>3.8 Prestations complémentaires</w:t>
            </w:r>
            <w:r>
              <w:rPr>
                <w:noProof/>
                <w:webHidden/>
              </w:rPr>
              <w:tab/>
            </w:r>
            <w:r>
              <w:rPr>
                <w:noProof/>
                <w:webHidden/>
              </w:rPr>
              <w:fldChar w:fldCharType="begin"/>
            </w:r>
            <w:r>
              <w:rPr>
                <w:noProof/>
                <w:webHidden/>
              </w:rPr>
              <w:instrText xml:space="preserve"> PAGEREF _Toc198306748 \h </w:instrText>
            </w:r>
            <w:r>
              <w:rPr>
                <w:noProof/>
                <w:webHidden/>
              </w:rPr>
            </w:r>
            <w:r>
              <w:rPr>
                <w:noProof/>
                <w:webHidden/>
              </w:rPr>
              <w:fldChar w:fldCharType="separate"/>
            </w:r>
            <w:r w:rsidR="002173FB">
              <w:rPr>
                <w:noProof/>
                <w:webHidden/>
              </w:rPr>
              <w:t>3</w:t>
            </w:r>
            <w:r>
              <w:rPr>
                <w:noProof/>
                <w:webHidden/>
              </w:rPr>
              <w:fldChar w:fldCharType="end"/>
            </w:r>
          </w:hyperlink>
        </w:p>
        <w:p w14:paraId="4C485908" w14:textId="1DF71CF7"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49" w:history="1">
            <w:r w:rsidRPr="008A1B34">
              <w:rPr>
                <w:rStyle w:val="Lienhypertexte"/>
                <w:noProof/>
              </w:rPr>
              <w:t>Article 4 -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Contenu du présent DCE</w:t>
            </w:r>
            <w:r>
              <w:rPr>
                <w:noProof/>
                <w:webHidden/>
              </w:rPr>
              <w:tab/>
            </w:r>
            <w:r>
              <w:rPr>
                <w:noProof/>
                <w:webHidden/>
              </w:rPr>
              <w:fldChar w:fldCharType="begin"/>
            </w:r>
            <w:r>
              <w:rPr>
                <w:noProof/>
                <w:webHidden/>
              </w:rPr>
              <w:instrText xml:space="preserve"> PAGEREF _Toc198306749 \h </w:instrText>
            </w:r>
            <w:r>
              <w:rPr>
                <w:noProof/>
                <w:webHidden/>
              </w:rPr>
            </w:r>
            <w:r>
              <w:rPr>
                <w:noProof/>
                <w:webHidden/>
              </w:rPr>
              <w:fldChar w:fldCharType="separate"/>
            </w:r>
            <w:r w:rsidR="002173FB">
              <w:rPr>
                <w:noProof/>
                <w:webHidden/>
              </w:rPr>
              <w:t>4</w:t>
            </w:r>
            <w:r>
              <w:rPr>
                <w:noProof/>
                <w:webHidden/>
              </w:rPr>
              <w:fldChar w:fldCharType="end"/>
            </w:r>
          </w:hyperlink>
        </w:p>
        <w:p w14:paraId="0E8C6319" w14:textId="377DDFBF"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50" w:history="1">
            <w:r w:rsidRPr="008A1B34">
              <w:rPr>
                <w:rStyle w:val="Lienhypertexte"/>
                <w:noProof/>
              </w:rPr>
              <w:t>Article 5 -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Modifications de détails et compléments apportés DCE</w:t>
            </w:r>
            <w:r>
              <w:rPr>
                <w:noProof/>
                <w:webHidden/>
              </w:rPr>
              <w:tab/>
            </w:r>
            <w:r>
              <w:rPr>
                <w:noProof/>
                <w:webHidden/>
              </w:rPr>
              <w:fldChar w:fldCharType="begin"/>
            </w:r>
            <w:r>
              <w:rPr>
                <w:noProof/>
                <w:webHidden/>
              </w:rPr>
              <w:instrText xml:space="preserve"> PAGEREF _Toc198306750 \h </w:instrText>
            </w:r>
            <w:r>
              <w:rPr>
                <w:noProof/>
                <w:webHidden/>
              </w:rPr>
            </w:r>
            <w:r>
              <w:rPr>
                <w:noProof/>
                <w:webHidden/>
              </w:rPr>
              <w:fldChar w:fldCharType="separate"/>
            </w:r>
            <w:r w:rsidR="002173FB">
              <w:rPr>
                <w:noProof/>
                <w:webHidden/>
              </w:rPr>
              <w:t>4</w:t>
            </w:r>
            <w:r>
              <w:rPr>
                <w:noProof/>
                <w:webHidden/>
              </w:rPr>
              <w:fldChar w:fldCharType="end"/>
            </w:r>
          </w:hyperlink>
        </w:p>
        <w:p w14:paraId="3AC26BBB" w14:textId="008DFA84"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51" w:history="1">
            <w:r w:rsidRPr="008A1B34">
              <w:rPr>
                <w:rStyle w:val="Lienhypertexte"/>
                <w:noProof/>
              </w:rPr>
              <w:t>5.1 Prestations supplémentaires éventuelles PSE/Options</w:t>
            </w:r>
            <w:r>
              <w:rPr>
                <w:noProof/>
                <w:webHidden/>
              </w:rPr>
              <w:tab/>
            </w:r>
            <w:r>
              <w:rPr>
                <w:noProof/>
                <w:webHidden/>
              </w:rPr>
              <w:fldChar w:fldCharType="begin"/>
            </w:r>
            <w:r>
              <w:rPr>
                <w:noProof/>
                <w:webHidden/>
              </w:rPr>
              <w:instrText xml:space="preserve"> PAGEREF _Toc198306751 \h </w:instrText>
            </w:r>
            <w:r>
              <w:rPr>
                <w:noProof/>
                <w:webHidden/>
              </w:rPr>
            </w:r>
            <w:r>
              <w:rPr>
                <w:noProof/>
                <w:webHidden/>
              </w:rPr>
              <w:fldChar w:fldCharType="separate"/>
            </w:r>
            <w:r w:rsidR="002173FB">
              <w:rPr>
                <w:noProof/>
                <w:webHidden/>
              </w:rPr>
              <w:t>4</w:t>
            </w:r>
            <w:r>
              <w:rPr>
                <w:noProof/>
                <w:webHidden/>
              </w:rPr>
              <w:fldChar w:fldCharType="end"/>
            </w:r>
          </w:hyperlink>
        </w:p>
        <w:p w14:paraId="4FABC0DF" w14:textId="0DDE5628"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52" w:history="1">
            <w:r w:rsidRPr="008A1B34">
              <w:rPr>
                <w:rStyle w:val="Lienhypertexte"/>
                <w:noProof/>
              </w:rPr>
              <w:t>5.2 variantes</w:t>
            </w:r>
            <w:r>
              <w:rPr>
                <w:noProof/>
                <w:webHidden/>
              </w:rPr>
              <w:tab/>
            </w:r>
            <w:r>
              <w:rPr>
                <w:noProof/>
                <w:webHidden/>
              </w:rPr>
              <w:fldChar w:fldCharType="begin"/>
            </w:r>
            <w:r>
              <w:rPr>
                <w:noProof/>
                <w:webHidden/>
              </w:rPr>
              <w:instrText xml:space="preserve"> PAGEREF _Toc198306752 \h </w:instrText>
            </w:r>
            <w:r>
              <w:rPr>
                <w:noProof/>
                <w:webHidden/>
              </w:rPr>
            </w:r>
            <w:r>
              <w:rPr>
                <w:noProof/>
                <w:webHidden/>
              </w:rPr>
              <w:fldChar w:fldCharType="separate"/>
            </w:r>
            <w:r w:rsidR="002173FB">
              <w:rPr>
                <w:noProof/>
                <w:webHidden/>
              </w:rPr>
              <w:t>5</w:t>
            </w:r>
            <w:r>
              <w:rPr>
                <w:noProof/>
                <w:webHidden/>
              </w:rPr>
              <w:fldChar w:fldCharType="end"/>
            </w:r>
          </w:hyperlink>
        </w:p>
        <w:p w14:paraId="0B12FFFC" w14:textId="6B58E2A1"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53" w:history="1">
            <w:r w:rsidRPr="008A1B34">
              <w:rPr>
                <w:rStyle w:val="Lienhypertexte"/>
                <w:noProof/>
              </w:rPr>
              <w:t>5.3 Déclaration sans suite</w:t>
            </w:r>
            <w:r>
              <w:rPr>
                <w:noProof/>
                <w:webHidden/>
              </w:rPr>
              <w:tab/>
            </w:r>
            <w:r>
              <w:rPr>
                <w:noProof/>
                <w:webHidden/>
              </w:rPr>
              <w:fldChar w:fldCharType="begin"/>
            </w:r>
            <w:r>
              <w:rPr>
                <w:noProof/>
                <w:webHidden/>
              </w:rPr>
              <w:instrText xml:space="preserve"> PAGEREF _Toc198306753 \h </w:instrText>
            </w:r>
            <w:r>
              <w:rPr>
                <w:noProof/>
                <w:webHidden/>
              </w:rPr>
            </w:r>
            <w:r>
              <w:rPr>
                <w:noProof/>
                <w:webHidden/>
              </w:rPr>
              <w:fldChar w:fldCharType="separate"/>
            </w:r>
            <w:r w:rsidR="002173FB">
              <w:rPr>
                <w:noProof/>
                <w:webHidden/>
              </w:rPr>
              <w:t>5</w:t>
            </w:r>
            <w:r>
              <w:rPr>
                <w:noProof/>
                <w:webHidden/>
              </w:rPr>
              <w:fldChar w:fldCharType="end"/>
            </w:r>
          </w:hyperlink>
        </w:p>
        <w:p w14:paraId="72F31945" w14:textId="7B80FE16"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54" w:history="1">
            <w:r w:rsidRPr="008A1B34">
              <w:rPr>
                <w:rStyle w:val="Lienhypertexte"/>
                <w:noProof/>
              </w:rPr>
              <w:t>Article 6 -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Conditions générales de remis des plis</w:t>
            </w:r>
            <w:r>
              <w:rPr>
                <w:noProof/>
                <w:webHidden/>
              </w:rPr>
              <w:tab/>
            </w:r>
            <w:r>
              <w:rPr>
                <w:noProof/>
                <w:webHidden/>
              </w:rPr>
              <w:fldChar w:fldCharType="begin"/>
            </w:r>
            <w:r>
              <w:rPr>
                <w:noProof/>
                <w:webHidden/>
              </w:rPr>
              <w:instrText xml:space="preserve"> PAGEREF _Toc198306754 \h </w:instrText>
            </w:r>
            <w:r>
              <w:rPr>
                <w:noProof/>
                <w:webHidden/>
              </w:rPr>
            </w:r>
            <w:r>
              <w:rPr>
                <w:noProof/>
                <w:webHidden/>
              </w:rPr>
              <w:fldChar w:fldCharType="separate"/>
            </w:r>
            <w:r w:rsidR="002173FB">
              <w:rPr>
                <w:noProof/>
                <w:webHidden/>
              </w:rPr>
              <w:t>5</w:t>
            </w:r>
            <w:r>
              <w:rPr>
                <w:noProof/>
                <w:webHidden/>
              </w:rPr>
              <w:fldChar w:fldCharType="end"/>
            </w:r>
          </w:hyperlink>
        </w:p>
        <w:p w14:paraId="731D6B24" w14:textId="12B0677F"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55" w:history="1">
            <w:r w:rsidRPr="008A1B34">
              <w:rPr>
                <w:rStyle w:val="Lienhypertexte"/>
                <w:noProof/>
              </w:rPr>
              <w:t>6.1 Copie de sauvegarde</w:t>
            </w:r>
            <w:r>
              <w:rPr>
                <w:noProof/>
                <w:webHidden/>
              </w:rPr>
              <w:tab/>
            </w:r>
            <w:r>
              <w:rPr>
                <w:noProof/>
                <w:webHidden/>
              </w:rPr>
              <w:fldChar w:fldCharType="begin"/>
            </w:r>
            <w:r>
              <w:rPr>
                <w:noProof/>
                <w:webHidden/>
              </w:rPr>
              <w:instrText xml:space="preserve"> PAGEREF _Toc198306755 \h </w:instrText>
            </w:r>
            <w:r>
              <w:rPr>
                <w:noProof/>
                <w:webHidden/>
              </w:rPr>
            </w:r>
            <w:r>
              <w:rPr>
                <w:noProof/>
                <w:webHidden/>
              </w:rPr>
              <w:fldChar w:fldCharType="separate"/>
            </w:r>
            <w:r w:rsidR="002173FB">
              <w:rPr>
                <w:noProof/>
                <w:webHidden/>
              </w:rPr>
              <w:t>5</w:t>
            </w:r>
            <w:r>
              <w:rPr>
                <w:noProof/>
                <w:webHidden/>
              </w:rPr>
              <w:fldChar w:fldCharType="end"/>
            </w:r>
          </w:hyperlink>
        </w:p>
        <w:p w14:paraId="4AA446AE" w14:textId="6CEAC75A"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56" w:history="1">
            <w:r w:rsidRPr="008A1B34">
              <w:rPr>
                <w:rStyle w:val="Lienhypertexte"/>
                <w:noProof/>
              </w:rPr>
              <w:t>6.2 Les plis</w:t>
            </w:r>
            <w:r>
              <w:rPr>
                <w:noProof/>
                <w:webHidden/>
              </w:rPr>
              <w:tab/>
            </w:r>
            <w:r>
              <w:rPr>
                <w:noProof/>
                <w:webHidden/>
              </w:rPr>
              <w:fldChar w:fldCharType="begin"/>
            </w:r>
            <w:r>
              <w:rPr>
                <w:noProof/>
                <w:webHidden/>
              </w:rPr>
              <w:instrText xml:space="preserve"> PAGEREF _Toc198306756 \h </w:instrText>
            </w:r>
            <w:r>
              <w:rPr>
                <w:noProof/>
                <w:webHidden/>
              </w:rPr>
            </w:r>
            <w:r>
              <w:rPr>
                <w:noProof/>
                <w:webHidden/>
              </w:rPr>
              <w:fldChar w:fldCharType="separate"/>
            </w:r>
            <w:r w:rsidR="002173FB">
              <w:rPr>
                <w:noProof/>
                <w:webHidden/>
              </w:rPr>
              <w:t>5</w:t>
            </w:r>
            <w:r>
              <w:rPr>
                <w:noProof/>
                <w:webHidden/>
              </w:rPr>
              <w:fldChar w:fldCharType="end"/>
            </w:r>
          </w:hyperlink>
        </w:p>
        <w:p w14:paraId="1B384BC4" w14:textId="31BD13A7"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57" w:history="1">
            <w:r w:rsidRPr="008A1B34">
              <w:rPr>
                <w:rStyle w:val="Lienhypertexte"/>
                <w:noProof/>
              </w:rPr>
              <w:t>6.2.1 La candidature</w:t>
            </w:r>
            <w:r>
              <w:rPr>
                <w:noProof/>
                <w:webHidden/>
              </w:rPr>
              <w:tab/>
            </w:r>
            <w:r>
              <w:rPr>
                <w:noProof/>
                <w:webHidden/>
              </w:rPr>
              <w:fldChar w:fldCharType="begin"/>
            </w:r>
            <w:r>
              <w:rPr>
                <w:noProof/>
                <w:webHidden/>
              </w:rPr>
              <w:instrText xml:space="preserve"> PAGEREF _Toc198306757 \h </w:instrText>
            </w:r>
            <w:r>
              <w:rPr>
                <w:noProof/>
                <w:webHidden/>
              </w:rPr>
            </w:r>
            <w:r>
              <w:rPr>
                <w:noProof/>
                <w:webHidden/>
              </w:rPr>
              <w:fldChar w:fldCharType="separate"/>
            </w:r>
            <w:r w:rsidR="002173FB">
              <w:rPr>
                <w:noProof/>
                <w:webHidden/>
              </w:rPr>
              <w:t>5</w:t>
            </w:r>
            <w:r>
              <w:rPr>
                <w:noProof/>
                <w:webHidden/>
              </w:rPr>
              <w:fldChar w:fldCharType="end"/>
            </w:r>
          </w:hyperlink>
        </w:p>
        <w:p w14:paraId="59BF6DC7" w14:textId="6924B1D1"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58" w:history="1">
            <w:r w:rsidRPr="008A1B34">
              <w:rPr>
                <w:rStyle w:val="Lienhypertexte"/>
                <w:noProof/>
              </w:rPr>
              <w:t>6.2.2 Le dossier d’offre</w:t>
            </w:r>
            <w:r>
              <w:rPr>
                <w:noProof/>
                <w:webHidden/>
              </w:rPr>
              <w:tab/>
            </w:r>
            <w:r>
              <w:rPr>
                <w:noProof/>
                <w:webHidden/>
              </w:rPr>
              <w:fldChar w:fldCharType="begin"/>
            </w:r>
            <w:r>
              <w:rPr>
                <w:noProof/>
                <w:webHidden/>
              </w:rPr>
              <w:instrText xml:space="preserve"> PAGEREF _Toc198306758 \h </w:instrText>
            </w:r>
            <w:r>
              <w:rPr>
                <w:noProof/>
                <w:webHidden/>
              </w:rPr>
            </w:r>
            <w:r>
              <w:rPr>
                <w:noProof/>
                <w:webHidden/>
              </w:rPr>
              <w:fldChar w:fldCharType="separate"/>
            </w:r>
            <w:r w:rsidR="002173FB">
              <w:rPr>
                <w:noProof/>
                <w:webHidden/>
              </w:rPr>
              <w:t>6</w:t>
            </w:r>
            <w:r>
              <w:rPr>
                <w:noProof/>
                <w:webHidden/>
              </w:rPr>
              <w:fldChar w:fldCharType="end"/>
            </w:r>
          </w:hyperlink>
        </w:p>
        <w:p w14:paraId="1FE34163" w14:textId="417A6AAB"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59" w:history="1">
            <w:r w:rsidRPr="008A1B34">
              <w:rPr>
                <w:rStyle w:val="Lienhypertexte"/>
                <w:noProof/>
              </w:rPr>
              <w:t>6.3 Visite des lieux</w:t>
            </w:r>
            <w:r>
              <w:rPr>
                <w:noProof/>
                <w:webHidden/>
              </w:rPr>
              <w:tab/>
            </w:r>
            <w:r>
              <w:rPr>
                <w:noProof/>
                <w:webHidden/>
              </w:rPr>
              <w:fldChar w:fldCharType="begin"/>
            </w:r>
            <w:r>
              <w:rPr>
                <w:noProof/>
                <w:webHidden/>
              </w:rPr>
              <w:instrText xml:space="preserve"> PAGEREF _Toc198306759 \h </w:instrText>
            </w:r>
            <w:r>
              <w:rPr>
                <w:noProof/>
                <w:webHidden/>
              </w:rPr>
            </w:r>
            <w:r>
              <w:rPr>
                <w:noProof/>
                <w:webHidden/>
              </w:rPr>
              <w:fldChar w:fldCharType="separate"/>
            </w:r>
            <w:r w:rsidR="002173FB">
              <w:rPr>
                <w:noProof/>
                <w:webHidden/>
              </w:rPr>
              <w:t>7</w:t>
            </w:r>
            <w:r>
              <w:rPr>
                <w:noProof/>
                <w:webHidden/>
              </w:rPr>
              <w:fldChar w:fldCharType="end"/>
            </w:r>
          </w:hyperlink>
        </w:p>
        <w:p w14:paraId="6C50417D" w14:textId="0F5568F6"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60" w:history="1">
            <w:r w:rsidRPr="008A1B34">
              <w:rPr>
                <w:rStyle w:val="Lienhypertexte"/>
                <w:noProof/>
              </w:rPr>
              <w:t>Article 7 -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Langues de rédaction des offres</w:t>
            </w:r>
            <w:r>
              <w:rPr>
                <w:noProof/>
                <w:webHidden/>
              </w:rPr>
              <w:tab/>
            </w:r>
            <w:r>
              <w:rPr>
                <w:noProof/>
                <w:webHidden/>
              </w:rPr>
              <w:fldChar w:fldCharType="begin"/>
            </w:r>
            <w:r>
              <w:rPr>
                <w:noProof/>
                <w:webHidden/>
              </w:rPr>
              <w:instrText xml:space="preserve"> PAGEREF _Toc198306760 \h </w:instrText>
            </w:r>
            <w:r>
              <w:rPr>
                <w:noProof/>
                <w:webHidden/>
              </w:rPr>
            </w:r>
            <w:r>
              <w:rPr>
                <w:noProof/>
                <w:webHidden/>
              </w:rPr>
              <w:fldChar w:fldCharType="separate"/>
            </w:r>
            <w:r w:rsidR="002173FB">
              <w:rPr>
                <w:noProof/>
                <w:webHidden/>
              </w:rPr>
              <w:t>7</w:t>
            </w:r>
            <w:r>
              <w:rPr>
                <w:noProof/>
                <w:webHidden/>
              </w:rPr>
              <w:fldChar w:fldCharType="end"/>
            </w:r>
          </w:hyperlink>
        </w:p>
        <w:p w14:paraId="5DED4009" w14:textId="0A256876"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61" w:history="1">
            <w:r w:rsidRPr="008A1B34">
              <w:rPr>
                <w:rStyle w:val="Lienhypertexte"/>
                <w:noProof/>
              </w:rPr>
              <w:t>Article 8 -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Unité monétaire</w:t>
            </w:r>
            <w:r>
              <w:rPr>
                <w:noProof/>
                <w:webHidden/>
              </w:rPr>
              <w:tab/>
            </w:r>
            <w:r>
              <w:rPr>
                <w:noProof/>
                <w:webHidden/>
              </w:rPr>
              <w:fldChar w:fldCharType="begin"/>
            </w:r>
            <w:r>
              <w:rPr>
                <w:noProof/>
                <w:webHidden/>
              </w:rPr>
              <w:instrText xml:space="preserve"> PAGEREF _Toc198306761 \h </w:instrText>
            </w:r>
            <w:r>
              <w:rPr>
                <w:noProof/>
                <w:webHidden/>
              </w:rPr>
            </w:r>
            <w:r>
              <w:rPr>
                <w:noProof/>
                <w:webHidden/>
              </w:rPr>
              <w:fldChar w:fldCharType="separate"/>
            </w:r>
            <w:r w:rsidR="002173FB">
              <w:rPr>
                <w:noProof/>
                <w:webHidden/>
              </w:rPr>
              <w:t>7</w:t>
            </w:r>
            <w:r>
              <w:rPr>
                <w:noProof/>
                <w:webHidden/>
              </w:rPr>
              <w:fldChar w:fldCharType="end"/>
            </w:r>
          </w:hyperlink>
        </w:p>
        <w:p w14:paraId="71BE7B33" w14:textId="22F07980"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62" w:history="1">
            <w:r w:rsidRPr="008A1B34">
              <w:rPr>
                <w:rStyle w:val="Lienhypertexte"/>
                <w:noProof/>
              </w:rPr>
              <w:t>Article 9 -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Le dossier administratif de l’attributaire</w:t>
            </w:r>
            <w:r>
              <w:rPr>
                <w:noProof/>
                <w:webHidden/>
              </w:rPr>
              <w:tab/>
            </w:r>
            <w:r>
              <w:rPr>
                <w:noProof/>
                <w:webHidden/>
              </w:rPr>
              <w:fldChar w:fldCharType="begin"/>
            </w:r>
            <w:r>
              <w:rPr>
                <w:noProof/>
                <w:webHidden/>
              </w:rPr>
              <w:instrText xml:space="preserve"> PAGEREF _Toc198306762 \h </w:instrText>
            </w:r>
            <w:r>
              <w:rPr>
                <w:noProof/>
                <w:webHidden/>
              </w:rPr>
            </w:r>
            <w:r>
              <w:rPr>
                <w:noProof/>
                <w:webHidden/>
              </w:rPr>
              <w:fldChar w:fldCharType="separate"/>
            </w:r>
            <w:r w:rsidR="002173FB">
              <w:rPr>
                <w:noProof/>
                <w:webHidden/>
              </w:rPr>
              <w:t>7</w:t>
            </w:r>
            <w:r>
              <w:rPr>
                <w:noProof/>
                <w:webHidden/>
              </w:rPr>
              <w:fldChar w:fldCharType="end"/>
            </w:r>
          </w:hyperlink>
        </w:p>
        <w:p w14:paraId="33893CE1" w14:textId="7122DD0C"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63" w:history="1">
            <w:r w:rsidRPr="008A1B34">
              <w:rPr>
                <w:rStyle w:val="Lienhypertexte"/>
                <w:noProof/>
              </w:rPr>
              <w:t>Article 10 -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Admission des candidatures et de jugement des offres</w:t>
            </w:r>
            <w:r>
              <w:rPr>
                <w:noProof/>
                <w:webHidden/>
              </w:rPr>
              <w:tab/>
            </w:r>
            <w:r>
              <w:rPr>
                <w:noProof/>
                <w:webHidden/>
              </w:rPr>
              <w:fldChar w:fldCharType="begin"/>
            </w:r>
            <w:r>
              <w:rPr>
                <w:noProof/>
                <w:webHidden/>
              </w:rPr>
              <w:instrText xml:space="preserve"> PAGEREF _Toc198306763 \h </w:instrText>
            </w:r>
            <w:r>
              <w:rPr>
                <w:noProof/>
                <w:webHidden/>
              </w:rPr>
            </w:r>
            <w:r>
              <w:rPr>
                <w:noProof/>
                <w:webHidden/>
              </w:rPr>
              <w:fldChar w:fldCharType="separate"/>
            </w:r>
            <w:r w:rsidR="002173FB">
              <w:rPr>
                <w:noProof/>
                <w:webHidden/>
              </w:rPr>
              <w:t>8</w:t>
            </w:r>
            <w:r>
              <w:rPr>
                <w:noProof/>
                <w:webHidden/>
              </w:rPr>
              <w:fldChar w:fldCharType="end"/>
            </w:r>
          </w:hyperlink>
        </w:p>
        <w:p w14:paraId="32F14633" w14:textId="172D7D3C"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64" w:history="1">
            <w:r w:rsidRPr="008A1B34">
              <w:rPr>
                <w:rStyle w:val="Lienhypertexte"/>
                <w:noProof/>
              </w:rPr>
              <w:t>10.1 Admission et examen des candidatures</w:t>
            </w:r>
            <w:r>
              <w:rPr>
                <w:noProof/>
                <w:webHidden/>
              </w:rPr>
              <w:tab/>
            </w:r>
            <w:r>
              <w:rPr>
                <w:noProof/>
                <w:webHidden/>
              </w:rPr>
              <w:fldChar w:fldCharType="begin"/>
            </w:r>
            <w:r>
              <w:rPr>
                <w:noProof/>
                <w:webHidden/>
              </w:rPr>
              <w:instrText xml:space="preserve"> PAGEREF _Toc198306764 \h </w:instrText>
            </w:r>
            <w:r>
              <w:rPr>
                <w:noProof/>
                <w:webHidden/>
              </w:rPr>
            </w:r>
            <w:r>
              <w:rPr>
                <w:noProof/>
                <w:webHidden/>
              </w:rPr>
              <w:fldChar w:fldCharType="separate"/>
            </w:r>
            <w:r w:rsidR="002173FB">
              <w:rPr>
                <w:noProof/>
                <w:webHidden/>
              </w:rPr>
              <w:t>8</w:t>
            </w:r>
            <w:r>
              <w:rPr>
                <w:noProof/>
                <w:webHidden/>
              </w:rPr>
              <w:fldChar w:fldCharType="end"/>
            </w:r>
          </w:hyperlink>
        </w:p>
        <w:p w14:paraId="6D1EF0C9" w14:textId="354760B7" w:rsidR="00A9128F" w:rsidRDefault="00A9128F">
          <w:pPr>
            <w:pStyle w:val="TM2"/>
            <w:tabs>
              <w:tab w:val="right" w:leader="dot" w:pos="9060"/>
            </w:tabs>
            <w:rPr>
              <w:rFonts w:asciiTheme="minorHAnsi" w:eastAsiaTheme="minorEastAsia" w:hAnsiTheme="minorHAnsi" w:cstheme="minorBidi"/>
              <w:bCs w:val="0"/>
              <w:noProof/>
              <w:kern w:val="2"/>
              <w:sz w:val="24"/>
              <w:szCs w:val="24"/>
              <w14:ligatures w14:val="standardContextual"/>
            </w:rPr>
          </w:pPr>
          <w:hyperlink w:anchor="_Toc198306765" w:history="1">
            <w:r w:rsidRPr="008A1B34">
              <w:rPr>
                <w:rStyle w:val="Lienhypertexte"/>
                <w:noProof/>
              </w:rPr>
              <w:t>10.2 Analyse des offres</w:t>
            </w:r>
            <w:r>
              <w:rPr>
                <w:noProof/>
                <w:webHidden/>
              </w:rPr>
              <w:tab/>
            </w:r>
            <w:r>
              <w:rPr>
                <w:noProof/>
                <w:webHidden/>
              </w:rPr>
              <w:fldChar w:fldCharType="begin"/>
            </w:r>
            <w:r>
              <w:rPr>
                <w:noProof/>
                <w:webHidden/>
              </w:rPr>
              <w:instrText xml:space="preserve"> PAGEREF _Toc198306765 \h </w:instrText>
            </w:r>
            <w:r>
              <w:rPr>
                <w:noProof/>
                <w:webHidden/>
              </w:rPr>
            </w:r>
            <w:r>
              <w:rPr>
                <w:noProof/>
                <w:webHidden/>
              </w:rPr>
              <w:fldChar w:fldCharType="separate"/>
            </w:r>
            <w:r w:rsidR="002173FB">
              <w:rPr>
                <w:noProof/>
                <w:webHidden/>
              </w:rPr>
              <w:t>9</w:t>
            </w:r>
            <w:r>
              <w:rPr>
                <w:noProof/>
                <w:webHidden/>
              </w:rPr>
              <w:fldChar w:fldCharType="end"/>
            </w:r>
          </w:hyperlink>
        </w:p>
        <w:p w14:paraId="57083C30" w14:textId="181D5F94" w:rsidR="00A9128F" w:rsidRDefault="00A9128F">
          <w:pPr>
            <w:pStyle w:val="TM1"/>
            <w:tabs>
              <w:tab w:val="left" w:pos="1200"/>
              <w:tab w:val="right" w:leader="dot" w:pos="9060"/>
            </w:tabs>
            <w:rPr>
              <w:rFonts w:asciiTheme="minorHAnsi" w:eastAsiaTheme="minorEastAsia" w:hAnsiTheme="minorHAnsi" w:cstheme="minorBidi"/>
              <w:bCs w:val="0"/>
              <w:iCs w:val="0"/>
              <w:noProof/>
              <w:kern w:val="2"/>
              <w:sz w:val="24"/>
              <w14:ligatures w14:val="standardContextual"/>
            </w:rPr>
          </w:pPr>
          <w:hyperlink w:anchor="_Toc198306766" w:history="1">
            <w:r w:rsidRPr="008A1B34">
              <w:rPr>
                <w:rStyle w:val="Lienhypertexte"/>
                <w:noProof/>
              </w:rPr>
              <w:t>Article 11 -</w:t>
            </w:r>
            <w:r>
              <w:rPr>
                <w:rFonts w:asciiTheme="minorHAnsi" w:eastAsiaTheme="minorEastAsia" w:hAnsiTheme="minorHAnsi" w:cstheme="minorBidi"/>
                <w:bCs w:val="0"/>
                <w:iCs w:val="0"/>
                <w:noProof/>
                <w:kern w:val="2"/>
                <w:sz w:val="24"/>
                <w14:ligatures w14:val="standardContextual"/>
              </w:rPr>
              <w:tab/>
            </w:r>
            <w:r w:rsidRPr="008A1B34">
              <w:rPr>
                <w:rStyle w:val="Lienhypertexte"/>
                <w:noProof/>
              </w:rPr>
              <w:t>Instance chargée des procédures de recours</w:t>
            </w:r>
            <w:r>
              <w:rPr>
                <w:noProof/>
                <w:webHidden/>
              </w:rPr>
              <w:tab/>
            </w:r>
            <w:r>
              <w:rPr>
                <w:noProof/>
                <w:webHidden/>
              </w:rPr>
              <w:fldChar w:fldCharType="begin"/>
            </w:r>
            <w:r>
              <w:rPr>
                <w:noProof/>
                <w:webHidden/>
              </w:rPr>
              <w:instrText xml:space="preserve"> PAGEREF _Toc198306766 \h </w:instrText>
            </w:r>
            <w:r>
              <w:rPr>
                <w:noProof/>
                <w:webHidden/>
              </w:rPr>
            </w:r>
            <w:r>
              <w:rPr>
                <w:noProof/>
                <w:webHidden/>
              </w:rPr>
              <w:fldChar w:fldCharType="separate"/>
            </w:r>
            <w:r w:rsidR="002173FB">
              <w:rPr>
                <w:noProof/>
                <w:webHidden/>
              </w:rPr>
              <w:t>10</w:t>
            </w:r>
            <w:r>
              <w:rPr>
                <w:noProof/>
                <w:webHidden/>
              </w:rPr>
              <w:fldChar w:fldCharType="end"/>
            </w:r>
          </w:hyperlink>
        </w:p>
        <w:p w14:paraId="499D6291" w14:textId="71F9F04D" w:rsidR="004C2666" w:rsidRDefault="004C2666">
          <w:pPr>
            <w:spacing w:after="160" w:line="278" w:lineRule="auto"/>
            <w:jc w:val="left"/>
            <w:rPr>
              <w:rFonts w:cs="Arial"/>
              <w:b/>
              <w:spacing w:val="4"/>
              <w:position w:val="2"/>
              <w14:ligatures w14:val="standard"/>
            </w:rPr>
          </w:pPr>
          <w:r>
            <w:rPr>
              <w:rFonts w:cs="Arial"/>
              <w:b/>
              <w:spacing w:val="4"/>
              <w:position w:val="2"/>
              <w14:ligatures w14:val="standard"/>
            </w:rPr>
            <w:fldChar w:fldCharType="end"/>
          </w:r>
        </w:p>
        <w:p w14:paraId="093EF387" w14:textId="278134A8" w:rsidR="0060137C" w:rsidRDefault="002173FB" w:rsidP="007F3A08">
          <w:pPr>
            <w:jc w:val="center"/>
            <w:rPr>
              <w:rFonts w:cs="Arial"/>
              <w:b/>
              <w:spacing w:val="4"/>
              <w:position w:val="2"/>
              <w14:ligatures w14:val="standard"/>
            </w:rPr>
          </w:pPr>
        </w:p>
      </w:sdtContent>
    </w:sdt>
    <w:bookmarkStart w:id="1" w:name="_Toc192679329" w:displacedByCustomXml="prev"/>
    <w:p w14:paraId="22CDCFE6" w14:textId="77777777" w:rsidR="0060137C" w:rsidRDefault="0060137C">
      <w:pPr>
        <w:spacing w:after="160" w:line="278" w:lineRule="auto"/>
        <w:jc w:val="left"/>
        <w:rPr>
          <w:rFonts w:cs="Arial"/>
          <w:b/>
          <w:spacing w:val="4"/>
          <w:position w:val="2"/>
          <w14:ligatures w14:val="standard"/>
        </w:rPr>
      </w:pPr>
      <w:r>
        <w:rPr>
          <w:rFonts w:cs="Arial"/>
          <w:b/>
          <w:spacing w:val="4"/>
          <w:position w:val="2"/>
          <w14:ligatures w14:val="standard"/>
        </w:rPr>
        <w:br w:type="page"/>
      </w:r>
    </w:p>
    <w:p w14:paraId="050CD724" w14:textId="5CEEDE3B" w:rsidR="009F7CFA" w:rsidRPr="00D162F9" w:rsidRDefault="009F7CFA" w:rsidP="00D162F9">
      <w:pPr>
        <w:pStyle w:val="Titre1"/>
      </w:pPr>
      <w:bookmarkStart w:id="2" w:name="_Toc198306735"/>
      <w:bookmarkEnd w:id="1"/>
      <w:r w:rsidRPr="00C46179">
        <w:lastRenderedPageBreak/>
        <w:t>Présentation du pouvoir adjudicateur</w:t>
      </w:r>
      <w:bookmarkEnd w:id="2"/>
    </w:p>
    <w:p w14:paraId="7D0E897E" w14:textId="3FAB8CD9" w:rsidR="009F7CFA" w:rsidRPr="00C46179" w:rsidRDefault="009F7CFA" w:rsidP="009F7CFA">
      <w:pPr>
        <w:rPr>
          <w:rFonts w:cs="Arial"/>
          <w:szCs w:val="22"/>
        </w:rPr>
      </w:pPr>
      <w:r w:rsidRPr="00C46179">
        <w:rPr>
          <w:rFonts w:cs="Arial"/>
          <w:b/>
          <w:szCs w:val="22"/>
          <w:u w:val="single"/>
        </w:rPr>
        <w:t>Le pouvoir adjudicateur</w:t>
      </w:r>
      <w:r w:rsidRPr="00C46179">
        <w:rPr>
          <w:rFonts w:cs="Arial"/>
          <w:szCs w:val="22"/>
        </w:rPr>
        <w:t> : Commune de Serris</w:t>
      </w:r>
    </w:p>
    <w:p w14:paraId="31BDAA20" w14:textId="77777777" w:rsidR="009F7CFA" w:rsidRPr="00C46179" w:rsidRDefault="009F7CFA" w:rsidP="009F7CFA">
      <w:pPr>
        <w:rPr>
          <w:rFonts w:cs="Arial"/>
          <w:szCs w:val="22"/>
        </w:rPr>
      </w:pPr>
      <w:r w:rsidRPr="00C46179">
        <w:rPr>
          <w:rFonts w:cs="Arial"/>
          <w:szCs w:val="22"/>
        </w:rPr>
        <w:t xml:space="preserve">Adresse : </w:t>
      </w:r>
    </w:p>
    <w:p w14:paraId="54345122" w14:textId="5438574C" w:rsidR="009F7CFA" w:rsidRPr="00C46179" w:rsidRDefault="00D162F9" w:rsidP="009F7CFA">
      <w:pPr>
        <w:rPr>
          <w:rFonts w:cs="Arial"/>
          <w:szCs w:val="22"/>
        </w:rPr>
      </w:pPr>
      <w:r>
        <w:rPr>
          <w:rFonts w:cs="Arial"/>
          <w:szCs w:val="22"/>
        </w:rPr>
        <w:t>Ville</w:t>
      </w:r>
      <w:r w:rsidR="009F7CFA" w:rsidRPr="00C46179">
        <w:rPr>
          <w:rFonts w:cs="Arial"/>
          <w:szCs w:val="22"/>
        </w:rPr>
        <w:t xml:space="preserve"> de Serris</w:t>
      </w:r>
    </w:p>
    <w:p w14:paraId="76197870" w14:textId="77777777" w:rsidR="009F7CFA" w:rsidRPr="00C46179" w:rsidRDefault="009F7CFA" w:rsidP="009F7CFA">
      <w:pPr>
        <w:rPr>
          <w:rFonts w:cs="Arial"/>
          <w:szCs w:val="22"/>
        </w:rPr>
      </w:pPr>
      <w:r w:rsidRPr="00C46179">
        <w:rPr>
          <w:rFonts w:cs="Arial"/>
          <w:szCs w:val="22"/>
        </w:rPr>
        <w:t>2, place Antoine Mauny</w:t>
      </w:r>
    </w:p>
    <w:p w14:paraId="7047DC93" w14:textId="34238507" w:rsidR="009F7CFA" w:rsidRPr="00C46179" w:rsidRDefault="009F7CFA" w:rsidP="009F7CFA">
      <w:pPr>
        <w:rPr>
          <w:rFonts w:cs="Arial"/>
          <w:szCs w:val="22"/>
        </w:rPr>
      </w:pPr>
      <w:r w:rsidRPr="00C46179">
        <w:rPr>
          <w:rFonts w:cs="Arial"/>
          <w:szCs w:val="22"/>
        </w:rPr>
        <w:t>77700 Serris</w:t>
      </w:r>
    </w:p>
    <w:p w14:paraId="0FE5D3C3" w14:textId="77777777" w:rsidR="009F7CFA" w:rsidRPr="00C46179" w:rsidRDefault="009F7CFA" w:rsidP="009F7CFA">
      <w:pPr>
        <w:rPr>
          <w:rFonts w:cs="Arial"/>
          <w:szCs w:val="22"/>
        </w:rPr>
      </w:pPr>
      <w:r w:rsidRPr="00C46179">
        <w:rPr>
          <w:rFonts w:cs="Arial"/>
          <w:szCs w:val="22"/>
        </w:rPr>
        <w:t>Tel : 01 60 43 52 14</w:t>
      </w:r>
    </w:p>
    <w:p w14:paraId="31036DB7" w14:textId="6134BFB6" w:rsidR="009F7CFA" w:rsidRPr="00C46179" w:rsidRDefault="009F7CFA" w:rsidP="009F7CFA">
      <w:pPr>
        <w:rPr>
          <w:rFonts w:cs="Arial"/>
        </w:rPr>
      </w:pPr>
      <w:r w:rsidRPr="00C46179">
        <w:rPr>
          <w:rFonts w:cs="Arial"/>
          <w:szCs w:val="22"/>
        </w:rPr>
        <w:t xml:space="preserve">Site internet : </w:t>
      </w:r>
      <w:hyperlink r:id="rId12" w:history="1">
        <w:r w:rsidRPr="00C46179">
          <w:rPr>
            <w:rStyle w:val="Lienhypertexte"/>
            <w:rFonts w:eastAsiaTheme="majorEastAsia" w:cs="Arial"/>
            <w:szCs w:val="22"/>
          </w:rPr>
          <w:t>http://serris.fr/</w:t>
        </w:r>
      </w:hyperlink>
    </w:p>
    <w:p w14:paraId="24986F32" w14:textId="1AB86F7D" w:rsidR="00951F6F" w:rsidRPr="00C46179" w:rsidRDefault="00951F6F" w:rsidP="00A90885">
      <w:pPr>
        <w:pStyle w:val="Titre1"/>
      </w:pPr>
      <w:bookmarkStart w:id="3" w:name="_Toc182989773"/>
      <w:bookmarkStart w:id="4" w:name="_Toc183513619"/>
      <w:bookmarkStart w:id="5" w:name="_Toc198306736"/>
      <w:r w:rsidRPr="00C46179">
        <w:t>Objet de l</w:t>
      </w:r>
      <w:bookmarkEnd w:id="3"/>
      <w:bookmarkEnd w:id="4"/>
      <w:r w:rsidR="009F7CFA" w:rsidRPr="00C46179">
        <w:t>a consultation</w:t>
      </w:r>
      <w:bookmarkEnd w:id="5"/>
    </w:p>
    <w:p w14:paraId="5E9E3DE4" w14:textId="065190F4" w:rsidR="007858B4" w:rsidRDefault="00BE4B80" w:rsidP="00C62A77">
      <w:pPr>
        <w:pStyle w:val="Texte3"/>
        <w:spacing w:before="0"/>
        <w:ind w:left="0"/>
        <w:rPr>
          <w:noProof w:val="0"/>
          <w:sz w:val="24"/>
          <w:szCs w:val="24"/>
          <w:lang w:val="fr-FR"/>
        </w:rPr>
      </w:pPr>
      <w:bookmarkStart w:id="6" w:name="_Hlk194355367"/>
      <w:bookmarkStart w:id="7" w:name="_Hlk183004992"/>
      <w:r w:rsidRPr="00462AEA">
        <w:rPr>
          <w:noProof w:val="0"/>
          <w:sz w:val="24"/>
          <w:szCs w:val="24"/>
          <w:lang w:val="fr-FR"/>
        </w:rPr>
        <w:t>L</w:t>
      </w:r>
      <w:r w:rsidR="007858B4">
        <w:rPr>
          <w:noProof w:val="0"/>
          <w:sz w:val="24"/>
          <w:szCs w:val="24"/>
          <w:lang w:val="fr-FR"/>
        </w:rPr>
        <w:t>a</w:t>
      </w:r>
      <w:r w:rsidRPr="00462AEA">
        <w:rPr>
          <w:noProof w:val="0"/>
          <w:sz w:val="24"/>
          <w:szCs w:val="24"/>
          <w:lang w:val="fr-FR"/>
        </w:rPr>
        <w:t xml:space="preserve"> présent</w:t>
      </w:r>
      <w:r w:rsidR="007858B4">
        <w:rPr>
          <w:noProof w:val="0"/>
          <w:sz w:val="24"/>
          <w:szCs w:val="24"/>
          <w:lang w:val="fr-FR"/>
        </w:rPr>
        <w:t>e</w:t>
      </w:r>
      <w:r>
        <w:rPr>
          <w:noProof w:val="0"/>
          <w:sz w:val="24"/>
          <w:szCs w:val="24"/>
          <w:lang w:val="fr-FR"/>
        </w:rPr>
        <w:t xml:space="preserve"> </w:t>
      </w:r>
      <w:r w:rsidR="007858B4">
        <w:rPr>
          <w:noProof w:val="0"/>
          <w:sz w:val="24"/>
          <w:szCs w:val="24"/>
          <w:lang w:val="fr-FR"/>
        </w:rPr>
        <w:t xml:space="preserve">consultation </w:t>
      </w:r>
      <w:r>
        <w:rPr>
          <w:noProof w:val="0"/>
          <w:sz w:val="24"/>
          <w:szCs w:val="24"/>
          <w:lang w:val="fr-FR"/>
        </w:rPr>
        <w:t>a pour objet la fourniture de denrées alimentaires</w:t>
      </w:r>
      <w:r w:rsidR="007858B4">
        <w:rPr>
          <w:noProof w:val="0"/>
          <w:sz w:val="24"/>
          <w:szCs w:val="24"/>
          <w:lang w:val="fr-FR"/>
        </w:rPr>
        <w:t xml:space="preserve"> destinées à la </w:t>
      </w:r>
      <w:r w:rsidR="007858B4" w:rsidRPr="000B5E42">
        <w:rPr>
          <w:noProof w:val="0"/>
          <w:sz w:val="24"/>
          <w:szCs w:val="24"/>
          <w:lang w:val="fr-FR"/>
        </w:rPr>
        <w:t>restauration des enfants</w:t>
      </w:r>
      <w:r w:rsidR="007858B4">
        <w:rPr>
          <w:noProof w:val="0"/>
          <w:sz w:val="24"/>
          <w:szCs w:val="24"/>
          <w:lang w:val="fr-FR"/>
        </w:rPr>
        <w:t xml:space="preserve"> </w:t>
      </w:r>
      <w:r w:rsidR="007858B4" w:rsidRPr="00215AAF">
        <w:rPr>
          <w:noProof w:val="0"/>
          <w:sz w:val="24"/>
          <w:szCs w:val="24"/>
          <w:lang w:val="fr-FR"/>
        </w:rPr>
        <w:t>des crèches</w:t>
      </w:r>
      <w:r w:rsidR="007858B4">
        <w:rPr>
          <w:noProof w:val="0"/>
          <w:sz w:val="24"/>
          <w:szCs w:val="24"/>
          <w:lang w:val="fr-FR"/>
        </w:rPr>
        <w:t xml:space="preserve"> de la ville de Serris (77700).</w:t>
      </w:r>
      <w:bookmarkEnd w:id="6"/>
    </w:p>
    <w:p w14:paraId="255E3300" w14:textId="77777777" w:rsidR="007858B4" w:rsidRDefault="007858B4" w:rsidP="00C62A77">
      <w:pPr>
        <w:pStyle w:val="Texte3"/>
        <w:spacing w:before="0"/>
        <w:ind w:left="0"/>
        <w:rPr>
          <w:noProof w:val="0"/>
          <w:sz w:val="24"/>
          <w:szCs w:val="24"/>
          <w:lang w:val="fr-FR"/>
        </w:rPr>
      </w:pPr>
    </w:p>
    <w:p w14:paraId="6A765FA2" w14:textId="3D7FA0CF" w:rsidR="004B3659" w:rsidRDefault="00BE4B80" w:rsidP="00C62A77">
      <w:pPr>
        <w:pStyle w:val="Texte3"/>
        <w:spacing w:before="0"/>
        <w:ind w:left="0"/>
        <w:rPr>
          <w:noProof w:val="0"/>
          <w:sz w:val="24"/>
          <w:szCs w:val="24"/>
          <w:lang w:val="fr-FR"/>
        </w:rPr>
      </w:pPr>
      <w:r w:rsidRPr="00462AEA">
        <w:rPr>
          <w:noProof w:val="0"/>
          <w:sz w:val="24"/>
          <w:szCs w:val="24"/>
          <w:lang w:val="fr-FR"/>
        </w:rPr>
        <w:t>La description des prestations</w:t>
      </w:r>
      <w:r>
        <w:rPr>
          <w:noProof w:val="0"/>
          <w:sz w:val="24"/>
          <w:szCs w:val="24"/>
          <w:lang w:val="fr-FR"/>
        </w:rPr>
        <w:t>,</w:t>
      </w:r>
      <w:r w:rsidRPr="00462AEA">
        <w:rPr>
          <w:noProof w:val="0"/>
          <w:sz w:val="24"/>
          <w:szCs w:val="24"/>
          <w:lang w:val="fr-FR"/>
        </w:rPr>
        <w:t xml:space="preserve"> leurs </w:t>
      </w:r>
      <w:r>
        <w:rPr>
          <w:noProof w:val="0"/>
          <w:sz w:val="24"/>
          <w:szCs w:val="24"/>
          <w:lang w:val="fr-FR"/>
        </w:rPr>
        <w:t>caractéristiques</w:t>
      </w:r>
      <w:r w:rsidRPr="00462AEA">
        <w:rPr>
          <w:noProof w:val="0"/>
          <w:sz w:val="24"/>
          <w:szCs w:val="24"/>
          <w:lang w:val="fr-FR"/>
        </w:rPr>
        <w:t xml:space="preserve"> techniques </w:t>
      </w:r>
      <w:r>
        <w:rPr>
          <w:noProof w:val="0"/>
          <w:sz w:val="24"/>
          <w:szCs w:val="24"/>
          <w:lang w:val="fr-FR"/>
        </w:rPr>
        <w:t xml:space="preserve">et leurs modalités </w:t>
      </w:r>
      <w:r w:rsidRPr="00462AEA">
        <w:rPr>
          <w:noProof w:val="0"/>
          <w:sz w:val="24"/>
          <w:szCs w:val="24"/>
          <w:lang w:val="fr-FR"/>
        </w:rPr>
        <w:t>sont indiquées dans le CCTP</w:t>
      </w:r>
      <w:r w:rsidR="00C61330">
        <w:rPr>
          <w:noProof w:val="0"/>
          <w:sz w:val="24"/>
          <w:szCs w:val="24"/>
          <w:lang w:val="fr-FR"/>
        </w:rPr>
        <w:t xml:space="preserve"> et dans le CCAP</w:t>
      </w:r>
      <w:r w:rsidRPr="00462AEA">
        <w:rPr>
          <w:noProof w:val="0"/>
          <w:sz w:val="24"/>
          <w:szCs w:val="24"/>
          <w:lang w:val="fr-FR"/>
        </w:rPr>
        <w:t>.</w:t>
      </w:r>
    </w:p>
    <w:p w14:paraId="5FD63F4E" w14:textId="1BB71176" w:rsidR="00951F6F" w:rsidRPr="00C46179" w:rsidRDefault="00F150F7" w:rsidP="00A0103E">
      <w:pPr>
        <w:pStyle w:val="Titre2"/>
      </w:pPr>
      <w:bookmarkStart w:id="8" w:name="_Hlk183006136"/>
      <w:bookmarkEnd w:id="7"/>
      <w:r>
        <w:t xml:space="preserve"> </w:t>
      </w:r>
      <w:bookmarkStart w:id="9" w:name="_Toc198306737"/>
      <w:r>
        <w:t>P</w:t>
      </w:r>
      <w:r w:rsidR="00157795" w:rsidRPr="00C46179">
        <w:t>rocédure</w:t>
      </w:r>
      <w:bookmarkEnd w:id="9"/>
    </w:p>
    <w:p w14:paraId="12BA967E" w14:textId="0FCAE84A" w:rsidR="00410501" w:rsidRDefault="00C44227" w:rsidP="00410501">
      <w:bookmarkStart w:id="10" w:name="_Toc182989779"/>
      <w:bookmarkStart w:id="11" w:name="_Toc183513624"/>
      <w:bookmarkEnd w:id="8"/>
      <w:r w:rsidRPr="00C44227">
        <w:t>Il s'agit d'un appel d’offres ouvert en application des articles R2161-2 à R2161-5 du code de la commande publique</w:t>
      </w:r>
      <w:r>
        <w:t>.</w:t>
      </w:r>
    </w:p>
    <w:p w14:paraId="4855ADF2" w14:textId="77777777" w:rsidR="00C44227" w:rsidRPr="00410501" w:rsidRDefault="00C44227" w:rsidP="00410501"/>
    <w:p w14:paraId="1B2C211D" w14:textId="77777777" w:rsidR="00410501" w:rsidRPr="00410501" w:rsidRDefault="00410501" w:rsidP="00410501">
      <w:r w:rsidRPr="00410501">
        <w:t>Les prestations feront l'objet de bons de commande émis au fur et à mesure des besoins, pendant toute la durée d'exécution du marché.</w:t>
      </w:r>
    </w:p>
    <w:p w14:paraId="06890FC0" w14:textId="57034012" w:rsidR="001C5D21" w:rsidRPr="00C46179" w:rsidRDefault="00410501" w:rsidP="00B24F03">
      <w:pPr>
        <w:pStyle w:val="Titre2"/>
      </w:pPr>
      <w:r>
        <w:t xml:space="preserve"> </w:t>
      </w:r>
      <w:bookmarkStart w:id="12" w:name="_Toc198306738"/>
      <w:r w:rsidR="00B24F03">
        <w:t>Classification CPV</w:t>
      </w:r>
      <w:bookmarkEnd w:id="12"/>
    </w:p>
    <w:tbl>
      <w:tblPr>
        <w:tblStyle w:val="Grilledutableau"/>
        <w:tblW w:w="0" w:type="auto"/>
        <w:tblLook w:val="04A0" w:firstRow="1" w:lastRow="0" w:firstColumn="1" w:lastColumn="0" w:noHBand="0" w:noVBand="1"/>
      </w:tblPr>
      <w:tblGrid>
        <w:gridCol w:w="2940"/>
        <w:gridCol w:w="1450"/>
        <w:gridCol w:w="4670"/>
      </w:tblGrid>
      <w:tr w:rsidR="00B24F03" w:rsidRPr="005E79BA" w14:paraId="7A374F6E" w14:textId="77777777" w:rsidTr="001E22A0">
        <w:tc>
          <w:tcPr>
            <w:tcW w:w="2940" w:type="dxa"/>
            <w:shd w:val="clear" w:color="auto" w:fill="13BADB"/>
            <w:vAlign w:val="center"/>
          </w:tcPr>
          <w:p w14:paraId="7770A543" w14:textId="77777777" w:rsidR="00B24F03" w:rsidRPr="005E79BA" w:rsidRDefault="00B24F03" w:rsidP="00B24F03">
            <w:pPr>
              <w:jc w:val="center"/>
              <w:rPr>
                <w:color w:val="FFFFFF" w:themeColor="background1"/>
                <w:sz w:val="24"/>
                <w:szCs w:val="24"/>
              </w:rPr>
            </w:pPr>
          </w:p>
        </w:tc>
        <w:tc>
          <w:tcPr>
            <w:tcW w:w="1450" w:type="dxa"/>
            <w:shd w:val="clear" w:color="auto" w:fill="13BADB"/>
            <w:vAlign w:val="center"/>
          </w:tcPr>
          <w:p w14:paraId="3780E8A9" w14:textId="044D1217" w:rsidR="00B24F03" w:rsidRPr="005E79BA" w:rsidRDefault="00B24F03" w:rsidP="00B24F03">
            <w:pPr>
              <w:jc w:val="center"/>
              <w:rPr>
                <w:rFonts w:cs="Arial"/>
                <w:color w:val="FFFFFF" w:themeColor="background1"/>
                <w:spacing w:val="4"/>
                <w:kern w:val="28"/>
                <w:position w:val="2"/>
                <w:sz w:val="24"/>
                <w:szCs w:val="24"/>
              </w:rPr>
            </w:pPr>
            <w:r w:rsidRPr="005E79BA">
              <w:rPr>
                <w:rFonts w:cs="Arial"/>
                <w:color w:val="FFFFFF" w:themeColor="background1"/>
                <w:spacing w:val="4"/>
                <w:kern w:val="28"/>
                <w:position w:val="2"/>
                <w:sz w:val="24"/>
                <w:szCs w:val="24"/>
              </w:rPr>
              <w:t>Code</w:t>
            </w:r>
          </w:p>
        </w:tc>
        <w:tc>
          <w:tcPr>
            <w:tcW w:w="4670" w:type="dxa"/>
            <w:shd w:val="clear" w:color="auto" w:fill="13BADB"/>
            <w:vAlign w:val="center"/>
          </w:tcPr>
          <w:p w14:paraId="676A75D5" w14:textId="4EA38701" w:rsidR="00B24F03" w:rsidRPr="005E79BA" w:rsidRDefault="00B24F03" w:rsidP="00B24F03">
            <w:pPr>
              <w:jc w:val="center"/>
              <w:rPr>
                <w:rFonts w:cs="Arial"/>
                <w:color w:val="FFFFFF" w:themeColor="background1"/>
                <w:spacing w:val="4"/>
                <w:kern w:val="28"/>
                <w:position w:val="2"/>
                <w:sz w:val="24"/>
                <w:szCs w:val="24"/>
              </w:rPr>
            </w:pPr>
            <w:r w:rsidRPr="005E79BA">
              <w:rPr>
                <w:rFonts w:cs="Arial"/>
                <w:color w:val="FFFFFF" w:themeColor="background1"/>
                <w:spacing w:val="4"/>
                <w:kern w:val="28"/>
                <w:position w:val="2"/>
                <w:sz w:val="24"/>
                <w:szCs w:val="24"/>
              </w:rPr>
              <w:t>Description</w:t>
            </w:r>
          </w:p>
        </w:tc>
      </w:tr>
      <w:tr w:rsidR="00B24F03" w:rsidRPr="005E79BA" w14:paraId="25FCDD5B" w14:textId="77777777" w:rsidTr="00D103C4">
        <w:tc>
          <w:tcPr>
            <w:tcW w:w="2940" w:type="dxa"/>
            <w:vAlign w:val="center"/>
          </w:tcPr>
          <w:p w14:paraId="794F8AFC" w14:textId="75660AA2" w:rsidR="00B24F03" w:rsidRPr="005E79BA" w:rsidRDefault="008A72B7" w:rsidP="00D103C4">
            <w:pPr>
              <w:jc w:val="left"/>
              <w:rPr>
                <w:sz w:val="24"/>
                <w:szCs w:val="24"/>
              </w:rPr>
            </w:pPr>
            <w:r w:rsidRPr="005E79BA">
              <w:rPr>
                <w:sz w:val="24"/>
                <w:szCs w:val="24"/>
              </w:rPr>
              <w:t>Classification</w:t>
            </w:r>
            <w:r w:rsidR="00B24F03" w:rsidRPr="005E79BA">
              <w:rPr>
                <w:sz w:val="24"/>
                <w:szCs w:val="24"/>
              </w:rPr>
              <w:t xml:space="preserve"> principal</w:t>
            </w:r>
            <w:r w:rsidRPr="005E79BA">
              <w:rPr>
                <w:sz w:val="24"/>
                <w:szCs w:val="24"/>
              </w:rPr>
              <w:t>e</w:t>
            </w:r>
          </w:p>
        </w:tc>
        <w:tc>
          <w:tcPr>
            <w:tcW w:w="1450" w:type="dxa"/>
            <w:vAlign w:val="center"/>
          </w:tcPr>
          <w:p w14:paraId="7B93EAB1" w14:textId="5F11CB8D" w:rsidR="00B24F03" w:rsidRPr="005E79BA" w:rsidRDefault="00B24F03" w:rsidP="00B24F03">
            <w:pPr>
              <w:jc w:val="center"/>
              <w:rPr>
                <w:rFonts w:cs="Arial"/>
                <w:spacing w:val="4"/>
                <w:kern w:val="28"/>
                <w:position w:val="2"/>
                <w:sz w:val="24"/>
                <w:szCs w:val="24"/>
              </w:rPr>
            </w:pPr>
            <w:r w:rsidRPr="005E79BA">
              <w:rPr>
                <w:rFonts w:cs="Arial"/>
                <w:spacing w:val="4"/>
                <w:kern w:val="28"/>
                <w:position w:val="2"/>
                <w:sz w:val="24"/>
                <w:szCs w:val="24"/>
              </w:rPr>
              <w:t>15000000</w:t>
            </w:r>
          </w:p>
        </w:tc>
        <w:tc>
          <w:tcPr>
            <w:tcW w:w="4670" w:type="dxa"/>
            <w:vAlign w:val="center"/>
          </w:tcPr>
          <w:p w14:paraId="749F7FF5" w14:textId="62F4C79B" w:rsidR="00B24F03" w:rsidRPr="005E79BA" w:rsidRDefault="00B24F03" w:rsidP="00D103C4">
            <w:pPr>
              <w:jc w:val="left"/>
              <w:rPr>
                <w:rFonts w:cs="Arial"/>
                <w:spacing w:val="4"/>
                <w:kern w:val="28"/>
                <w:position w:val="2"/>
                <w:sz w:val="24"/>
                <w:szCs w:val="24"/>
              </w:rPr>
            </w:pPr>
            <w:r w:rsidRPr="005E79BA">
              <w:rPr>
                <w:rFonts w:cs="Arial"/>
                <w:spacing w:val="4"/>
                <w:kern w:val="28"/>
                <w:position w:val="2"/>
                <w:sz w:val="24"/>
                <w:szCs w:val="24"/>
              </w:rPr>
              <w:t>Produits alimentaires, boissons, tabac et produits connexes.</w:t>
            </w:r>
          </w:p>
        </w:tc>
      </w:tr>
      <w:tr w:rsidR="00B24F03" w:rsidRPr="005E79BA" w14:paraId="78AD9A8E" w14:textId="77777777" w:rsidTr="00D103C4">
        <w:tc>
          <w:tcPr>
            <w:tcW w:w="2940" w:type="dxa"/>
            <w:vAlign w:val="center"/>
          </w:tcPr>
          <w:p w14:paraId="22B14864" w14:textId="16C70BA1" w:rsidR="00B24F03" w:rsidRPr="005E79BA" w:rsidRDefault="008A72B7" w:rsidP="00D103C4">
            <w:pPr>
              <w:jc w:val="left"/>
              <w:rPr>
                <w:sz w:val="24"/>
                <w:szCs w:val="24"/>
              </w:rPr>
            </w:pPr>
            <w:r w:rsidRPr="005E79BA">
              <w:rPr>
                <w:sz w:val="24"/>
                <w:szCs w:val="24"/>
              </w:rPr>
              <w:t>Classification</w:t>
            </w:r>
            <w:r w:rsidR="00B24F03" w:rsidRPr="005E79BA">
              <w:rPr>
                <w:sz w:val="24"/>
                <w:szCs w:val="24"/>
              </w:rPr>
              <w:t xml:space="preserve"> complémentaire</w:t>
            </w:r>
          </w:p>
        </w:tc>
        <w:tc>
          <w:tcPr>
            <w:tcW w:w="1450" w:type="dxa"/>
            <w:vAlign w:val="center"/>
          </w:tcPr>
          <w:p w14:paraId="0632E37F" w14:textId="77777777" w:rsidR="00B24F03" w:rsidRPr="005E79BA" w:rsidRDefault="00B24F03" w:rsidP="00B24F03">
            <w:pPr>
              <w:jc w:val="center"/>
              <w:rPr>
                <w:rFonts w:cs="Arial"/>
                <w:spacing w:val="4"/>
                <w:kern w:val="28"/>
                <w:position w:val="2"/>
                <w:sz w:val="24"/>
                <w:szCs w:val="24"/>
              </w:rPr>
            </w:pPr>
          </w:p>
        </w:tc>
        <w:tc>
          <w:tcPr>
            <w:tcW w:w="4670" w:type="dxa"/>
            <w:vAlign w:val="center"/>
          </w:tcPr>
          <w:p w14:paraId="694E3755" w14:textId="77777777" w:rsidR="00B24F03" w:rsidRPr="005E79BA" w:rsidRDefault="00B24F03" w:rsidP="00D103C4">
            <w:pPr>
              <w:jc w:val="left"/>
              <w:rPr>
                <w:rFonts w:cs="Arial"/>
                <w:spacing w:val="4"/>
                <w:kern w:val="28"/>
                <w:position w:val="2"/>
                <w:sz w:val="24"/>
                <w:szCs w:val="24"/>
              </w:rPr>
            </w:pPr>
          </w:p>
        </w:tc>
      </w:tr>
      <w:tr w:rsidR="008A72B7" w:rsidRPr="005E79BA" w14:paraId="13983F69" w14:textId="77777777" w:rsidTr="00D103C4">
        <w:tc>
          <w:tcPr>
            <w:tcW w:w="2940" w:type="dxa"/>
            <w:vAlign w:val="center"/>
          </w:tcPr>
          <w:p w14:paraId="078EFA78" w14:textId="77777777" w:rsidR="008A72B7" w:rsidRPr="005E79BA" w:rsidRDefault="008A72B7" w:rsidP="00B24F03">
            <w:pPr>
              <w:jc w:val="center"/>
              <w:rPr>
                <w:sz w:val="24"/>
                <w:szCs w:val="24"/>
              </w:rPr>
            </w:pPr>
          </w:p>
        </w:tc>
        <w:tc>
          <w:tcPr>
            <w:tcW w:w="1450" w:type="dxa"/>
            <w:vAlign w:val="center"/>
          </w:tcPr>
          <w:p w14:paraId="132B91EE" w14:textId="3C1D6D95" w:rsidR="008A72B7" w:rsidRPr="005E79BA" w:rsidRDefault="008A72B7" w:rsidP="008A72B7">
            <w:pPr>
              <w:jc w:val="center"/>
              <w:rPr>
                <w:rFonts w:cs="Arial"/>
                <w:spacing w:val="4"/>
                <w:kern w:val="28"/>
                <w:position w:val="2"/>
                <w:sz w:val="24"/>
                <w:szCs w:val="24"/>
              </w:rPr>
            </w:pPr>
            <w:r w:rsidRPr="005E79BA">
              <w:rPr>
                <w:rFonts w:cs="Arial"/>
                <w:spacing w:val="4"/>
                <w:kern w:val="28"/>
                <w:position w:val="2"/>
                <w:sz w:val="24"/>
                <w:szCs w:val="24"/>
              </w:rPr>
              <w:t>15300000</w:t>
            </w:r>
          </w:p>
        </w:tc>
        <w:tc>
          <w:tcPr>
            <w:tcW w:w="4670" w:type="dxa"/>
            <w:vAlign w:val="center"/>
          </w:tcPr>
          <w:p w14:paraId="098A241E" w14:textId="2C06EA71" w:rsidR="008A72B7" w:rsidRPr="005E79BA" w:rsidRDefault="001E22A0" w:rsidP="00D103C4">
            <w:pPr>
              <w:jc w:val="left"/>
              <w:rPr>
                <w:rFonts w:cs="Arial"/>
                <w:spacing w:val="4"/>
                <w:kern w:val="28"/>
                <w:position w:val="2"/>
                <w:sz w:val="24"/>
                <w:szCs w:val="24"/>
              </w:rPr>
            </w:pPr>
            <w:r w:rsidRPr="005E79BA">
              <w:rPr>
                <w:rFonts w:cs="Arial"/>
                <w:spacing w:val="4"/>
                <w:kern w:val="28"/>
                <w:position w:val="2"/>
                <w:sz w:val="24"/>
                <w:szCs w:val="24"/>
              </w:rPr>
              <w:t>Fruits, légumes et produits connexes </w:t>
            </w:r>
          </w:p>
        </w:tc>
      </w:tr>
      <w:tr w:rsidR="008A72B7" w:rsidRPr="005E79BA" w14:paraId="4E1B6122" w14:textId="77777777" w:rsidTr="00D103C4">
        <w:tc>
          <w:tcPr>
            <w:tcW w:w="2940" w:type="dxa"/>
            <w:vAlign w:val="center"/>
          </w:tcPr>
          <w:p w14:paraId="28FDFA4A" w14:textId="77777777" w:rsidR="008A72B7" w:rsidRPr="005E79BA" w:rsidRDefault="008A72B7" w:rsidP="00B24F03">
            <w:pPr>
              <w:jc w:val="center"/>
              <w:rPr>
                <w:sz w:val="24"/>
                <w:szCs w:val="24"/>
              </w:rPr>
            </w:pPr>
          </w:p>
        </w:tc>
        <w:tc>
          <w:tcPr>
            <w:tcW w:w="1450" w:type="dxa"/>
            <w:vAlign w:val="center"/>
          </w:tcPr>
          <w:p w14:paraId="3277AB6C" w14:textId="5BB42687" w:rsidR="008A72B7" w:rsidRPr="005E79BA" w:rsidRDefault="008A72B7" w:rsidP="008A72B7">
            <w:pPr>
              <w:jc w:val="center"/>
              <w:rPr>
                <w:rFonts w:cs="Arial"/>
                <w:spacing w:val="4"/>
                <w:kern w:val="28"/>
                <w:position w:val="2"/>
                <w:sz w:val="24"/>
                <w:szCs w:val="24"/>
              </w:rPr>
            </w:pPr>
            <w:r w:rsidRPr="005E79BA">
              <w:rPr>
                <w:rFonts w:cs="Arial"/>
                <w:spacing w:val="4"/>
                <w:kern w:val="28"/>
                <w:position w:val="2"/>
                <w:sz w:val="24"/>
                <w:szCs w:val="24"/>
              </w:rPr>
              <w:t>15800000</w:t>
            </w:r>
          </w:p>
        </w:tc>
        <w:tc>
          <w:tcPr>
            <w:tcW w:w="4670" w:type="dxa"/>
            <w:vAlign w:val="center"/>
          </w:tcPr>
          <w:p w14:paraId="33F80D1A" w14:textId="5DBE38E2" w:rsidR="008A72B7" w:rsidRPr="005E79BA" w:rsidRDefault="001E22A0" w:rsidP="00D103C4">
            <w:pPr>
              <w:jc w:val="left"/>
              <w:rPr>
                <w:rFonts w:cs="Arial"/>
                <w:spacing w:val="4"/>
                <w:kern w:val="28"/>
                <w:position w:val="2"/>
                <w:sz w:val="24"/>
                <w:szCs w:val="24"/>
              </w:rPr>
            </w:pPr>
            <w:r w:rsidRPr="005E79BA">
              <w:rPr>
                <w:rFonts w:cs="Arial"/>
                <w:spacing w:val="4"/>
                <w:kern w:val="28"/>
                <w:position w:val="2"/>
                <w:sz w:val="24"/>
                <w:szCs w:val="24"/>
              </w:rPr>
              <w:t>produits alimentaires divers</w:t>
            </w:r>
          </w:p>
        </w:tc>
      </w:tr>
      <w:tr w:rsidR="008A72B7" w:rsidRPr="005E79BA" w14:paraId="0A49CDED" w14:textId="77777777" w:rsidTr="00D103C4">
        <w:tc>
          <w:tcPr>
            <w:tcW w:w="2940" w:type="dxa"/>
            <w:vAlign w:val="center"/>
          </w:tcPr>
          <w:p w14:paraId="544E3EFF" w14:textId="77777777" w:rsidR="008A72B7" w:rsidRPr="005E79BA" w:rsidRDefault="008A72B7" w:rsidP="00B24F03">
            <w:pPr>
              <w:jc w:val="center"/>
              <w:rPr>
                <w:sz w:val="24"/>
                <w:szCs w:val="24"/>
              </w:rPr>
            </w:pPr>
          </w:p>
        </w:tc>
        <w:tc>
          <w:tcPr>
            <w:tcW w:w="1450" w:type="dxa"/>
            <w:vAlign w:val="center"/>
          </w:tcPr>
          <w:p w14:paraId="58D3A60F" w14:textId="5B5FAD63" w:rsidR="008A72B7" w:rsidRPr="005E79BA" w:rsidRDefault="008A72B7" w:rsidP="008A72B7">
            <w:pPr>
              <w:jc w:val="center"/>
              <w:rPr>
                <w:rFonts w:cs="Arial"/>
                <w:spacing w:val="4"/>
                <w:kern w:val="28"/>
                <w:position w:val="2"/>
                <w:sz w:val="24"/>
                <w:szCs w:val="24"/>
              </w:rPr>
            </w:pPr>
            <w:r w:rsidRPr="005E79BA">
              <w:rPr>
                <w:rFonts w:cs="Arial"/>
                <w:spacing w:val="4"/>
                <w:kern w:val="28"/>
                <w:position w:val="2"/>
                <w:sz w:val="24"/>
                <w:szCs w:val="24"/>
              </w:rPr>
              <w:t>03142500</w:t>
            </w:r>
          </w:p>
        </w:tc>
        <w:tc>
          <w:tcPr>
            <w:tcW w:w="4670" w:type="dxa"/>
            <w:vAlign w:val="center"/>
          </w:tcPr>
          <w:p w14:paraId="4A967D18" w14:textId="09F28BC9" w:rsidR="008A72B7" w:rsidRPr="005E79BA" w:rsidRDefault="001E22A0" w:rsidP="00D103C4">
            <w:pPr>
              <w:jc w:val="left"/>
              <w:rPr>
                <w:rFonts w:cs="Arial"/>
                <w:spacing w:val="4"/>
                <w:kern w:val="28"/>
                <w:position w:val="2"/>
                <w:sz w:val="24"/>
                <w:szCs w:val="24"/>
              </w:rPr>
            </w:pPr>
            <w:r w:rsidRPr="005E79BA">
              <w:rPr>
                <w:rFonts w:cs="Arial"/>
                <w:spacing w:val="4"/>
                <w:kern w:val="28"/>
                <w:position w:val="2"/>
                <w:sz w:val="24"/>
                <w:szCs w:val="24"/>
              </w:rPr>
              <w:t>Œufs</w:t>
            </w:r>
          </w:p>
        </w:tc>
      </w:tr>
      <w:tr w:rsidR="008A72B7" w:rsidRPr="005E79BA" w14:paraId="360A165E" w14:textId="77777777" w:rsidTr="00D103C4">
        <w:tc>
          <w:tcPr>
            <w:tcW w:w="2940" w:type="dxa"/>
            <w:vAlign w:val="center"/>
          </w:tcPr>
          <w:p w14:paraId="025FD0AC" w14:textId="77777777" w:rsidR="008A72B7" w:rsidRPr="005E79BA" w:rsidRDefault="008A72B7" w:rsidP="00B24F03">
            <w:pPr>
              <w:jc w:val="center"/>
              <w:rPr>
                <w:sz w:val="24"/>
                <w:szCs w:val="24"/>
              </w:rPr>
            </w:pPr>
          </w:p>
        </w:tc>
        <w:tc>
          <w:tcPr>
            <w:tcW w:w="1450" w:type="dxa"/>
            <w:vAlign w:val="center"/>
          </w:tcPr>
          <w:p w14:paraId="30D5059E" w14:textId="6CC28637" w:rsidR="008A72B7" w:rsidRPr="005E79BA" w:rsidRDefault="008A72B7" w:rsidP="008A72B7">
            <w:pPr>
              <w:jc w:val="center"/>
              <w:rPr>
                <w:rFonts w:cs="Arial"/>
                <w:spacing w:val="4"/>
                <w:kern w:val="28"/>
                <w:position w:val="2"/>
                <w:sz w:val="24"/>
                <w:szCs w:val="24"/>
              </w:rPr>
            </w:pPr>
            <w:r w:rsidRPr="005E79BA">
              <w:rPr>
                <w:rFonts w:cs="Arial"/>
                <w:spacing w:val="4"/>
                <w:kern w:val="28"/>
                <w:position w:val="2"/>
                <w:sz w:val="24"/>
                <w:szCs w:val="24"/>
              </w:rPr>
              <w:t>15500000</w:t>
            </w:r>
          </w:p>
        </w:tc>
        <w:tc>
          <w:tcPr>
            <w:tcW w:w="4670" w:type="dxa"/>
            <w:vAlign w:val="center"/>
          </w:tcPr>
          <w:p w14:paraId="77453B8A" w14:textId="654D4C4E" w:rsidR="008A72B7" w:rsidRPr="005E79BA" w:rsidRDefault="008A72B7" w:rsidP="00D103C4">
            <w:pPr>
              <w:jc w:val="left"/>
              <w:rPr>
                <w:rFonts w:cs="Arial"/>
                <w:spacing w:val="4"/>
                <w:kern w:val="28"/>
                <w:position w:val="2"/>
                <w:sz w:val="24"/>
                <w:szCs w:val="24"/>
              </w:rPr>
            </w:pPr>
            <w:r w:rsidRPr="005E79BA">
              <w:rPr>
                <w:rFonts w:cs="Arial"/>
                <w:spacing w:val="4"/>
                <w:kern w:val="28"/>
                <w:position w:val="2"/>
                <w:sz w:val="24"/>
                <w:szCs w:val="24"/>
              </w:rPr>
              <w:t>Produits laitiers </w:t>
            </w:r>
          </w:p>
        </w:tc>
      </w:tr>
      <w:tr w:rsidR="008A72B7" w:rsidRPr="005E79BA" w14:paraId="0EAFBC86" w14:textId="77777777" w:rsidTr="00D103C4">
        <w:tc>
          <w:tcPr>
            <w:tcW w:w="2940" w:type="dxa"/>
            <w:vAlign w:val="center"/>
          </w:tcPr>
          <w:p w14:paraId="160931CA" w14:textId="77777777" w:rsidR="008A72B7" w:rsidRPr="005E79BA" w:rsidRDefault="008A72B7" w:rsidP="00B24F03">
            <w:pPr>
              <w:jc w:val="center"/>
              <w:rPr>
                <w:sz w:val="24"/>
                <w:szCs w:val="24"/>
              </w:rPr>
            </w:pPr>
          </w:p>
        </w:tc>
        <w:tc>
          <w:tcPr>
            <w:tcW w:w="1450" w:type="dxa"/>
            <w:vAlign w:val="center"/>
          </w:tcPr>
          <w:p w14:paraId="79C7D66A" w14:textId="127AF1EA" w:rsidR="008A72B7" w:rsidRPr="005E79BA" w:rsidRDefault="008A72B7" w:rsidP="008A72B7">
            <w:pPr>
              <w:jc w:val="center"/>
              <w:rPr>
                <w:rFonts w:cs="Arial"/>
                <w:spacing w:val="4"/>
                <w:kern w:val="28"/>
                <w:position w:val="2"/>
                <w:sz w:val="24"/>
                <w:szCs w:val="24"/>
              </w:rPr>
            </w:pPr>
            <w:r w:rsidRPr="005E79BA">
              <w:rPr>
                <w:rFonts w:cs="Arial"/>
                <w:spacing w:val="4"/>
                <w:kern w:val="28"/>
                <w:position w:val="2"/>
                <w:sz w:val="24"/>
                <w:szCs w:val="24"/>
              </w:rPr>
              <w:t>15896000</w:t>
            </w:r>
          </w:p>
        </w:tc>
        <w:tc>
          <w:tcPr>
            <w:tcW w:w="4670" w:type="dxa"/>
            <w:vAlign w:val="center"/>
          </w:tcPr>
          <w:p w14:paraId="02799E04" w14:textId="21A4F63D" w:rsidR="008A72B7" w:rsidRPr="005E79BA" w:rsidRDefault="008A72B7" w:rsidP="00D103C4">
            <w:pPr>
              <w:jc w:val="left"/>
              <w:rPr>
                <w:rFonts w:cs="Arial"/>
                <w:spacing w:val="4"/>
                <w:kern w:val="28"/>
                <w:position w:val="2"/>
                <w:sz w:val="24"/>
                <w:szCs w:val="24"/>
              </w:rPr>
            </w:pPr>
            <w:r w:rsidRPr="005E79BA">
              <w:rPr>
                <w:rFonts w:cs="Arial"/>
                <w:spacing w:val="4"/>
                <w:kern w:val="28"/>
                <w:position w:val="2"/>
                <w:sz w:val="24"/>
                <w:szCs w:val="24"/>
              </w:rPr>
              <w:t>Produits surgelés</w:t>
            </w:r>
          </w:p>
        </w:tc>
      </w:tr>
      <w:tr w:rsidR="008A72B7" w:rsidRPr="005E79BA" w14:paraId="4E5C828D" w14:textId="77777777" w:rsidTr="00D103C4">
        <w:tc>
          <w:tcPr>
            <w:tcW w:w="2940" w:type="dxa"/>
            <w:vAlign w:val="center"/>
          </w:tcPr>
          <w:p w14:paraId="70F241BB" w14:textId="77777777" w:rsidR="008A72B7" w:rsidRPr="005E79BA" w:rsidRDefault="008A72B7" w:rsidP="00B24F03">
            <w:pPr>
              <w:jc w:val="center"/>
              <w:rPr>
                <w:sz w:val="24"/>
                <w:szCs w:val="24"/>
              </w:rPr>
            </w:pPr>
          </w:p>
        </w:tc>
        <w:tc>
          <w:tcPr>
            <w:tcW w:w="1450" w:type="dxa"/>
            <w:vAlign w:val="center"/>
          </w:tcPr>
          <w:p w14:paraId="18D093EE" w14:textId="183E8E94" w:rsidR="008A72B7" w:rsidRPr="005E79BA" w:rsidRDefault="008A72B7" w:rsidP="008A72B7">
            <w:pPr>
              <w:jc w:val="center"/>
              <w:rPr>
                <w:rFonts w:cs="Arial"/>
                <w:spacing w:val="4"/>
                <w:kern w:val="28"/>
                <w:position w:val="2"/>
                <w:sz w:val="24"/>
                <w:szCs w:val="24"/>
              </w:rPr>
            </w:pPr>
            <w:r w:rsidRPr="005E79BA">
              <w:rPr>
                <w:rFonts w:cs="Arial"/>
                <w:spacing w:val="4"/>
                <w:kern w:val="28"/>
                <w:position w:val="2"/>
                <w:sz w:val="24"/>
                <w:szCs w:val="24"/>
              </w:rPr>
              <w:t>15982000</w:t>
            </w:r>
          </w:p>
        </w:tc>
        <w:tc>
          <w:tcPr>
            <w:tcW w:w="4670" w:type="dxa"/>
            <w:vAlign w:val="center"/>
          </w:tcPr>
          <w:p w14:paraId="14C7C1A5" w14:textId="506C5AC0" w:rsidR="008A72B7" w:rsidRPr="005E79BA" w:rsidRDefault="008A72B7" w:rsidP="00D103C4">
            <w:pPr>
              <w:jc w:val="left"/>
              <w:rPr>
                <w:rFonts w:cs="Arial"/>
                <w:spacing w:val="4"/>
                <w:kern w:val="28"/>
                <w:position w:val="2"/>
                <w:sz w:val="24"/>
                <w:szCs w:val="24"/>
              </w:rPr>
            </w:pPr>
            <w:r w:rsidRPr="005E79BA">
              <w:rPr>
                <w:rFonts w:cs="Arial"/>
                <w:spacing w:val="4"/>
                <w:kern w:val="28"/>
                <w:position w:val="2"/>
                <w:sz w:val="24"/>
                <w:szCs w:val="24"/>
              </w:rPr>
              <w:t>Boissons non alcoolisées</w:t>
            </w:r>
          </w:p>
        </w:tc>
      </w:tr>
    </w:tbl>
    <w:p w14:paraId="69D3FB35" w14:textId="5413A599" w:rsidR="00E6771A" w:rsidRPr="00C44227" w:rsidRDefault="00C44227" w:rsidP="00C32994">
      <w:pPr>
        <w:pStyle w:val="Titre1"/>
      </w:pPr>
      <w:bookmarkStart w:id="13" w:name="_Toc198306739"/>
      <w:bookmarkStart w:id="14" w:name="_Toc182989775"/>
      <w:bookmarkStart w:id="15" w:name="_Toc183513621"/>
      <w:r>
        <w:t>Caractéristiques principales et décomposition du marché</w:t>
      </w:r>
      <w:bookmarkEnd w:id="13"/>
    </w:p>
    <w:p w14:paraId="7DE36B52" w14:textId="06B814CA" w:rsidR="00E6771A" w:rsidRDefault="00C44227" w:rsidP="00C44227">
      <w:pPr>
        <w:pStyle w:val="sousarticle"/>
      </w:pPr>
      <w:bookmarkStart w:id="16" w:name="_Toc198306740"/>
      <w:r>
        <w:t>3.1 Forme du marché</w:t>
      </w:r>
      <w:bookmarkEnd w:id="16"/>
    </w:p>
    <w:p w14:paraId="73335D9C" w14:textId="47446627" w:rsidR="00C44227" w:rsidRDefault="00C44227" w:rsidP="00C44227">
      <w:r w:rsidRPr="00C44227">
        <w:t>Il s'agit d'un accord cadre à bons de commandes en application des articles R2162-1 à R2162-6 et 2162-13 et 14 du code de la commande publique.</w:t>
      </w:r>
    </w:p>
    <w:p w14:paraId="48311253" w14:textId="77777777" w:rsidR="0079302D" w:rsidRDefault="0079302D" w:rsidP="00C44227"/>
    <w:p w14:paraId="02A256C2" w14:textId="5775809E" w:rsidR="0079302D" w:rsidRDefault="0079302D" w:rsidP="0079302D">
      <w:pPr>
        <w:pStyle w:val="sousarticle"/>
      </w:pPr>
      <w:bookmarkStart w:id="17" w:name="_Toc198306741"/>
      <w:r>
        <w:t>3.2 Cotraitance</w:t>
      </w:r>
      <w:bookmarkEnd w:id="17"/>
    </w:p>
    <w:p w14:paraId="5267EFD1" w14:textId="2B2DD7C9" w:rsidR="0079302D" w:rsidRDefault="0079302D" w:rsidP="00C44227">
      <w:r w:rsidRPr="0079302D">
        <w:t>En cas de cotraitance, la forme juridique du groupement n’est pas imposée au stade de la candidature. Toutefois, si le marché est attribué à un groupement, le pouvoir adjudicateur exige, pour son exécution, que le groupement adopte la forme d’un groupement solidaire. Dans ce cas, le mandataire commun sera solidaire de chacun des membres pour l’exécution du marché.</w:t>
      </w:r>
    </w:p>
    <w:p w14:paraId="26696218" w14:textId="77777777" w:rsidR="00CB6B09" w:rsidRDefault="00CB6B09" w:rsidP="00CB6B09">
      <w:r>
        <w:lastRenderedPageBreak/>
        <w:t>Un même opérateur économique ne peut être désigné comme mandataire de plus d’un groupement dans le cadre de la présente procédure.</w:t>
      </w:r>
    </w:p>
    <w:p w14:paraId="491B8D6C" w14:textId="77777777" w:rsidR="00CB6B09" w:rsidRDefault="00CB6B09" w:rsidP="00CB6B09"/>
    <w:p w14:paraId="76034167" w14:textId="55552AFF" w:rsidR="00CB6B09" w:rsidRDefault="00CB6B09" w:rsidP="00CB6B09">
      <w:r>
        <w:t>En revanche, il lui est possible de soumettre plusieurs offres, en tant que candidat individuel et/ou en tant que membre de différents groupements, à condition de ne pas en être le mandataire dans plus d’un cas.</w:t>
      </w:r>
    </w:p>
    <w:p w14:paraId="0AD490F0" w14:textId="77777777" w:rsidR="004A2861" w:rsidRDefault="004A2861" w:rsidP="00CB6B09"/>
    <w:p w14:paraId="11911BFC" w14:textId="4E99DCB5" w:rsidR="004A2861" w:rsidRDefault="004A2861" w:rsidP="005E79BA">
      <w:pPr>
        <w:pStyle w:val="sousarticle"/>
      </w:pPr>
      <w:bookmarkStart w:id="18" w:name="_Toc198306742"/>
      <w:r>
        <w:t>3.3 Décomposition en lots</w:t>
      </w:r>
      <w:r w:rsidR="005E79BA">
        <w:t xml:space="preserve"> et montants </w:t>
      </w:r>
      <w:r w:rsidR="001751D8">
        <w:t>estimés</w:t>
      </w:r>
      <w:bookmarkEnd w:id="18"/>
    </w:p>
    <w:p w14:paraId="424F4D3F" w14:textId="16329CA9" w:rsidR="004A2861" w:rsidRDefault="004A2861" w:rsidP="00CB6B09">
      <w:r>
        <w:t>Le marché est reparti en 5 lots définis comme suit :</w:t>
      </w:r>
    </w:p>
    <w:p w14:paraId="15DA265F" w14:textId="77777777" w:rsidR="004A2861" w:rsidRDefault="004A2861" w:rsidP="00CB6B09"/>
    <w:tbl>
      <w:tblPr>
        <w:tblStyle w:val="Grilledutableau"/>
        <w:tblW w:w="0" w:type="auto"/>
        <w:tblLook w:val="04A0" w:firstRow="1" w:lastRow="0" w:firstColumn="1" w:lastColumn="0" w:noHBand="0" w:noVBand="1"/>
      </w:tblPr>
      <w:tblGrid>
        <w:gridCol w:w="846"/>
        <w:gridCol w:w="5812"/>
        <w:gridCol w:w="2402"/>
      </w:tblGrid>
      <w:tr w:rsidR="004A2861" w:rsidRPr="004A2861" w14:paraId="73AB82B5" w14:textId="77777777" w:rsidTr="00635825">
        <w:tc>
          <w:tcPr>
            <w:tcW w:w="846" w:type="dxa"/>
            <w:shd w:val="clear" w:color="auto" w:fill="13BADB"/>
            <w:vAlign w:val="center"/>
          </w:tcPr>
          <w:p w14:paraId="2192CE0A" w14:textId="77777777" w:rsidR="004A2861" w:rsidRPr="004A2861" w:rsidRDefault="004A2861" w:rsidP="004A2861">
            <w:pPr>
              <w:jc w:val="center"/>
              <w:rPr>
                <w:color w:val="FFFFFF" w:themeColor="background1"/>
                <w:sz w:val="24"/>
                <w:szCs w:val="24"/>
              </w:rPr>
            </w:pPr>
            <w:r w:rsidRPr="004A2861">
              <w:rPr>
                <w:color w:val="FFFFFF" w:themeColor="background1"/>
                <w:sz w:val="24"/>
                <w:szCs w:val="24"/>
              </w:rPr>
              <w:t>Lots</w:t>
            </w:r>
          </w:p>
        </w:tc>
        <w:tc>
          <w:tcPr>
            <w:tcW w:w="5812" w:type="dxa"/>
            <w:shd w:val="clear" w:color="auto" w:fill="13BADB"/>
            <w:vAlign w:val="center"/>
          </w:tcPr>
          <w:p w14:paraId="17F71A58" w14:textId="77777777" w:rsidR="004A2861" w:rsidRPr="004A2861" w:rsidRDefault="004A2861" w:rsidP="004A2861">
            <w:pPr>
              <w:jc w:val="center"/>
              <w:rPr>
                <w:color w:val="FFFFFF" w:themeColor="background1"/>
                <w:sz w:val="24"/>
                <w:szCs w:val="24"/>
              </w:rPr>
            </w:pPr>
            <w:r w:rsidRPr="004A2861">
              <w:rPr>
                <w:color w:val="FFFFFF" w:themeColor="background1"/>
                <w:sz w:val="24"/>
                <w:szCs w:val="24"/>
              </w:rPr>
              <w:t>Intitulé du lot</w:t>
            </w:r>
          </w:p>
        </w:tc>
        <w:tc>
          <w:tcPr>
            <w:tcW w:w="2402" w:type="dxa"/>
            <w:shd w:val="clear" w:color="auto" w:fill="13BADB"/>
            <w:vAlign w:val="center"/>
          </w:tcPr>
          <w:p w14:paraId="7DBA6B18" w14:textId="77777777" w:rsidR="004A2861" w:rsidRPr="004A2861" w:rsidRDefault="004A2861" w:rsidP="004A2861">
            <w:pPr>
              <w:jc w:val="center"/>
              <w:rPr>
                <w:color w:val="FFFFFF" w:themeColor="background1"/>
                <w:sz w:val="24"/>
                <w:szCs w:val="24"/>
              </w:rPr>
            </w:pPr>
            <w:r w:rsidRPr="004A2861">
              <w:rPr>
                <w:color w:val="FFFFFF" w:themeColor="background1"/>
                <w:sz w:val="24"/>
                <w:szCs w:val="24"/>
              </w:rPr>
              <w:t>Montant maxi annuel</w:t>
            </w:r>
          </w:p>
        </w:tc>
      </w:tr>
      <w:tr w:rsidR="004A2861" w:rsidRPr="004A2861" w14:paraId="4C1D0999" w14:textId="77777777" w:rsidTr="00635825">
        <w:tc>
          <w:tcPr>
            <w:tcW w:w="846" w:type="dxa"/>
            <w:vAlign w:val="center"/>
          </w:tcPr>
          <w:p w14:paraId="15C257DC" w14:textId="77777777" w:rsidR="004A2861" w:rsidRPr="004A2861" w:rsidRDefault="004A2861" w:rsidP="004A2861">
            <w:pPr>
              <w:jc w:val="center"/>
              <w:rPr>
                <w:sz w:val="24"/>
                <w:szCs w:val="24"/>
              </w:rPr>
            </w:pPr>
            <w:r w:rsidRPr="004A2861">
              <w:rPr>
                <w:sz w:val="24"/>
                <w:szCs w:val="24"/>
              </w:rPr>
              <w:t>1</w:t>
            </w:r>
          </w:p>
        </w:tc>
        <w:tc>
          <w:tcPr>
            <w:tcW w:w="5812" w:type="dxa"/>
            <w:vAlign w:val="center"/>
          </w:tcPr>
          <w:p w14:paraId="5BB1615F" w14:textId="599467CC" w:rsidR="004A2861" w:rsidRPr="004A2861" w:rsidRDefault="00635825" w:rsidP="004A2861">
            <w:pPr>
              <w:jc w:val="left"/>
              <w:rPr>
                <w:sz w:val="24"/>
                <w:szCs w:val="24"/>
              </w:rPr>
            </w:pPr>
            <w:r w:rsidRPr="00635825">
              <w:rPr>
                <w:sz w:val="24"/>
                <w:szCs w:val="24"/>
              </w:rPr>
              <w:t xml:space="preserve">Beurre, Œuf, Fromages et produits Laitiers  </w:t>
            </w:r>
          </w:p>
        </w:tc>
        <w:tc>
          <w:tcPr>
            <w:tcW w:w="2402" w:type="dxa"/>
            <w:vAlign w:val="center"/>
          </w:tcPr>
          <w:p w14:paraId="3EF15A2B" w14:textId="0A70D3C8" w:rsidR="004A2861" w:rsidRPr="00192D84" w:rsidRDefault="004A2861" w:rsidP="004A2861">
            <w:pPr>
              <w:jc w:val="center"/>
              <w:rPr>
                <w:sz w:val="24"/>
                <w:szCs w:val="24"/>
              </w:rPr>
            </w:pPr>
            <w:r w:rsidRPr="00192D84">
              <w:rPr>
                <w:sz w:val="24"/>
                <w:szCs w:val="24"/>
              </w:rPr>
              <w:t>1</w:t>
            </w:r>
            <w:r w:rsidR="001634C5">
              <w:rPr>
                <w:sz w:val="24"/>
                <w:szCs w:val="24"/>
              </w:rPr>
              <w:t>3</w:t>
            </w:r>
            <w:r w:rsidRPr="00192D84">
              <w:rPr>
                <w:sz w:val="24"/>
                <w:szCs w:val="24"/>
              </w:rPr>
              <w:t xml:space="preserve"> 000 € HT</w:t>
            </w:r>
          </w:p>
        </w:tc>
      </w:tr>
      <w:tr w:rsidR="004A2861" w:rsidRPr="004A2861" w14:paraId="1981FFD0" w14:textId="77777777" w:rsidTr="00635825">
        <w:tc>
          <w:tcPr>
            <w:tcW w:w="846" w:type="dxa"/>
            <w:vAlign w:val="center"/>
          </w:tcPr>
          <w:p w14:paraId="11061497" w14:textId="77777777" w:rsidR="004A2861" w:rsidRPr="004A2861" w:rsidRDefault="004A2861" w:rsidP="004A2861">
            <w:pPr>
              <w:jc w:val="center"/>
              <w:rPr>
                <w:sz w:val="24"/>
                <w:szCs w:val="24"/>
              </w:rPr>
            </w:pPr>
            <w:r w:rsidRPr="004A2861">
              <w:rPr>
                <w:sz w:val="24"/>
                <w:szCs w:val="24"/>
              </w:rPr>
              <w:t>2</w:t>
            </w:r>
          </w:p>
        </w:tc>
        <w:tc>
          <w:tcPr>
            <w:tcW w:w="5812" w:type="dxa"/>
            <w:vAlign w:val="center"/>
          </w:tcPr>
          <w:p w14:paraId="3150AED0" w14:textId="7D718FF8" w:rsidR="004A2861" w:rsidRPr="004A2861" w:rsidRDefault="00635825" w:rsidP="004A2861">
            <w:pPr>
              <w:jc w:val="left"/>
              <w:rPr>
                <w:sz w:val="24"/>
                <w:szCs w:val="24"/>
              </w:rPr>
            </w:pPr>
            <w:r w:rsidRPr="00635825">
              <w:rPr>
                <w:sz w:val="24"/>
                <w:szCs w:val="24"/>
              </w:rPr>
              <w:t>Produits surgelés - poissons/viandes/ légumes-fruits</w:t>
            </w:r>
          </w:p>
        </w:tc>
        <w:tc>
          <w:tcPr>
            <w:tcW w:w="2402" w:type="dxa"/>
            <w:vAlign w:val="center"/>
          </w:tcPr>
          <w:p w14:paraId="7F4F1FC0" w14:textId="3AA7EED3" w:rsidR="004A2861" w:rsidRPr="00192D84" w:rsidRDefault="004A2861" w:rsidP="004A2861">
            <w:pPr>
              <w:jc w:val="center"/>
              <w:rPr>
                <w:sz w:val="24"/>
                <w:szCs w:val="24"/>
              </w:rPr>
            </w:pPr>
            <w:r w:rsidRPr="00192D84">
              <w:rPr>
                <w:sz w:val="24"/>
                <w:szCs w:val="24"/>
              </w:rPr>
              <w:t>1</w:t>
            </w:r>
            <w:r w:rsidR="001634C5">
              <w:rPr>
                <w:sz w:val="24"/>
                <w:szCs w:val="24"/>
              </w:rPr>
              <w:t>3</w:t>
            </w:r>
            <w:r w:rsidRPr="00192D84">
              <w:rPr>
                <w:sz w:val="24"/>
                <w:szCs w:val="24"/>
              </w:rPr>
              <w:t xml:space="preserve"> 000 € HT</w:t>
            </w:r>
          </w:p>
        </w:tc>
      </w:tr>
      <w:tr w:rsidR="004A2861" w:rsidRPr="004A2861" w14:paraId="183D7717" w14:textId="77777777" w:rsidTr="00635825">
        <w:tc>
          <w:tcPr>
            <w:tcW w:w="846" w:type="dxa"/>
            <w:vAlign w:val="center"/>
          </w:tcPr>
          <w:p w14:paraId="2B3F9A2B" w14:textId="77777777" w:rsidR="004A2861" w:rsidRPr="004A2861" w:rsidRDefault="004A2861" w:rsidP="004A2861">
            <w:pPr>
              <w:jc w:val="center"/>
              <w:rPr>
                <w:sz w:val="24"/>
                <w:szCs w:val="24"/>
              </w:rPr>
            </w:pPr>
            <w:r w:rsidRPr="004A2861">
              <w:rPr>
                <w:sz w:val="24"/>
                <w:szCs w:val="24"/>
              </w:rPr>
              <w:t>3</w:t>
            </w:r>
          </w:p>
        </w:tc>
        <w:tc>
          <w:tcPr>
            <w:tcW w:w="5812" w:type="dxa"/>
            <w:vAlign w:val="center"/>
          </w:tcPr>
          <w:p w14:paraId="420A21A9" w14:textId="77777777" w:rsidR="004A2861" w:rsidRPr="004A2861" w:rsidRDefault="004A2861" w:rsidP="004A2861">
            <w:pPr>
              <w:jc w:val="left"/>
              <w:rPr>
                <w:sz w:val="24"/>
                <w:szCs w:val="24"/>
              </w:rPr>
            </w:pPr>
            <w:r w:rsidRPr="004A2861">
              <w:rPr>
                <w:sz w:val="24"/>
                <w:szCs w:val="24"/>
              </w:rPr>
              <w:t>Produits d’épicerie, biscuiterie, confiserie et boissons non alcoolisées</w:t>
            </w:r>
          </w:p>
        </w:tc>
        <w:tc>
          <w:tcPr>
            <w:tcW w:w="2402" w:type="dxa"/>
            <w:vAlign w:val="center"/>
          </w:tcPr>
          <w:p w14:paraId="19BA3986" w14:textId="24E49C62" w:rsidR="004A2861" w:rsidRPr="00192D84" w:rsidRDefault="004A2861" w:rsidP="004A2861">
            <w:pPr>
              <w:jc w:val="center"/>
              <w:rPr>
                <w:sz w:val="24"/>
                <w:szCs w:val="24"/>
              </w:rPr>
            </w:pPr>
            <w:r w:rsidRPr="00192D84">
              <w:rPr>
                <w:sz w:val="24"/>
                <w:szCs w:val="24"/>
              </w:rPr>
              <w:t>1</w:t>
            </w:r>
            <w:r w:rsidR="00BB3CBE">
              <w:rPr>
                <w:sz w:val="24"/>
                <w:szCs w:val="24"/>
              </w:rPr>
              <w:t>0</w:t>
            </w:r>
            <w:r w:rsidRPr="00192D84">
              <w:rPr>
                <w:sz w:val="24"/>
                <w:szCs w:val="24"/>
              </w:rPr>
              <w:t xml:space="preserve"> 000 € HT</w:t>
            </w:r>
          </w:p>
        </w:tc>
      </w:tr>
      <w:tr w:rsidR="004A2861" w:rsidRPr="004A2861" w14:paraId="07FE6F78" w14:textId="77777777" w:rsidTr="00635825">
        <w:tc>
          <w:tcPr>
            <w:tcW w:w="846" w:type="dxa"/>
            <w:vAlign w:val="center"/>
          </w:tcPr>
          <w:p w14:paraId="090E63AF" w14:textId="77777777" w:rsidR="004A2861" w:rsidRPr="004A2861" w:rsidRDefault="004A2861" w:rsidP="004A2861">
            <w:pPr>
              <w:jc w:val="center"/>
              <w:rPr>
                <w:sz w:val="24"/>
                <w:szCs w:val="24"/>
              </w:rPr>
            </w:pPr>
            <w:r w:rsidRPr="004A2861">
              <w:rPr>
                <w:sz w:val="24"/>
                <w:szCs w:val="24"/>
              </w:rPr>
              <w:t>4</w:t>
            </w:r>
          </w:p>
        </w:tc>
        <w:tc>
          <w:tcPr>
            <w:tcW w:w="5812" w:type="dxa"/>
            <w:vAlign w:val="center"/>
          </w:tcPr>
          <w:p w14:paraId="0812D824" w14:textId="6CFEBEBC" w:rsidR="004A2861" w:rsidRPr="004A2861" w:rsidRDefault="004A2861" w:rsidP="004A2861">
            <w:pPr>
              <w:jc w:val="left"/>
              <w:rPr>
                <w:sz w:val="24"/>
                <w:szCs w:val="24"/>
              </w:rPr>
            </w:pPr>
            <w:r w:rsidRPr="004A2861">
              <w:rPr>
                <w:sz w:val="24"/>
                <w:szCs w:val="24"/>
              </w:rPr>
              <w:t>Fruits et légumes frais</w:t>
            </w:r>
          </w:p>
        </w:tc>
        <w:tc>
          <w:tcPr>
            <w:tcW w:w="2402" w:type="dxa"/>
            <w:vAlign w:val="center"/>
          </w:tcPr>
          <w:p w14:paraId="55FA8CF5" w14:textId="2F95BEB6" w:rsidR="004A2861" w:rsidRPr="00192D84" w:rsidRDefault="004A2861" w:rsidP="004A2861">
            <w:pPr>
              <w:jc w:val="center"/>
              <w:rPr>
                <w:sz w:val="24"/>
                <w:szCs w:val="24"/>
              </w:rPr>
            </w:pPr>
            <w:r w:rsidRPr="00192D84">
              <w:rPr>
                <w:sz w:val="24"/>
                <w:szCs w:val="24"/>
              </w:rPr>
              <w:t>1</w:t>
            </w:r>
            <w:r w:rsidR="001634C5">
              <w:rPr>
                <w:sz w:val="24"/>
                <w:szCs w:val="24"/>
              </w:rPr>
              <w:t>0</w:t>
            </w:r>
            <w:r w:rsidRPr="00192D84">
              <w:rPr>
                <w:sz w:val="24"/>
                <w:szCs w:val="24"/>
              </w:rPr>
              <w:t xml:space="preserve"> 000 € HT</w:t>
            </w:r>
          </w:p>
        </w:tc>
      </w:tr>
      <w:tr w:rsidR="004A2861" w:rsidRPr="004A2861" w14:paraId="33D38508" w14:textId="77777777" w:rsidTr="00635825">
        <w:trPr>
          <w:trHeight w:val="305"/>
        </w:trPr>
        <w:tc>
          <w:tcPr>
            <w:tcW w:w="846" w:type="dxa"/>
            <w:vAlign w:val="center"/>
          </w:tcPr>
          <w:p w14:paraId="4707079D" w14:textId="77777777" w:rsidR="004A2861" w:rsidRPr="004A2861" w:rsidRDefault="004A2861" w:rsidP="004A2861">
            <w:pPr>
              <w:jc w:val="center"/>
              <w:rPr>
                <w:sz w:val="24"/>
                <w:szCs w:val="24"/>
              </w:rPr>
            </w:pPr>
            <w:r w:rsidRPr="004A2861">
              <w:rPr>
                <w:sz w:val="24"/>
                <w:szCs w:val="24"/>
              </w:rPr>
              <w:t>5</w:t>
            </w:r>
          </w:p>
        </w:tc>
        <w:tc>
          <w:tcPr>
            <w:tcW w:w="5812" w:type="dxa"/>
            <w:vAlign w:val="center"/>
          </w:tcPr>
          <w:p w14:paraId="73BBF4A3" w14:textId="77777777" w:rsidR="004A2861" w:rsidRPr="004A2861" w:rsidRDefault="004A2861" w:rsidP="004A2861">
            <w:pPr>
              <w:jc w:val="left"/>
              <w:rPr>
                <w:color w:val="FF0000"/>
                <w:sz w:val="24"/>
                <w:szCs w:val="24"/>
              </w:rPr>
            </w:pPr>
            <w:r w:rsidRPr="004A2861">
              <w:rPr>
                <w:sz w:val="24"/>
                <w:szCs w:val="24"/>
              </w:rPr>
              <w:t>Produits spécifiques petite enfance</w:t>
            </w:r>
          </w:p>
        </w:tc>
        <w:tc>
          <w:tcPr>
            <w:tcW w:w="2402" w:type="dxa"/>
            <w:vAlign w:val="center"/>
          </w:tcPr>
          <w:p w14:paraId="0CA512EB" w14:textId="277EC1C7" w:rsidR="004A2861" w:rsidRPr="004A2861" w:rsidRDefault="001634C5" w:rsidP="004A2861">
            <w:pPr>
              <w:jc w:val="center"/>
              <w:rPr>
                <w:color w:val="FF0000"/>
                <w:sz w:val="24"/>
                <w:szCs w:val="24"/>
                <w:highlight w:val="yellow"/>
              </w:rPr>
            </w:pPr>
            <w:r>
              <w:rPr>
                <w:sz w:val="24"/>
                <w:szCs w:val="24"/>
              </w:rPr>
              <w:t>9</w:t>
            </w:r>
            <w:r w:rsidR="00BB3CBE" w:rsidRPr="00BB3CBE">
              <w:rPr>
                <w:sz w:val="24"/>
                <w:szCs w:val="24"/>
              </w:rPr>
              <w:t xml:space="preserve"> 000 € HT</w:t>
            </w:r>
          </w:p>
        </w:tc>
      </w:tr>
    </w:tbl>
    <w:p w14:paraId="1D5521EA" w14:textId="77777777" w:rsidR="00D10DC2" w:rsidRDefault="00D10DC2" w:rsidP="00D10DC2">
      <w:bookmarkStart w:id="19" w:name="_Toc192679330"/>
      <w:bookmarkStart w:id="20" w:name="_Toc193450437"/>
      <w:bookmarkEnd w:id="14"/>
      <w:bookmarkEnd w:id="15"/>
    </w:p>
    <w:p w14:paraId="5CAA05F1" w14:textId="07A35E3C" w:rsidR="00951F6F" w:rsidRDefault="00D10DC2" w:rsidP="00D10DC2">
      <w:pPr>
        <w:pStyle w:val="sousarticle"/>
      </w:pPr>
      <w:bookmarkStart w:id="21" w:name="_Toc198306743"/>
      <w:r>
        <w:t xml:space="preserve">3.3 </w:t>
      </w:r>
      <w:r w:rsidR="005E79BA">
        <w:t>Prix</w:t>
      </w:r>
      <w:bookmarkEnd w:id="10"/>
      <w:bookmarkEnd w:id="11"/>
      <w:bookmarkEnd w:id="19"/>
      <w:bookmarkEnd w:id="20"/>
      <w:bookmarkEnd w:id="21"/>
    </w:p>
    <w:p w14:paraId="5F907FED" w14:textId="77777777" w:rsidR="0093178B" w:rsidRDefault="005E79BA" w:rsidP="0093178B">
      <w:r>
        <w:t>Les prix sont unitaires.</w:t>
      </w:r>
      <w:r w:rsidR="006E1494">
        <w:t xml:space="preserve"> </w:t>
      </w:r>
    </w:p>
    <w:p w14:paraId="204BAE6C" w14:textId="77777777" w:rsidR="0093178B" w:rsidRDefault="0093178B" w:rsidP="0093178B"/>
    <w:p w14:paraId="49276026" w14:textId="58277BDE" w:rsidR="00E650B8" w:rsidRPr="00C46179" w:rsidRDefault="0093178B" w:rsidP="0093178B">
      <w:pPr>
        <w:pStyle w:val="sousarticle"/>
      </w:pPr>
      <w:bookmarkStart w:id="22" w:name="_Toc198306744"/>
      <w:r>
        <w:t xml:space="preserve">3.4 </w:t>
      </w:r>
      <w:r w:rsidR="00E650B8" w:rsidRPr="00C46179">
        <w:t>Délai de validité des offres</w:t>
      </w:r>
      <w:bookmarkEnd w:id="22"/>
    </w:p>
    <w:p w14:paraId="60B62210" w14:textId="5249C723" w:rsidR="0093178B" w:rsidRDefault="00E650B8" w:rsidP="0093178B">
      <w:pPr>
        <w:rPr>
          <w:rFonts w:cs="Arial"/>
          <w:spacing w:val="4"/>
          <w:kern w:val="28"/>
          <w:position w:val="2"/>
        </w:rPr>
      </w:pPr>
      <w:r w:rsidRPr="00C46179">
        <w:rPr>
          <w:rFonts w:cs="Arial"/>
        </w:rPr>
        <w:t>Le délai de validité des offres est fixé à 1</w:t>
      </w:r>
      <w:r w:rsidR="009B00FA">
        <w:rPr>
          <w:rFonts w:cs="Arial"/>
        </w:rPr>
        <w:t>8</w:t>
      </w:r>
      <w:r w:rsidRPr="00C46179">
        <w:rPr>
          <w:rFonts w:cs="Arial"/>
        </w:rPr>
        <w:t xml:space="preserve">0 jours à compter de la date limite de réception des offres. </w:t>
      </w:r>
    </w:p>
    <w:p w14:paraId="55E2B34B" w14:textId="3E0D11CC" w:rsidR="0093178B" w:rsidRDefault="0093178B" w:rsidP="00F16082">
      <w:pPr>
        <w:pStyle w:val="sousarticle"/>
      </w:pPr>
      <w:bookmarkStart w:id="23" w:name="_Toc198306745"/>
      <w:r>
        <w:t xml:space="preserve">3.5 </w:t>
      </w:r>
      <w:r w:rsidR="00F16082">
        <w:t>Durée et modalités de reconduction</w:t>
      </w:r>
      <w:bookmarkEnd w:id="23"/>
    </w:p>
    <w:p w14:paraId="3F6070D8" w14:textId="50EA715A" w:rsidR="00F16082" w:rsidRDefault="00F16082" w:rsidP="00F16082">
      <w:r>
        <w:t xml:space="preserve">L’accord-cadre est conclu pour une durée initiale de douze (12) mois renouvelable trois (03) </w:t>
      </w:r>
      <w:r w:rsidR="005F2E56">
        <w:t xml:space="preserve">fois </w:t>
      </w:r>
      <w:r>
        <w:t>par tacite reconduction. Les détails sont précisés dans le CCAP.</w:t>
      </w:r>
    </w:p>
    <w:p w14:paraId="1328E070" w14:textId="16E09904" w:rsidR="00B13AE8" w:rsidRDefault="00B13AE8" w:rsidP="00B13AE8">
      <w:pPr>
        <w:pStyle w:val="sousarticle"/>
      </w:pPr>
      <w:bookmarkStart w:id="24" w:name="_Toc198306746"/>
      <w:r>
        <w:t>3.6 Modalités d’attribution</w:t>
      </w:r>
      <w:bookmarkEnd w:id="24"/>
    </w:p>
    <w:p w14:paraId="77CF8CB7" w14:textId="1AA01F46" w:rsidR="00B13AE8" w:rsidRDefault="00B13AE8" w:rsidP="00B13AE8">
      <w:r>
        <w:t xml:space="preserve">Les candidats peuvent répondre à plusieurs lots et pourront être attributaires d’un ou plusieurs lots. Chaque lot sera attribué à un seul soumissionnaire. </w:t>
      </w:r>
    </w:p>
    <w:p w14:paraId="30E64687" w14:textId="5176E8F1" w:rsidR="00EC7E1A" w:rsidRDefault="00EC7E1A" w:rsidP="00EC7E1A">
      <w:pPr>
        <w:pStyle w:val="sousarticle"/>
      </w:pPr>
      <w:bookmarkStart w:id="25" w:name="_Toc198306747"/>
      <w:r>
        <w:t>3.7 Mode de règlement du marché</w:t>
      </w:r>
      <w:bookmarkEnd w:id="25"/>
    </w:p>
    <w:p w14:paraId="1AB1D44B" w14:textId="03339A60" w:rsidR="00EC7E1A" w:rsidRDefault="00EC7E1A" w:rsidP="00B13AE8">
      <w:r>
        <w:t>Mandat administratif</w:t>
      </w:r>
    </w:p>
    <w:p w14:paraId="2F675690" w14:textId="0B225258" w:rsidR="00EC7E1A" w:rsidRDefault="00EC7E1A" w:rsidP="00EC7E1A">
      <w:pPr>
        <w:pStyle w:val="sousarticle"/>
      </w:pPr>
      <w:bookmarkStart w:id="26" w:name="_Toc198306748"/>
      <w:r>
        <w:t>3.8 Prestations complémentaires</w:t>
      </w:r>
      <w:bookmarkEnd w:id="26"/>
    </w:p>
    <w:p w14:paraId="65B2BF03" w14:textId="317B9C4A" w:rsidR="00EC7E1A" w:rsidRDefault="00604F4B" w:rsidP="00EC7E1A">
      <w:r w:rsidRPr="00604F4B">
        <w:t>En cas de besoins supplémentaires devenus nécessaires, la Ville pourra procéder à une modification de l’accord-cadre, dans le respect des conditions prévues par le CCAP et par les articles R.2194-1 à R.2194-10 du Code de la commande publique, sans en altérer la nature</w:t>
      </w:r>
      <w:r>
        <w:t>.</w:t>
      </w:r>
    </w:p>
    <w:p w14:paraId="50E9E11C" w14:textId="173E90E3" w:rsidR="00EC7E1A" w:rsidRDefault="00EC7E1A" w:rsidP="00EC7E1A">
      <w:r w:rsidRPr="00EC7E1A">
        <w:t xml:space="preserve">D’autre part, elle pourra, dans les conditions prévues </w:t>
      </w:r>
      <w:r w:rsidR="006F5AF8">
        <w:t xml:space="preserve">aux </w:t>
      </w:r>
      <w:r w:rsidRPr="00EC7E1A">
        <w:t>article</w:t>
      </w:r>
      <w:r w:rsidR="006F5AF8">
        <w:t>s R2123- 4 et</w:t>
      </w:r>
      <w:r w:rsidRPr="00EC7E1A">
        <w:t xml:space="preserve"> R2122-</w:t>
      </w:r>
      <w:r w:rsidR="006F5AF8">
        <w:t> </w:t>
      </w:r>
      <w:r w:rsidRPr="00EC7E1A">
        <w:t>7, conclure un nouveau marché sans publicité ni mise en concurrence pour des prestations similaires avec le titulaire du présent accord-cadre.</w:t>
      </w:r>
    </w:p>
    <w:p w14:paraId="7F77F6BF" w14:textId="384CF6FF" w:rsidR="00B76AA5" w:rsidRDefault="00B76AA5" w:rsidP="00B76AA5">
      <w:pPr>
        <w:pStyle w:val="Titre1"/>
      </w:pPr>
      <w:bookmarkStart w:id="27" w:name="_Toc198306749"/>
      <w:r>
        <w:lastRenderedPageBreak/>
        <w:t>Contenu du présent DCE</w:t>
      </w:r>
      <w:bookmarkEnd w:id="27"/>
    </w:p>
    <w:p w14:paraId="74C9329E" w14:textId="36CC0368" w:rsidR="00B76AA5" w:rsidRDefault="00B76AA5" w:rsidP="00B76AA5">
      <w:pPr>
        <w:pStyle w:val="Paragraphedeliste"/>
      </w:pPr>
    </w:p>
    <w:p w14:paraId="2AA39F28" w14:textId="77777777" w:rsidR="00B76AA5" w:rsidRDefault="00B76AA5" w:rsidP="00971DAC">
      <w:pPr>
        <w:pStyle w:val="Paragraphedeliste"/>
        <w:numPr>
          <w:ilvl w:val="0"/>
          <w:numId w:val="26"/>
        </w:numPr>
        <w:ind w:left="426" w:hanging="284"/>
      </w:pPr>
      <w:r>
        <w:t>Le présent règlement de la consultation (RC) ;</w:t>
      </w:r>
    </w:p>
    <w:p w14:paraId="621D8F61" w14:textId="77777777" w:rsidR="00B76AA5" w:rsidRDefault="00B76AA5" w:rsidP="00971DAC">
      <w:pPr>
        <w:ind w:left="426" w:hanging="284"/>
        <w:contextualSpacing/>
      </w:pPr>
    </w:p>
    <w:p w14:paraId="231271E1" w14:textId="528D1042" w:rsidR="00B76AA5" w:rsidRDefault="00B76AA5" w:rsidP="00971DAC">
      <w:pPr>
        <w:pStyle w:val="Paragraphedeliste"/>
        <w:numPr>
          <w:ilvl w:val="0"/>
          <w:numId w:val="26"/>
        </w:numPr>
        <w:ind w:left="426" w:hanging="284"/>
      </w:pPr>
      <w:r>
        <w:t xml:space="preserve">Les actes d'engagement relatifs aux </w:t>
      </w:r>
      <w:r w:rsidR="00971DAC">
        <w:t>5</w:t>
      </w:r>
      <w:r>
        <w:t xml:space="preserve"> lots ;</w:t>
      </w:r>
    </w:p>
    <w:p w14:paraId="15A77EF6" w14:textId="77777777" w:rsidR="00B76AA5" w:rsidRDefault="00B76AA5" w:rsidP="00971DAC">
      <w:pPr>
        <w:ind w:left="426" w:hanging="284"/>
        <w:contextualSpacing/>
      </w:pPr>
    </w:p>
    <w:p w14:paraId="55BE5C03" w14:textId="2D954FB6" w:rsidR="00B76AA5" w:rsidRDefault="00B76AA5" w:rsidP="00971DAC">
      <w:pPr>
        <w:pStyle w:val="Paragraphedeliste"/>
        <w:numPr>
          <w:ilvl w:val="0"/>
          <w:numId w:val="26"/>
        </w:numPr>
        <w:ind w:left="426" w:hanging="284"/>
      </w:pPr>
      <w:r>
        <w:t>Les bordereaux de prix unitaires (BPU) ;</w:t>
      </w:r>
    </w:p>
    <w:p w14:paraId="04D986F1" w14:textId="77777777" w:rsidR="00A23B90" w:rsidRDefault="00A23B90" w:rsidP="00A23B90">
      <w:pPr>
        <w:pStyle w:val="Paragraphedeliste"/>
        <w:ind w:left="426"/>
      </w:pPr>
    </w:p>
    <w:p w14:paraId="63B64625" w14:textId="541FC4A5" w:rsidR="00A23B90" w:rsidRDefault="00A23B90" w:rsidP="00971DAC">
      <w:pPr>
        <w:pStyle w:val="Paragraphedeliste"/>
        <w:numPr>
          <w:ilvl w:val="0"/>
          <w:numId w:val="26"/>
        </w:numPr>
        <w:ind w:left="426" w:hanging="284"/>
      </w:pPr>
      <w:r w:rsidRPr="00A23B90">
        <w:t>Les DQE</w:t>
      </w:r>
      <w:r>
        <w:t xml:space="preserve"> des 5 lots ;</w:t>
      </w:r>
    </w:p>
    <w:p w14:paraId="02DCC539" w14:textId="77777777" w:rsidR="00B76AA5" w:rsidRDefault="00B76AA5" w:rsidP="00971DAC">
      <w:pPr>
        <w:ind w:left="426" w:hanging="284"/>
        <w:contextualSpacing/>
      </w:pPr>
    </w:p>
    <w:p w14:paraId="6A86BEEC" w14:textId="035AC899" w:rsidR="00B76AA5" w:rsidRDefault="00B76AA5" w:rsidP="00971DAC">
      <w:pPr>
        <w:pStyle w:val="Paragraphedeliste"/>
        <w:numPr>
          <w:ilvl w:val="0"/>
          <w:numId w:val="26"/>
        </w:numPr>
        <w:ind w:left="426" w:hanging="284"/>
      </w:pPr>
      <w:r>
        <w:t xml:space="preserve">Le cahier des clauses administratives particulières (CCAP), commun aux </w:t>
      </w:r>
      <w:r w:rsidR="00971DAC">
        <w:t xml:space="preserve">5 </w:t>
      </w:r>
      <w:r>
        <w:t>lots</w:t>
      </w:r>
      <w:r w:rsidR="00971DAC">
        <w:t> ;</w:t>
      </w:r>
    </w:p>
    <w:p w14:paraId="4E574BD0" w14:textId="77777777" w:rsidR="00B76AA5" w:rsidRDefault="00B76AA5" w:rsidP="00971DAC">
      <w:pPr>
        <w:ind w:left="426" w:hanging="284"/>
        <w:contextualSpacing/>
      </w:pPr>
    </w:p>
    <w:p w14:paraId="06044082" w14:textId="75FE0A78" w:rsidR="00B76AA5" w:rsidRDefault="00B76AA5" w:rsidP="00971DAC">
      <w:pPr>
        <w:pStyle w:val="Paragraphedeliste"/>
        <w:numPr>
          <w:ilvl w:val="0"/>
          <w:numId w:val="26"/>
        </w:numPr>
        <w:ind w:left="426" w:hanging="284"/>
      </w:pPr>
      <w:r>
        <w:t xml:space="preserve">Le cahier des clauses techniques particulières (CCTP), commun aux </w:t>
      </w:r>
      <w:r w:rsidR="00971DAC">
        <w:t xml:space="preserve">5 </w:t>
      </w:r>
      <w:r>
        <w:t>lots ;</w:t>
      </w:r>
    </w:p>
    <w:p w14:paraId="6C2B7BD0" w14:textId="77777777" w:rsidR="00B76AA5" w:rsidRDefault="00B76AA5" w:rsidP="00971DAC">
      <w:pPr>
        <w:ind w:left="426" w:hanging="284"/>
        <w:contextualSpacing/>
      </w:pPr>
    </w:p>
    <w:p w14:paraId="74E4BE18" w14:textId="4CF69E2B" w:rsidR="00F148F8" w:rsidRDefault="00B76AA5" w:rsidP="00CB2526">
      <w:pPr>
        <w:pStyle w:val="Paragraphedeliste"/>
        <w:numPr>
          <w:ilvl w:val="0"/>
          <w:numId w:val="26"/>
        </w:numPr>
        <w:ind w:left="426" w:hanging="284"/>
      </w:pPr>
      <w:r>
        <w:t>Le cadre du mémoire technique, à dupliquer et adapter pour chaque lot.</w:t>
      </w:r>
    </w:p>
    <w:p w14:paraId="023719B4" w14:textId="77777777" w:rsidR="00E2784C" w:rsidRDefault="00E2784C" w:rsidP="00E2784C">
      <w:pPr>
        <w:pStyle w:val="Paragraphedeliste"/>
        <w:ind w:left="426"/>
      </w:pPr>
    </w:p>
    <w:p w14:paraId="54396B61" w14:textId="215AA9D2" w:rsidR="00E2784C" w:rsidRDefault="00E2784C" w:rsidP="00CB2526">
      <w:pPr>
        <w:pStyle w:val="Paragraphedeliste"/>
        <w:numPr>
          <w:ilvl w:val="0"/>
          <w:numId w:val="26"/>
        </w:numPr>
        <w:ind w:left="426" w:hanging="284"/>
      </w:pPr>
      <w:r>
        <w:t xml:space="preserve">Pour le lot 4 : </w:t>
      </w:r>
      <w:r w:rsidRPr="00E2784C">
        <w:t xml:space="preserve">Une mercuriale, couvrant </w:t>
      </w:r>
      <w:r w:rsidR="00D712DA">
        <w:t>une</w:t>
      </w:r>
      <w:r w:rsidRPr="00E2784C">
        <w:t xml:space="preserve"> période des 15 jours est jointe au présent </w:t>
      </w:r>
      <w:r>
        <w:t>DCE</w:t>
      </w:r>
      <w:r w:rsidRPr="00E2784C">
        <w:t>.</w:t>
      </w:r>
      <w:r>
        <w:t xml:space="preserve"> Les soumissionnaires de ce lot sont tenus de le compléter. </w:t>
      </w:r>
      <w:r w:rsidR="00D712DA" w:rsidRPr="00D712DA">
        <w:t>Cette mercuriale servira de référence pour l’analyse des prix proposés au titre du lot</w:t>
      </w:r>
      <w:r w:rsidR="00D712DA">
        <w:t>.</w:t>
      </w:r>
    </w:p>
    <w:p w14:paraId="551148F3" w14:textId="6F43496B" w:rsidR="00F148F8" w:rsidRDefault="00F148F8" w:rsidP="00F148F8">
      <w:pPr>
        <w:pStyle w:val="Titre1"/>
      </w:pPr>
      <w:bookmarkStart w:id="28" w:name="_Toc198306750"/>
      <w:r>
        <w:t>Modifications de détails et compléments apportés DCE</w:t>
      </w:r>
      <w:bookmarkEnd w:id="28"/>
      <w:r>
        <w:t xml:space="preserve"> </w:t>
      </w:r>
    </w:p>
    <w:p w14:paraId="3AE46EFA" w14:textId="77777777" w:rsidR="00B91AA4" w:rsidRDefault="00B91AA4" w:rsidP="00B91AA4">
      <w:r>
        <w:t xml:space="preserve">Le pouvoir adjudicateur se réserve le droit d'apporter, au plus tard 4 (quatre) jours calendaires avant la date limite fixée pour la réception des offres, des modifications de détail au dossier de consultation. </w:t>
      </w:r>
    </w:p>
    <w:p w14:paraId="74FC6430" w14:textId="45892F32" w:rsidR="00B91AA4" w:rsidRDefault="00B91AA4" w:rsidP="00B91AA4">
      <w:r>
        <w:t>Les candidats devront alors répondre sur la base du dossier modifié sans pouvoir élever aucune réclamation à ce sujet.</w:t>
      </w:r>
    </w:p>
    <w:p w14:paraId="119C8C33" w14:textId="5336864C" w:rsidR="00B91AA4" w:rsidRDefault="00B91AA4" w:rsidP="00B91AA4">
      <w:r>
        <w:t>Si, pendant l'étude du dossier par les candidats, la date limite</w:t>
      </w:r>
      <w:r w:rsidR="003B565A">
        <w:t xml:space="preserve"> de réception des offres </w:t>
      </w:r>
      <w:r>
        <w:t>est reportée, la disposition ci-dessus est applicable en fonction de cette nouvelle date.</w:t>
      </w:r>
    </w:p>
    <w:p w14:paraId="1BF11560" w14:textId="77777777" w:rsidR="003B565A" w:rsidRDefault="003B565A" w:rsidP="00B91AA4"/>
    <w:p w14:paraId="437D42B8" w14:textId="3DBB3B0C" w:rsidR="00F148F8" w:rsidRDefault="00B91AA4" w:rsidP="00B91AA4">
      <w:r>
        <w:t>Si un candidat a déjà remis une offre avant que le pouvoir adjudicateur apporte des modifications au dossier de consultation, il pourra remettre une nouvelle offre. Celle-ci devra être complète. Aucun élément de la première offre ne sera pris en compte.</w:t>
      </w:r>
    </w:p>
    <w:p w14:paraId="7605DA87" w14:textId="77777777" w:rsidR="00B91AA4" w:rsidRDefault="00B91AA4" w:rsidP="00B91AA4"/>
    <w:p w14:paraId="463298A3" w14:textId="73775B5E" w:rsidR="00B91AA4" w:rsidRDefault="00B91AA4" w:rsidP="00B91AA4">
      <w:r>
        <w:t xml:space="preserve">Les candidats inscrits ont la possibilité d’effectuer des demandes de précisions au plus tard </w:t>
      </w:r>
      <w:r w:rsidR="003B565A">
        <w:t>7</w:t>
      </w:r>
      <w:r>
        <w:t xml:space="preserve"> (</w:t>
      </w:r>
      <w:r w:rsidR="003B565A">
        <w:t>sept</w:t>
      </w:r>
      <w:r>
        <w:t>) jours calendaires avant la date limite de remise des offres.</w:t>
      </w:r>
    </w:p>
    <w:p w14:paraId="7278EC20" w14:textId="231A6DDC" w:rsidR="005175C6" w:rsidRDefault="00B91AA4" w:rsidP="00B91AA4">
      <w:r>
        <w:t>Ils devront formuler leur demande uniquement via le profil acheteur de la Ville :</w:t>
      </w:r>
      <w:r w:rsidR="003B565A" w:rsidRPr="003B565A">
        <w:t xml:space="preserve"> </w:t>
      </w:r>
      <w:bookmarkStart w:id="29" w:name="_Hlk198290512"/>
      <w:r w:rsidR="005175C6">
        <w:fldChar w:fldCharType="begin"/>
      </w:r>
      <w:r w:rsidR="005175C6">
        <w:instrText>HYPERLINK "http://</w:instrText>
      </w:r>
      <w:r w:rsidR="005175C6" w:rsidRPr="003B565A">
        <w:instrText>www.marches-securises.fr</w:instrText>
      </w:r>
      <w:r w:rsidR="005175C6">
        <w:instrText>"</w:instrText>
      </w:r>
      <w:r w:rsidR="005175C6">
        <w:fldChar w:fldCharType="separate"/>
      </w:r>
      <w:r w:rsidR="005175C6" w:rsidRPr="00810139">
        <w:rPr>
          <w:rStyle w:val="Lienhypertexte"/>
        </w:rPr>
        <w:t>www.marches-securises.fr</w:t>
      </w:r>
      <w:r w:rsidR="005175C6">
        <w:fldChar w:fldCharType="end"/>
      </w:r>
      <w:r w:rsidR="005175C6">
        <w:t>.</w:t>
      </w:r>
      <w:bookmarkEnd w:id="29"/>
    </w:p>
    <w:p w14:paraId="45BE6EC1" w14:textId="6B57F609" w:rsidR="009930E7" w:rsidRDefault="005175C6" w:rsidP="00B91AA4">
      <w:r w:rsidRPr="005175C6">
        <w:t xml:space="preserve">Une réponse sera alors adressée dans les meilleurs délais et au plus tard </w:t>
      </w:r>
      <w:r>
        <w:t>4</w:t>
      </w:r>
      <w:r w:rsidRPr="005175C6">
        <w:t xml:space="preserve"> (</w:t>
      </w:r>
      <w:r>
        <w:t>quatre</w:t>
      </w:r>
      <w:r w:rsidRPr="005175C6">
        <w:t>) jours calendaires avant la date limite de remise des offres, à tous les candidats inscrits ayant retiré un dossier de consultation.</w:t>
      </w:r>
      <w:r w:rsidR="002D4E5D" w:rsidRPr="002D4E5D">
        <w:t xml:space="preserve"> Les candidats recevront un courriel les invitant à télécharger les renseignements complémentaires. Ils seront également téléchargeables directement sur l</w:t>
      </w:r>
      <w:r w:rsidR="002D4E5D">
        <w:t>e profil acheteur.</w:t>
      </w:r>
    </w:p>
    <w:p w14:paraId="7EF78910" w14:textId="6F6A4803" w:rsidR="009930E7" w:rsidRDefault="002D4E5D" w:rsidP="00B91AA4">
      <w:r>
        <w:rPr>
          <w:rFonts w:cs="Arial"/>
        </w:rPr>
        <w:t xml:space="preserve"> </w:t>
      </w:r>
    </w:p>
    <w:p w14:paraId="107F4263" w14:textId="6B74E05A" w:rsidR="009930E7" w:rsidRDefault="009930E7" w:rsidP="00B91AA4">
      <w:r w:rsidRPr="009930E7">
        <w:t>Les candidats n'ont pas à modifier le CCTP mais peuvent y apporter les compléments qu'ils jugent nécessaires à une bonne réalisation des fournitures.</w:t>
      </w:r>
    </w:p>
    <w:p w14:paraId="2766373E" w14:textId="0CC72625" w:rsidR="009930E7" w:rsidRDefault="004C1CDC" w:rsidP="004C1CDC">
      <w:pPr>
        <w:pStyle w:val="sousarticle"/>
      </w:pPr>
      <w:bookmarkStart w:id="30" w:name="_Toc198306751"/>
      <w:r>
        <w:t>5.1 Prestations supplémentaires éventuelles PSE/Options</w:t>
      </w:r>
      <w:bookmarkEnd w:id="30"/>
    </w:p>
    <w:p w14:paraId="772DF24A" w14:textId="68D50FE1" w:rsidR="004C1CDC" w:rsidRDefault="004C1CDC" w:rsidP="004C1CDC">
      <w:r>
        <w:t>Sans objet</w:t>
      </w:r>
    </w:p>
    <w:p w14:paraId="74C92BCA" w14:textId="456FE394" w:rsidR="004C1CDC" w:rsidRDefault="004C1CDC" w:rsidP="004C1CDC">
      <w:pPr>
        <w:pStyle w:val="sousarticle"/>
      </w:pPr>
      <w:bookmarkStart w:id="31" w:name="_Toc198306752"/>
      <w:r>
        <w:lastRenderedPageBreak/>
        <w:t>5.2 variantes</w:t>
      </w:r>
      <w:bookmarkEnd w:id="31"/>
    </w:p>
    <w:p w14:paraId="58A6EC7B" w14:textId="7CB93938" w:rsidR="004C1CDC" w:rsidRDefault="004C1CDC" w:rsidP="004C1CDC">
      <w:r>
        <w:t xml:space="preserve">Les candidats ne sont pas autorisés à présenter </w:t>
      </w:r>
      <w:r w:rsidRPr="004C1CDC">
        <w:t>des variantes.</w:t>
      </w:r>
    </w:p>
    <w:p w14:paraId="4E998379" w14:textId="7E74E977" w:rsidR="00486E77" w:rsidRDefault="00486E77" w:rsidP="00486E77">
      <w:pPr>
        <w:pStyle w:val="sousarticle"/>
      </w:pPr>
      <w:bookmarkStart w:id="32" w:name="_Toc198306753"/>
      <w:r>
        <w:t>5.3 Déclaration sans suite</w:t>
      </w:r>
      <w:bookmarkEnd w:id="32"/>
      <w:r>
        <w:t xml:space="preserve"> </w:t>
      </w:r>
    </w:p>
    <w:p w14:paraId="7A571F23" w14:textId="2660B075" w:rsidR="00486E77" w:rsidRDefault="00486E77" w:rsidP="004C1CDC">
      <w:r w:rsidRPr="00486E77">
        <w:t>Conformément aux articles R2185-1 et 2 du code de la commande publique, le pouvoir adjudicateur peut déclarer sans suite la procédure en cours, dans les plus brefs délais, aux opérateurs économiques qui ont participé à la consultation, les raisons de cet abandon.</w:t>
      </w:r>
    </w:p>
    <w:p w14:paraId="0E5AB4FD" w14:textId="695EA497" w:rsidR="00DF0BF3" w:rsidRDefault="00DF0BF3" w:rsidP="00DF0BF3">
      <w:pPr>
        <w:pStyle w:val="Titre1"/>
      </w:pPr>
      <w:bookmarkStart w:id="33" w:name="_Toc198306754"/>
      <w:r>
        <w:t>Conditions générales de remis</w:t>
      </w:r>
      <w:r w:rsidR="00A77FB4">
        <w:t>e</w:t>
      </w:r>
      <w:r>
        <w:t xml:space="preserve"> des plis</w:t>
      </w:r>
      <w:bookmarkEnd w:id="33"/>
    </w:p>
    <w:p w14:paraId="4F81B2DA" w14:textId="18427F27" w:rsidR="00DF0BF3" w:rsidRDefault="00DF0BF3" w:rsidP="00DF0BF3">
      <w:r>
        <w:t xml:space="preserve">La transmission des plis est obligatoirement sous forme électronique via le profil acheteur de la ville de Serris : </w:t>
      </w:r>
      <w:hyperlink r:id="rId13" w:history="1">
        <w:r w:rsidRPr="00DF0BF3">
          <w:rPr>
            <w:rStyle w:val="Lienhypertexte"/>
          </w:rPr>
          <w:t>www.marches-securises.fr</w:t>
        </w:r>
      </w:hyperlink>
      <w:r w:rsidRPr="00DF0BF3">
        <w:t>.</w:t>
      </w:r>
    </w:p>
    <w:p w14:paraId="23CB971E" w14:textId="77777777" w:rsidR="00A967A5" w:rsidRDefault="00A967A5" w:rsidP="00DF0BF3">
      <w:pPr>
        <w:rPr>
          <w:rFonts w:cs="Arial"/>
        </w:rPr>
      </w:pPr>
    </w:p>
    <w:p w14:paraId="002833B7" w14:textId="4C2EBF03" w:rsidR="00A967A5" w:rsidRDefault="00A967A5" w:rsidP="00A967A5">
      <w:pPr>
        <w:pStyle w:val="sousarticle"/>
      </w:pPr>
      <w:bookmarkStart w:id="34" w:name="_Toc198306755"/>
      <w:r>
        <w:t>6.1 Copie de sauvegarde</w:t>
      </w:r>
      <w:bookmarkEnd w:id="34"/>
      <w:r>
        <w:t xml:space="preserve"> </w:t>
      </w:r>
    </w:p>
    <w:p w14:paraId="052E7EB2" w14:textId="2AB115A2" w:rsidR="00076137" w:rsidRDefault="00A967A5" w:rsidP="00DF0BF3">
      <w:pPr>
        <w:rPr>
          <w:rFonts w:cs="Arial"/>
        </w:rPr>
      </w:pPr>
      <w:r>
        <w:rPr>
          <w:rFonts w:cs="Arial"/>
        </w:rPr>
        <w:t>L</w:t>
      </w:r>
      <w:r w:rsidRPr="00C46179">
        <w:rPr>
          <w:rFonts w:cs="Arial"/>
        </w:rPr>
        <w:t xml:space="preserve">es candidats ont la faculté de transmettre un exemplaire de leur pli complet sur support papier ou sur support physique électronique (clé USB...). Cette copie de sauvegarde doit être reçue par le pouvoir adjudicateur au plus tard à la date limite de réception des offres mentionnée au présent </w:t>
      </w:r>
      <w:r w:rsidR="00A23B90">
        <w:rPr>
          <w:rFonts w:cs="Arial"/>
        </w:rPr>
        <w:t>r</w:t>
      </w:r>
      <w:r w:rsidRPr="00C46179">
        <w:rPr>
          <w:rFonts w:cs="Arial"/>
        </w:rPr>
        <w:t>èglement de la consultation.</w:t>
      </w:r>
      <w:r w:rsidR="00076137">
        <w:rPr>
          <w:rFonts w:cs="Arial"/>
        </w:rPr>
        <w:t xml:space="preserve"> Cette copie ne sera ouverte qu’en cas d’anomalie de transmission. </w:t>
      </w:r>
    </w:p>
    <w:p w14:paraId="328FC7C9" w14:textId="06A4C394" w:rsidR="00A97CDA" w:rsidRDefault="00A97CDA" w:rsidP="00A97CDA">
      <w:pPr>
        <w:pStyle w:val="sousarticle"/>
      </w:pPr>
      <w:bookmarkStart w:id="35" w:name="_Toc198306756"/>
      <w:r>
        <w:t>6.2 Les plis</w:t>
      </w:r>
      <w:bookmarkEnd w:id="35"/>
    </w:p>
    <w:p w14:paraId="50F03FE3" w14:textId="77777777" w:rsidR="00A97CDA" w:rsidRDefault="00A97CDA" w:rsidP="00A97CDA">
      <w:r>
        <w:t>Pour répondre à la présente consultation, chaque candidat fournit un pli comportant un dossier de candidature, un dossier d’offre et des échantillons.</w:t>
      </w:r>
    </w:p>
    <w:p w14:paraId="2BCFC773" w14:textId="7912C99A" w:rsidR="00A97CDA" w:rsidRPr="00A97CDA" w:rsidRDefault="00A97CDA" w:rsidP="00A97CDA">
      <w:pPr>
        <w:pStyle w:val="sousarticle"/>
      </w:pPr>
      <w:bookmarkStart w:id="36" w:name="_Toc198306757"/>
      <w:r w:rsidRPr="00A97CDA">
        <w:t xml:space="preserve">6.2.1 </w:t>
      </w:r>
      <w:r>
        <w:t>L</w:t>
      </w:r>
      <w:r w:rsidRPr="00A97CDA">
        <w:t>a candidature</w:t>
      </w:r>
      <w:bookmarkEnd w:id="36"/>
      <w:r w:rsidRPr="00A97CDA">
        <w:t xml:space="preserve"> </w:t>
      </w:r>
    </w:p>
    <w:p w14:paraId="5D235467" w14:textId="3B7DE4AF" w:rsidR="00A97CDA" w:rsidRDefault="00A97CDA" w:rsidP="00A97CDA">
      <w:r>
        <w:t>Le dossier de candidature est composé des pièces suivantes :</w:t>
      </w:r>
    </w:p>
    <w:p w14:paraId="2F69D427" w14:textId="77777777" w:rsidR="00A97CDA" w:rsidRDefault="00A97CDA" w:rsidP="00C654D5">
      <w:pPr>
        <w:pStyle w:val="Paragraphedeliste"/>
        <w:numPr>
          <w:ilvl w:val="0"/>
          <w:numId w:val="31"/>
        </w:numPr>
      </w:pPr>
      <w:r>
        <w:t>DC1 - Lettre de candidature</w:t>
      </w:r>
    </w:p>
    <w:p w14:paraId="09FCA2C1" w14:textId="77777777" w:rsidR="00A97CDA" w:rsidRDefault="00A97CDA" w:rsidP="00C654D5">
      <w:pPr>
        <w:pStyle w:val="Paragraphedeliste"/>
        <w:numPr>
          <w:ilvl w:val="0"/>
          <w:numId w:val="31"/>
        </w:numPr>
      </w:pPr>
      <w:r>
        <w:t>DC2 – Déclaration du candidat individuel ou du membre du groupement</w:t>
      </w:r>
    </w:p>
    <w:p w14:paraId="3BFC7DA3" w14:textId="77777777" w:rsidR="00A97CDA" w:rsidRDefault="00A97CDA" w:rsidP="00A97CDA">
      <w:r>
        <w:t xml:space="preserve"> </w:t>
      </w:r>
    </w:p>
    <w:p w14:paraId="606CA08B" w14:textId="77777777" w:rsidR="00A97CDA" w:rsidRDefault="00A97CDA" w:rsidP="00A97CDA">
      <w:r>
        <w:t xml:space="preserve">En cas de candidature groupée, chaque membre du groupement renseigne la partie E dans le DC1 unique, et produit les renseignements ou documents demandés. Concernant les engagements et exclusions de la procédure, chaque membre du groupement déclare sur l’honneur ne pas entrer dans un des cas l’interdisant de soumissionner. </w:t>
      </w:r>
    </w:p>
    <w:p w14:paraId="4257D587" w14:textId="77777777" w:rsidR="00A97CDA" w:rsidRDefault="00A97CDA" w:rsidP="00A97CDA">
      <w:r>
        <w:t>Chaque membre du groupement remplit son propre DC2.</w:t>
      </w:r>
    </w:p>
    <w:p w14:paraId="3EA77E80" w14:textId="77777777" w:rsidR="00A97CDA" w:rsidRDefault="00A97CDA" w:rsidP="00A97CDA"/>
    <w:p w14:paraId="3AACC1E7" w14:textId="77777777" w:rsidR="00A97CDA" w:rsidRDefault="00A97CDA" w:rsidP="00A97CDA">
      <w:r>
        <w:t>Si le mandataire est habilité par les autres membres du groupement à signer le DC1 en tant que mandataire, chaque membre produit une habilitation désignant le mandataire comme tel. Dans l’hypothèse inverse, chaque membre du groupement signe le DC1 y compris le mandataire.</w:t>
      </w:r>
    </w:p>
    <w:p w14:paraId="109786C0" w14:textId="77777777" w:rsidR="00A97CDA" w:rsidRDefault="00A97CDA" w:rsidP="00A97CDA"/>
    <w:p w14:paraId="5540A67A" w14:textId="276CF05C" w:rsidR="00F216B8" w:rsidRDefault="00A97CDA" w:rsidP="00A97CDA">
      <w:r>
        <w:t xml:space="preserve">Les formulaires DC1 et DC2 et leurs notices explicatives sont téléchargeables via le lien suivant  </w:t>
      </w:r>
      <w:hyperlink r:id="rId14" w:history="1">
        <w:r w:rsidR="00F216B8" w:rsidRPr="00810139">
          <w:rPr>
            <w:rStyle w:val="Lienhypertexte"/>
          </w:rPr>
          <w:t>https://www.economie.gouv.fr/daj/formulaires-declaration-du-candidat</w:t>
        </w:r>
      </w:hyperlink>
      <w:r w:rsidR="005366E5">
        <w:t>.</w:t>
      </w:r>
    </w:p>
    <w:p w14:paraId="729FAE3D" w14:textId="77777777" w:rsidR="005366E5" w:rsidRPr="005366E5" w:rsidRDefault="00A97CDA" w:rsidP="00A97CDA">
      <w:pPr>
        <w:rPr>
          <w:u w:val="single"/>
        </w:rPr>
      </w:pPr>
      <w:r w:rsidRPr="005366E5">
        <w:rPr>
          <w:u w:val="single"/>
        </w:rPr>
        <w:t xml:space="preserve">Les candidats remplissent obligatoirement toutes les parties les concernant et fournissent les pièces </w:t>
      </w:r>
      <w:r w:rsidR="005366E5" w:rsidRPr="005366E5">
        <w:rPr>
          <w:u w:val="single"/>
        </w:rPr>
        <w:t>suivantes :</w:t>
      </w:r>
    </w:p>
    <w:p w14:paraId="6D5418F1" w14:textId="741D95D2" w:rsidR="005366E5" w:rsidRDefault="00C654D5" w:rsidP="005366E5">
      <w:r>
        <w:t xml:space="preserve"> </w:t>
      </w:r>
    </w:p>
    <w:p w14:paraId="4E4DC784" w14:textId="7D37A199" w:rsidR="005366E5" w:rsidRDefault="005366E5" w:rsidP="00C654D5">
      <w:pPr>
        <w:pStyle w:val="Paragraphedeliste"/>
        <w:numPr>
          <w:ilvl w:val="0"/>
          <w:numId w:val="31"/>
        </w:numPr>
        <w:ind w:left="567" w:hanging="425"/>
      </w:pPr>
      <w:r>
        <w:t xml:space="preserve">Une liste des principaux marchés exécutés au cours des trois dernières années, indiquant le montant annuel, la date et le destinataire public ou privé (préciser les </w:t>
      </w:r>
      <w:r>
        <w:lastRenderedPageBreak/>
        <w:t>coordonnées des personnes à contacter). Ils sont prouvés par des attestations du destinataire ou, à défaut, par une déclaration de l'opérateur économique ;</w:t>
      </w:r>
    </w:p>
    <w:p w14:paraId="7EFA39A3" w14:textId="61FD7E26" w:rsidR="00A97CDA" w:rsidRDefault="005366E5" w:rsidP="00C654D5">
      <w:pPr>
        <w:pStyle w:val="Paragraphedeliste"/>
        <w:numPr>
          <w:ilvl w:val="0"/>
          <w:numId w:val="31"/>
        </w:numPr>
        <w:ind w:left="567" w:hanging="425"/>
      </w:pPr>
      <w:r>
        <w:t>Les moyens humains, notamment les capacités professionnelles de l’entreprise, de l’équipe chargée des prestations sur les trois dernières années ;</w:t>
      </w:r>
    </w:p>
    <w:p w14:paraId="275E1C8A" w14:textId="77777777" w:rsidR="00C654D5" w:rsidRDefault="00C654D5" w:rsidP="00C654D5"/>
    <w:p w14:paraId="6DF0C320" w14:textId="60DB6DA0" w:rsidR="00C654D5" w:rsidRDefault="00F216B8" w:rsidP="00C654D5">
      <w:pPr>
        <w:pStyle w:val="sousarticle"/>
      </w:pPr>
      <w:bookmarkStart w:id="37" w:name="_Toc198306758"/>
      <w:r>
        <w:t>6.2.2 L</w:t>
      </w:r>
      <w:r w:rsidR="00A97CDA">
        <w:t>e dossier d’offre</w:t>
      </w:r>
      <w:bookmarkEnd w:id="37"/>
    </w:p>
    <w:p w14:paraId="7AB17D26" w14:textId="6079AA4E" w:rsidR="00A97CDA" w:rsidRDefault="00A97CDA" w:rsidP="00A97CDA">
      <w:r>
        <w:t>Les pièces exigées au titre de l’offre sont :</w:t>
      </w:r>
    </w:p>
    <w:p w14:paraId="061B24FA" w14:textId="77777777" w:rsidR="00A97CDA" w:rsidRDefault="00A97CDA" w:rsidP="00A97CDA"/>
    <w:p w14:paraId="1F442A7A" w14:textId="53B3FED5" w:rsidR="00F216B8" w:rsidRDefault="00A97CDA" w:rsidP="009E064C">
      <w:pPr>
        <w:pStyle w:val="Paragraphedeliste"/>
        <w:numPr>
          <w:ilvl w:val="0"/>
          <w:numId w:val="27"/>
        </w:numPr>
      </w:pPr>
      <w:r>
        <w:t>L’acte d’engagement AE du lot concerné dûment remplit et daté par une personne habilitée</w:t>
      </w:r>
      <w:r w:rsidR="00F216B8">
        <w:t> ;</w:t>
      </w:r>
    </w:p>
    <w:p w14:paraId="4FD8C7B4" w14:textId="754ED8E8" w:rsidR="00F216B8" w:rsidRDefault="00A97CDA" w:rsidP="00A97CDA">
      <w:pPr>
        <w:pStyle w:val="Paragraphedeliste"/>
        <w:numPr>
          <w:ilvl w:val="0"/>
          <w:numId w:val="27"/>
        </w:numPr>
      </w:pPr>
      <w:r>
        <w:t>Le bordereau de prix unitaires BPU du lot concerné dûment remplit</w:t>
      </w:r>
      <w:r w:rsidR="007327C1">
        <w:t> ;</w:t>
      </w:r>
    </w:p>
    <w:p w14:paraId="49E4508B" w14:textId="091F87C0" w:rsidR="00F216B8" w:rsidRDefault="00A97CDA" w:rsidP="00082594">
      <w:pPr>
        <w:pStyle w:val="Paragraphedeliste"/>
        <w:numPr>
          <w:ilvl w:val="0"/>
          <w:numId w:val="27"/>
        </w:numPr>
      </w:pPr>
      <w:r>
        <w:t>Le détail quantitatif estimatif DQE dûment remplit</w:t>
      </w:r>
      <w:r w:rsidR="007327C1">
        <w:t> ;</w:t>
      </w:r>
    </w:p>
    <w:p w14:paraId="1698481E" w14:textId="19B8FD46" w:rsidR="00E2784C" w:rsidRDefault="00E2784C" w:rsidP="00082594">
      <w:pPr>
        <w:pStyle w:val="Paragraphedeliste"/>
        <w:numPr>
          <w:ilvl w:val="0"/>
          <w:numId w:val="27"/>
        </w:numPr>
      </w:pPr>
      <w:r>
        <w:t>Le catalogue des prix publics à jour au moment de l’envoi de la candidature</w:t>
      </w:r>
    </w:p>
    <w:p w14:paraId="01E44C23" w14:textId="512E4F57" w:rsidR="00050E37" w:rsidRDefault="00E2784C" w:rsidP="00050E37">
      <w:pPr>
        <w:pStyle w:val="Paragraphedeliste"/>
        <w:numPr>
          <w:ilvl w:val="0"/>
          <w:numId w:val="27"/>
        </w:numPr>
      </w:pPr>
      <w:r>
        <w:t xml:space="preserve">Pour le lot 4 : </w:t>
      </w:r>
      <w:r w:rsidR="00050E37">
        <w:t>La</w:t>
      </w:r>
      <w:r w:rsidRPr="00E2784C">
        <w:t xml:space="preserve"> mercuriale</w:t>
      </w:r>
      <w:r w:rsidR="00050E37">
        <w:t xml:space="preserve"> </w:t>
      </w:r>
      <w:r w:rsidR="00050E37" w:rsidRPr="00E2784C">
        <w:t xml:space="preserve">jointe au </w:t>
      </w:r>
      <w:r w:rsidR="00050E37">
        <w:t>DCE</w:t>
      </w:r>
      <w:r w:rsidR="00050E37" w:rsidRPr="00050E37">
        <w:t xml:space="preserve"> </w:t>
      </w:r>
      <w:r w:rsidR="00050E37" w:rsidRPr="00E2784C">
        <w:t>couvrant la période des 15 jours</w:t>
      </w:r>
      <w:r w:rsidR="00050E37">
        <w:t xml:space="preserve"> dûment complétée.</w:t>
      </w:r>
    </w:p>
    <w:p w14:paraId="63890920" w14:textId="77777777" w:rsidR="00F216B8" w:rsidRDefault="00A97CDA" w:rsidP="00082594">
      <w:pPr>
        <w:pStyle w:val="Paragraphedeliste"/>
        <w:numPr>
          <w:ilvl w:val="0"/>
          <w:numId w:val="27"/>
        </w:numPr>
      </w:pPr>
      <w:r>
        <w:t>Le</w:t>
      </w:r>
      <w:r w:rsidR="00F216B8">
        <w:t xml:space="preserve"> cadre du</w:t>
      </w:r>
      <w:r>
        <w:t xml:space="preserve"> mémoire technique de l’offre pour le lot concerné. </w:t>
      </w:r>
    </w:p>
    <w:p w14:paraId="55EC93C6" w14:textId="2225175F" w:rsidR="00E2784C" w:rsidRDefault="00A97CDA" w:rsidP="00F216B8">
      <w:r>
        <w:t xml:space="preserve">Ce mémoire détaille les informations permettant d’apprécier la plus-value technique de l’offre pour le lot concerné. </w:t>
      </w:r>
    </w:p>
    <w:p w14:paraId="227F2F81" w14:textId="77777777" w:rsidR="00F216B8" w:rsidRDefault="00F216B8" w:rsidP="00F216B8"/>
    <w:p w14:paraId="6DD5D3CA" w14:textId="72EA0928" w:rsidR="00A97CDA" w:rsidRPr="006B1759" w:rsidRDefault="00A97CDA" w:rsidP="00A97CDA">
      <w:r w:rsidRPr="006B1759">
        <w:t>Le mémoire technique doit comporter</w:t>
      </w:r>
      <w:r w:rsidR="00F216B8" w:rsidRPr="006B1759">
        <w:t xml:space="preserve"> </w:t>
      </w:r>
      <w:r w:rsidR="00880A43">
        <w:t>les informations relatives aux</w:t>
      </w:r>
      <w:r w:rsidRPr="006B1759">
        <w:t xml:space="preserve"> : </w:t>
      </w:r>
    </w:p>
    <w:p w14:paraId="1002E890" w14:textId="376A1412" w:rsidR="00F216B8" w:rsidRPr="006B1759" w:rsidRDefault="00A97CDA" w:rsidP="008900E6">
      <w:pPr>
        <w:pStyle w:val="Paragraphedeliste"/>
        <w:numPr>
          <w:ilvl w:val="0"/>
          <w:numId w:val="29"/>
        </w:numPr>
      </w:pPr>
      <w:r w:rsidRPr="006B1759">
        <w:t>fiches techniques des produits et ingrédients utilisés</w:t>
      </w:r>
    </w:p>
    <w:p w14:paraId="6F3A5086" w14:textId="2AC07A5C" w:rsidR="00FB5D6A" w:rsidRPr="006B1759" w:rsidRDefault="00A97CDA" w:rsidP="00FB5D6A">
      <w:pPr>
        <w:pStyle w:val="Paragraphedeliste"/>
        <w:numPr>
          <w:ilvl w:val="0"/>
          <w:numId w:val="29"/>
        </w:numPr>
      </w:pPr>
      <w:r w:rsidRPr="006B1759">
        <w:t xml:space="preserve">aux aspects environnementaux des produits notamment les origines, les labels, les certifications </w:t>
      </w:r>
      <w:proofErr w:type="spellStart"/>
      <w:r w:rsidRPr="006B1759">
        <w:t>etc</w:t>
      </w:r>
      <w:proofErr w:type="spellEnd"/>
    </w:p>
    <w:p w14:paraId="18CBFCED" w14:textId="4E31135D" w:rsidR="00FB5D6A" w:rsidRPr="006B1759" w:rsidRDefault="00A97CDA" w:rsidP="00A97CDA">
      <w:pPr>
        <w:pStyle w:val="Paragraphedeliste"/>
        <w:numPr>
          <w:ilvl w:val="0"/>
          <w:numId w:val="29"/>
        </w:numPr>
      </w:pPr>
      <w:r w:rsidRPr="006B1759">
        <w:t>méthodologie</w:t>
      </w:r>
      <w:r w:rsidR="00880A43">
        <w:t>s</w:t>
      </w:r>
      <w:r w:rsidRPr="006B1759">
        <w:t xml:space="preserve"> de prise en charge des commandes au moment de la réception du bon de commande jusqu’à la livraison. </w:t>
      </w:r>
    </w:p>
    <w:p w14:paraId="1852D182" w14:textId="75FF19B7" w:rsidR="00FB5D6A" w:rsidRPr="006B1759" w:rsidRDefault="00FB5D6A" w:rsidP="006B1759">
      <w:pPr>
        <w:ind w:left="360"/>
      </w:pPr>
    </w:p>
    <w:p w14:paraId="55A1D09A" w14:textId="13A73746" w:rsidR="00A97CDA" w:rsidRDefault="00A97CDA" w:rsidP="00A97CDA">
      <w:r w:rsidRPr="006B1759">
        <w:t>Le</w:t>
      </w:r>
      <w:r w:rsidR="00FB5D6A" w:rsidRPr="006B1759">
        <w:t xml:space="preserve"> cadre du</w:t>
      </w:r>
      <w:r w:rsidRPr="006B1759">
        <w:t xml:space="preserve"> mémoire technique est limité à </w:t>
      </w:r>
      <w:r w:rsidR="00FB5D6A" w:rsidRPr="006B1759">
        <w:t>3</w:t>
      </w:r>
      <w:r w:rsidRPr="006B1759">
        <w:t>0 pages maxim</w:t>
      </w:r>
      <w:r>
        <w:t xml:space="preserve">um </w:t>
      </w:r>
      <w:r w:rsidR="00DC1B41">
        <w:t>sans les</w:t>
      </w:r>
      <w:r>
        <w:t xml:space="preserve"> fiches techniques.</w:t>
      </w:r>
    </w:p>
    <w:p w14:paraId="17627538" w14:textId="77777777" w:rsidR="00C654D5" w:rsidRDefault="00C654D5" w:rsidP="00A97CDA"/>
    <w:p w14:paraId="7C13FCE1" w14:textId="392D4A87" w:rsidR="00200CBF" w:rsidRDefault="00200CBF" w:rsidP="00C654D5">
      <w:pPr>
        <w:shd w:val="clear" w:color="auto" w:fill="D9D9D9" w:themeFill="background1" w:themeFillShade="D9"/>
        <w:rPr>
          <w:b/>
          <w:bCs/>
          <w:sz w:val="22"/>
          <w:szCs w:val="22"/>
        </w:rPr>
      </w:pPr>
      <w:r>
        <w:rPr>
          <w:b/>
          <w:bCs/>
          <w:sz w:val="22"/>
          <w:szCs w:val="22"/>
        </w:rPr>
        <w:t>Lire attentivement ces instructions avant de candidater</w:t>
      </w:r>
      <w:r w:rsidR="00202B3D">
        <w:rPr>
          <w:b/>
          <w:bCs/>
          <w:sz w:val="22"/>
          <w:szCs w:val="22"/>
        </w:rPr>
        <w:t> !</w:t>
      </w:r>
    </w:p>
    <w:p w14:paraId="6A61A201" w14:textId="77777777" w:rsidR="00202B3D" w:rsidRDefault="00202B3D" w:rsidP="00C654D5">
      <w:pPr>
        <w:shd w:val="clear" w:color="auto" w:fill="D9D9D9" w:themeFill="background1" w:themeFillShade="D9"/>
        <w:rPr>
          <w:b/>
          <w:bCs/>
          <w:sz w:val="22"/>
          <w:szCs w:val="22"/>
        </w:rPr>
      </w:pPr>
    </w:p>
    <w:p w14:paraId="7BD591B7" w14:textId="77777777" w:rsidR="00200CBF" w:rsidRDefault="00200CBF" w:rsidP="00C654D5">
      <w:pPr>
        <w:shd w:val="clear" w:color="auto" w:fill="D9D9D9" w:themeFill="background1" w:themeFillShade="D9"/>
        <w:rPr>
          <w:sz w:val="22"/>
          <w:szCs w:val="22"/>
        </w:rPr>
      </w:pPr>
      <w:r w:rsidRPr="00200CBF">
        <w:rPr>
          <w:sz w:val="22"/>
          <w:szCs w:val="22"/>
        </w:rPr>
        <w:t>Avant de procéder à l’examen des candidatures, si le pouvoir adjudicateur constate que des pièces obligatoires sont manquantes ou incomplètes, il peut, dans les conditions prévues par le Code de la commande publique, demander à chaque candidat concerné de compléter ou de fournir ces pièces dans un délai raisonnable. Cette demande de complément ne pourra pas porter sur des éléments essentiels de l’offre, de manière à respecter les principes d’égalité de traitement et de transparence. Tous les candidats concernés seront informés dans le même délai de la demande de complément. Les candidats devront fournir les pièces manquantes dans le respect du délai imparti, sous peine de rejet de leur candidature.</w:t>
      </w:r>
    </w:p>
    <w:p w14:paraId="0C66D09A" w14:textId="77777777" w:rsidR="00200CBF" w:rsidRDefault="00200CBF" w:rsidP="00C654D5">
      <w:pPr>
        <w:shd w:val="clear" w:color="auto" w:fill="D9D9D9" w:themeFill="background1" w:themeFillShade="D9"/>
        <w:rPr>
          <w:sz w:val="22"/>
          <w:szCs w:val="22"/>
        </w:rPr>
      </w:pPr>
    </w:p>
    <w:p w14:paraId="5BA1BAF0" w14:textId="4B440B00" w:rsidR="00563D62" w:rsidRDefault="00C770F7" w:rsidP="00C654D5">
      <w:pPr>
        <w:shd w:val="clear" w:color="auto" w:fill="D9D9D9" w:themeFill="background1" w:themeFillShade="D9"/>
        <w:rPr>
          <w:sz w:val="22"/>
          <w:szCs w:val="22"/>
        </w:rPr>
      </w:pPr>
      <w:r w:rsidRPr="00C770F7">
        <w:rPr>
          <w:sz w:val="22"/>
          <w:szCs w:val="22"/>
        </w:rPr>
        <w:t>Avant l’attribution des lots, la signature de l’acte d’engagement par les candidats n’est pas exigée. Toutefois, après notification de l’attribution, l’attributaire retenu devra signer électroniquement l’acte d’engagement et le transmettre à l’acheteur dans le délai imparti</w:t>
      </w:r>
      <w:r>
        <w:rPr>
          <w:sz w:val="22"/>
          <w:szCs w:val="22"/>
        </w:rPr>
        <w:t>.</w:t>
      </w:r>
    </w:p>
    <w:p w14:paraId="19FD02CD" w14:textId="77777777" w:rsidR="00C770F7" w:rsidRDefault="00C770F7" w:rsidP="00C654D5">
      <w:pPr>
        <w:shd w:val="clear" w:color="auto" w:fill="D9D9D9" w:themeFill="background1" w:themeFillShade="D9"/>
        <w:rPr>
          <w:sz w:val="22"/>
          <w:szCs w:val="22"/>
        </w:rPr>
      </w:pPr>
    </w:p>
    <w:p w14:paraId="412E21F2" w14:textId="22135B49" w:rsidR="00C654D5" w:rsidRPr="00B07932" w:rsidRDefault="00C654D5" w:rsidP="00C654D5">
      <w:pPr>
        <w:shd w:val="clear" w:color="auto" w:fill="D9D9D9" w:themeFill="background1" w:themeFillShade="D9"/>
        <w:rPr>
          <w:sz w:val="22"/>
          <w:szCs w:val="22"/>
        </w:rPr>
      </w:pPr>
      <w:r w:rsidRPr="00B07932">
        <w:rPr>
          <w:sz w:val="22"/>
          <w:szCs w:val="22"/>
        </w:rPr>
        <w:t>Les documents financiers de l'offre seront fournis obligatoirement :</w:t>
      </w:r>
    </w:p>
    <w:p w14:paraId="21D916EF" w14:textId="77777777" w:rsidR="00C654D5" w:rsidRPr="00B07932" w:rsidRDefault="00C654D5" w:rsidP="007327C1">
      <w:pPr>
        <w:shd w:val="clear" w:color="auto" w:fill="D9D9D9" w:themeFill="background1" w:themeFillShade="D9"/>
        <w:rPr>
          <w:sz w:val="22"/>
          <w:szCs w:val="22"/>
        </w:rPr>
      </w:pPr>
      <w:r w:rsidRPr="00B07932">
        <w:rPr>
          <w:sz w:val="22"/>
          <w:szCs w:val="22"/>
        </w:rPr>
        <w:t xml:space="preserve">au format Excel permettant l'utilisation des données </w:t>
      </w:r>
    </w:p>
    <w:p w14:paraId="5154E6FC" w14:textId="20519662" w:rsidR="00C654D5" w:rsidRPr="00B07932" w:rsidRDefault="00C654D5" w:rsidP="007327C1">
      <w:pPr>
        <w:shd w:val="clear" w:color="auto" w:fill="D9D9D9" w:themeFill="background1" w:themeFillShade="D9"/>
        <w:rPr>
          <w:sz w:val="22"/>
          <w:szCs w:val="22"/>
        </w:rPr>
      </w:pPr>
      <w:r w:rsidRPr="00B07932">
        <w:rPr>
          <w:sz w:val="22"/>
          <w:szCs w:val="22"/>
        </w:rPr>
        <w:t xml:space="preserve">- ET en format non modifiable (PDF, JPG, etc.).  </w:t>
      </w:r>
    </w:p>
    <w:p w14:paraId="57492077" w14:textId="77777777" w:rsidR="00202B3D" w:rsidRDefault="00202B3D" w:rsidP="00C654D5">
      <w:pPr>
        <w:shd w:val="clear" w:color="auto" w:fill="D9D9D9" w:themeFill="background1" w:themeFillShade="D9"/>
        <w:rPr>
          <w:sz w:val="22"/>
          <w:szCs w:val="22"/>
        </w:rPr>
      </w:pPr>
    </w:p>
    <w:p w14:paraId="2A65FAF3" w14:textId="3E90E25F" w:rsidR="007327C1" w:rsidRDefault="007327C1" w:rsidP="00C654D5">
      <w:pPr>
        <w:shd w:val="clear" w:color="auto" w:fill="D9D9D9" w:themeFill="background1" w:themeFillShade="D9"/>
        <w:rPr>
          <w:sz w:val="22"/>
          <w:szCs w:val="22"/>
        </w:rPr>
      </w:pPr>
      <w:r w:rsidRPr="00B07932">
        <w:rPr>
          <w:sz w:val="22"/>
          <w:szCs w:val="22"/>
        </w:rPr>
        <w:t xml:space="preserve">Il est formellement interdit aux candidats de modifier la structure ou d’ajouter des lignes ou colonnes supplémentaires aux documents financiers sous peine de sanction lors de l’analyse des offres. </w:t>
      </w:r>
    </w:p>
    <w:p w14:paraId="1C332A5D" w14:textId="77777777" w:rsidR="00C770F7" w:rsidRPr="00B07932" w:rsidRDefault="00C770F7" w:rsidP="00C654D5">
      <w:pPr>
        <w:shd w:val="clear" w:color="auto" w:fill="D9D9D9" w:themeFill="background1" w:themeFillShade="D9"/>
        <w:rPr>
          <w:sz w:val="22"/>
          <w:szCs w:val="22"/>
        </w:rPr>
      </w:pPr>
    </w:p>
    <w:p w14:paraId="116AAAED" w14:textId="459D7868" w:rsidR="007327C1" w:rsidRDefault="00B07932" w:rsidP="00C654D5">
      <w:pPr>
        <w:shd w:val="clear" w:color="auto" w:fill="D9D9D9" w:themeFill="background1" w:themeFillShade="D9"/>
        <w:rPr>
          <w:sz w:val="22"/>
          <w:szCs w:val="22"/>
        </w:rPr>
      </w:pPr>
      <w:r w:rsidRPr="00B07932">
        <w:rPr>
          <w:sz w:val="22"/>
          <w:szCs w:val="22"/>
        </w:rPr>
        <w:t>Les documents et pièces remis doivent être signés par une personne habilitée à engager l’entreprise. En cas de délégation, le pouvoir correspondant devra être joint. Les coordonnées fournies, notamment l’adresse électronique et les numéros de téléphone, doivent être valides et à jour.</w:t>
      </w:r>
    </w:p>
    <w:p w14:paraId="2CF81567" w14:textId="77777777" w:rsidR="00C770F7" w:rsidRDefault="00C770F7" w:rsidP="00C654D5">
      <w:pPr>
        <w:shd w:val="clear" w:color="auto" w:fill="D9D9D9" w:themeFill="background1" w:themeFillShade="D9"/>
        <w:rPr>
          <w:sz w:val="22"/>
          <w:szCs w:val="22"/>
        </w:rPr>
      </w:pPr>
    </w:p>
    <w:p w14:paraId="1FDD888C" w14:textId="1A4356B7" w:rsidR="00B07932" w:rsidRDefault="00B07932" w:rsidP="00C654D5">
      <w:pPr>
        <w:shd w:val="clear" w:color="auto" w:fill="D9D9D9" w:themeFill="background1" w:themeFillShade="D9"/>
        <w:rPr>
          <w:sz w:val="22"/>
          <w:szCs w:val="22"/>
        </w:rPr>
      </w:pPr>
      <w:r w:rsidRPr="00B07932">
        <w:rPr>
          <w:sz w:val="22"/>
          <w:szCs w:val="22"/>
        </w:rPr>
        <w:t>En cas de sous-traitance déclarée au moment de l</w:t>
      </w:r>
      <w:r>
        <w:rPr>
          <w:sz w:val="22"/>
          <w:szCs w:val="22"/>
        </w:rPr>
        <w:t>’</w:t>
      </w:r>
      <w:r w:rsidRPr="00B07932">
        <w:rPr>
          <w:sz w:val="22"/>
          <w:szCs w:val="22"/>
        </w:rPr>
        <w:t xml:space="preserve">offre le candidat joint la déclaration de sous-traitance (formulaire DC4) complétée, datée, signée par une personne habilitée à engager le candidat et le sous-traitant. </w:t>
      </w:r>
      <w:hyperlink r:id="rId15" w:history="1">
        <w:r w:rsidRPr="00810139">
          <w:rPr>
            <w:rStyle w:val="Lienhypertexte"/>
            <w:sz w:val="22"/>
            <w:szCs w:val="22"/>
          </w:rPr>
          <w:t>https://www.economie.gouv.fr/daj/formulaires-declaration-du-candidat</w:t>
        </w:r>
      </w:hyperlink>
    </w:p>
    <w:p w14:paraId="4751C519" w14:textId="77777777" w:rsidR="00C770F7" w:rsidRDefault="00C770F7" w:rsidP="00C654D5">
      <w:pPr>
        <w:shd w:val="clear" w:color="auto" w:fill="D9D9D9" w:themeFill="background1" w:themeFillShade="D9"/>
        <w:rPr>
          <w:sz w:val="22"/>
          <w:szCs w:val="22"/>
        </w:rPr>
      </w:pPr>
    </w:p>
    <w:p w14:paraId="768D1898" w14:textId="24CB7705" w:rsidR="00B07932" w:rsidRDefault="00B07932" w:rsidP="00C654D5">
      <w:pPr>
        <w:shd w:val="clear" w:color="auto" w:fill="D9D9D9" w:themeFill="background1" w:themeFillShade="D9"/>
        <w:rPr>
          <w:sz w:val="22"/>
          <w:szCs w:val="22"/>
        </w:rPr>
      </w:pPr>
      <w:r w:rsidRPr="00B07932">
        <w:rPr>
          <w:sz w:val="22"/>
          <w:szCs w:val="22"/>
        </w:rPr>
        <w:t>Les mémoires techniques "types" ne s</w:t>
      </w:r>
      <w:r>
        <w:rPr>
          <w:sz w:val="22"/>
          <w:szCs w:val="22"/>
        </w:rPr>
        <w:t>eront pas analysés et la candidature sera comme incomplète</w:t>
      </w:r>
      <w:r w:rsidR="00E2784C">
        <w:rPr>
          <w:sz w:val="22"/>
          <w:szCs w:val="22"/>
        </w:rPr>
        <w:t xml:space="preserve"> dans le cas échéant</w:t>
      </w:r>
      <w:r>
        <w:rPr>
          <w:sz w:val="22"/>
          <w:szCs w:val="22"/>
        </w:rPr>
        <w:t xml:space="preserve">. </w:t>
      </w:r>
    </w:p>
    <w:p w14:paraId="304ED4F6" w14:textId="77777777" w:rsidR="00584160" w:rsidRDefault="00584160" w:rsidP="00C654D5">
      <w:pPr>
        <w:shd w:val="clear" w:color="auto" w:fill="D9D9D9" w:themeFill="background1" w:themeFillShade="D9"/>
        <w:rPr>
          <w:sz w:val="22"/>
          <w:szCs w:val="22"/>
        </w:rPr>
      </w:pPr>
    </w:p>
    <w:p w14:paraId="1DF30C09" w14:textId="7A9A3FA7" w:rsidR="001C12D4" w:rsidRDefault="009B00FA" w:rsidP="00C654D5">
      <w:pPr>
        <w:shd w:val="clear" w:color="auto" w:fill="D9D9D9" w:themeFill="background1" w:themeFillShade="D9"/>
        <w:rPr>
          <w:sz w:val="22"/>
          <w:szCs w:val="22"/>
        </w:rPr>
      </w:pPr>
      <w:r w:rsidRPr="009B00FA">
        <w:rPr>
          <w:sz w:val="22"/>
          <w:szCs w:val="22"/>
        </w:rPr>
        <w:t>L’absence de mercuriale dûment remplie et transmise entraînera le rejet de l’offre du candidat au titre du lot 4, pour dossier de candidature incomplet</w:t>
      </w:r>
      <w:r>
        <w:rPr>
          <w:sz w:val="22"/>
          <w:szCs w:val="22"/>
        </w:rPr>
        <w:t>.</w:t>
      </w:r>
    </w:p>
    <w:p w14:paraId="67DD9FFB" w14:textId="77777777" w:rsidR="001C12D4" w:rsidRDefault="001C12D4" w:rsidP="001C12D4"/>
    <w:p w14:paraId="41BB6C3D" w14:textId="77777777" w:rsidR="007A2D78" w:rsidRPr="00786156" w:rsidRDefault="007A2D78" w:rsidP="00786156">
      <w:pPr>
        <w:pStyle w:val="sousarticle"/>
      </w:pPr>
      <w:bookmarkStart w:id="38" w:name="_Toc198306759"/>
      <w:r w:rsidRPr="00786156">
        <w:t>6.3 Visite des lieux</w:t>
      </w:r>
      <w:bookmarkEnd w:id="38"/>
    </w:p>
    <w:p w14:paraId="424BFE92" w14:textId="40B68620" w:rsidR="007A2D78" w:rsidRPr="00786156" w:rsidRDefault="007A2D78" w:rsidP="00786156">
      <w:pPr>
        <w:rPr>
          <w:rFonts w:cs="Arial"/>
        </w:rPr>
      </w:pPr>
      <w:r w:rsidRPr="00786156">
        <w:rPr>
          <w:rFonts w:cs="Arial"/>
        </w:rPr>
        <w:t>Une visite des lieux par les candidats est facultati</w:t>
      </w:r>
      <w:r w:rsidR="00D24937" w:rsidRPr="00786156">
        <w:rPr>
          <w:rFonts w:cs="Arial"/>
        </w:rPr>
        <w:t>ve</w:t>
      </w:r>
      <w:r w:rsidRPr="00786156">
        <w:rPr>
          <w:rFonts w:cs="Arial"/>
        </w:rPr>
        <w:t>. Les candidats qui présentent une offre sont réputés avoir eu une parfaite connaissance des lieux.</w:t>
      </w:r>
    </w:p>
    <w:p w14:paraId="1A5F611A" w14:textId="77777777" w:rsidR="00B12E59" w:rsidRPr="00786156" w:rsidRDefault="00B12E59" w:rsidP="00786156">
      <w:pPr>
        <w:rPr>
          <w:rFonts w:cs="Arial"/>
        </w:rPr>
      </w:pPr>
    </w:p>
    <w:p w14:paraId="235EB43E" w14:textId="6BB667FC" w:rsidR="000F1279" w:rsidRPr="00C46179" w:rsidRDefault="007A2D78" w:rsidP="00786156">
      <w:pPr>
        <w:rPr>
          <w:rFonts w:cs="Arial"/>
        </w:rPr>
      </w:pPr>
      <w:r w:rsidRPr="00786156">
        <w:rPr>
          <w:rFonts w:cs="Arial"/>
        </w:rPr>
        <w:t>Les demandes de visite sont à prendre auprès d</w:t>
      </w:r>
      <w:r w:rsidR="000F1279" w:rsidRPr="00786156">
        <w:rPr>
          <w:rFonts w:cs="Arial"/>
        </w:rPr>
        <w:t>u service p</w:t>
      </w:r>
      <w:r w:rsidRPr="00786156">
        <w:rPr>
          <w:rFonts w:cs="Arial"/>
        </w:rPr>
        <w:t>e</w:t>
      </w:r>
      <w:r w:rsidR="000F1279" w:rsidRPr="00786156">
        <w:rPr>
          <w:rFonts w:cs="Arial"/>
        </w:rPr>
        <w:t xml:space="preserve">tite enfance ; </w:t>
      </w:r>
      <w:r w:rsidRPr="00786156">
        <w:rPr>
          <w:rFonts w:cs="Arial"/>
        </w:rPr>
        <w:t>téléphone</w:t>
      </w:r>
      <w:r w:rsidR="000F1279" w:rsidRPr="00786156">
        <w:rPr>
          <w:rFonts w:cs="Arial"/>
        </w:rPr>
        <w:t xml:space="preserve"> 01 60 43 67 93 </w:t>
      </w:r>
      <w:r w:rsidRPr="00786156">
        <w:rPr>
          <w:rFonts w:cs="Arial"/>
        </w:rPr>
        <w:t xml:space="preserve">ou par mail </w:t>
      </w:r>
      <w:hyperlink r:id="rId16" w:history="1">
        <w:r w:rsidR="000F1279" w:rsidRPr="00786156">
          <w:rPr>
            <w:rStyle w:val="Lienhypertexte"/>
            <w:rFonts w:cs="Arial"/>
          </w:rPr>
          <w:t>petite.enfance@serris.fr</w:t>
        </w:r>
      </w:hyperlink>
    </w:p>
    <w:p w14:paraId="56683B5B" w14:textId="01D873C3" w:rsidR="00951F6F" w:rsidRPr="00C46179" w:rsidRDefault="00E650B8" w:rsidP="00BB5461">
      <w:pPr>
        <w:pStyle w:val="Titre1"/>
      </w:pPr>
      <w:bookmarkStart w:id="39" w:name="_Toc198306760"/>
      <w:r w:rsidRPr="00C46179">
        <w:t>Langues de rédaction des offres</w:t>
      </w:r>
      <w:bookmarkEnd w:id="39"/>
    </w:p>
    <w:p w14:paraId="74EC4674" w14:textId="5DF3C05E" w:rsidR="00E650B8" w:rsidRPr="00C46179" w:rsidRDefault="00E650B8" w:rsidP="00E650B8">
      <w:pPr>
        <w:pStyle w:val="Retraitcorpsdetexte"/>
        <w:tabs>
          <w:tab w:val="num" w:pos="1560"/>
        </w:tabs>
        <w:ind w:left="0"/>
        <w:rPr>
          <w:rFonts w:cs="Arial"/>
          <w:spacing w:val="4"/>
          <w:position w:val="2"/>
          <w14:ligatures w14:val="standard"/>
        </w:rPr>
      </w:pPr>
      <w:r w:rsidRPr="00C46179">
        <w:rPr>
          <w:rFonts w:cs="Arial"/>
          <w:spacing w:val="4"/>
          <w:position w:val="2"/>
          <w14:ligatures w14:val="standard"/>
        </w:rPr>
        <w:t>Les offres doivent être rédigées en langue française, ainsi que tous les documents du marché.</w:t>
      </w:r>
    </w:p>
    <w:p w14:paraId="1478D95E" w14:textId="3FD3C858" w:rsidR="00CF61BD" w:rsidRPr="00C46179" w:rsidRDefault="00E650B8" w:rsidP="00E650B8">
      <w:pPr>
        <w:pStyle w:val="Retraitcorpsdetexte"/>
        <w:tabs>
          <w:tab w:val="num" w:pos="1560"/>
        </w:tabs>
        <w:ind w:left="0"/>
        <w:rPr>
          <w:rFonts w:cs="Arial"/>
          <w:spacing w:val="4"/>
          <w:position w:val="2"/>
          <w14:ligatures w14:val="standard"/>
        </w:rPr>
      </w:pPr>
      <w:r w:rsidRPr="00C46179">
        <w:rPr>
          <w:rFonts w:cs="Arial"/>
          <w:spacing w:val="4"/>
          <w:position w:val="2"/>
          <w14:ligatures w14:val="standard"/>
        </w:rPr>
        <w:t>Si les offres des candidats sont rédigées dans une autre langue, elles doivent être accompagnées d’une traduction en français, certifiée conforme à l’original par un traducteur assermenté ; cette traduction doit concerner l’ensemble des documents remis dans l’offre.</w:t>
      </w:r>
    </w:p>
    <w:p w14:paraId="369AFA30" w14:textId="2DA004BD" w:rsidR="00951F6F" w:rsidRPr="00C46179" w:rsidRDefault="00E650B8" w:rsidP="00BB5461">
      <w:pPr>
        <w:pStyle w:val="Titre1"/>
      </w:pPr>
      <w:bookmarkStart w:id="40" w:name="_Toc198306761"/>
      <w:r w:rsidRPr="00C46179">
        <w:t>Unité monétaire</w:t>
      </w:r>
      <w:bookmarkEnd w:id="40"/>
    </w:p>
    <w:p w14:paraId="12BE7201" w14:textId="3050D615" w:rsidR="00DB0376" w:rsidRDefault="005366E5" w:rsidP="00DB0376">
      <w:pPr>
        <w:rPr>
          <w:rFonts w:cs="Arial"/>
        </w:rPr>
      </w:pPr>
      <w:r w:rsidRPr="005366E5">
        <w:rPr>
          <w:rFonts w:cs="Arial"/>
        </w:rPr>
        <w:t>Tous les montants financiers doivent être exprimés en Euro.</w:t>
      </w:r>
    </w:p>
    <w:p w14:paraId="6EAF3199" w14:textId="337B817B" w:rsidR="00F71508" w:rsidRPr="00C46179" w:rsidRDefault="000A24B7" w:rsidP="00AF4746">
      <w:pPr>
        <w:pStyle w:val="Titre1"/>
      </w:pPr>
      <w:bookmarkStart w:id="41" w:name="_Toc198306762"/>
      <w:r w:rsidRPr="00C46179">
        <w:t>L</w:t>
      </w:r>
      <w:r w:rsidR="00F71508" w:rsidRPr="00C46179">
        <w:t>e dossier administratif de l’attributaire</w:t>
      </w:r>
      <w:bookmarkEnd w:id="41"/>
    </w:p>
    <w:p w14:paraId="639BBB20" w14:textId="260655B4" w:rsidR="00F71508" w:rsidRPr="00C46179" w:rsidRDefault="001E6986" w:rsidP="00F71508">
      <w:pPr>
        <w:rPr>
          <w:rFonts w:cs="Arial"/>
        </w:rPr>
      </w:pPr>
      <w:r w:rsidRPr="00C46179">
        <w:rPr>
          <w:rFonts w:cs="Arial"/>
        </w:rPr>
        <w:t>Après attribution du marché, pour constituer l</w:t>
      </w:r>
      <w:r w:rsidR="00F71508" w:rsidRPr="00C46179">
        <w:rPr>
          <w:rFonts w:cs="Arial"/>
        </w:rPr>
        <w:t>e dossier administratif du titulaire</w:t>
      </w:r>
      <w:r w:rsidRPr="00C46179">
        <w:rPr>
          <w:rFonts w:cs="Arial"/>
        </w:rPr>
        <w:t>, il sera demandé à l’attributaire de produire les pièces suivantes :</w:t>
      </w:r>
    </w:p>
    <w:p w14:paraId="4493914C" w14:textId="7286E8F0" w:rsidR="00F71508" w:rsidRPr="00C46179" w:rsidRDefault="00200264" w:rsidP="005C40BB">
      <w:pPr>
        <w:pStyle w:val="Paragraphedeliste"/>
        <w:numPr>
          <w:ilvl w:val="0"/>
          <w:numId w:val="17"/>
        </w:numPr>
        <w:rPr>
          <w:rFonts w:cs="Arial"/>
        </w:rPr>
      </w:pPr>
      <w:r w:rsidRPr="00C46179">
        <w:rPr>
          <w:rFonts w:cs="Arial"/>
        </w:rPr>
        <w:t xml:space="preserve">L’attestation de régularité fiscale datant </w:t>
      </w:r>
      <w:r w:rsidRPr="00C46179">
        <w:rPr>
          <w:rFonts w:cs="Arial"/>
          <w:b/>
          <w:bCs/>
        </w:rPr>
        <w:t xml:space="preserve">obligatoirement de moins d’un mois au moment de la réception </w:t>
      </w:r>
    </w:p>
    <w:p w14:paraId="2E9698B9" w14:textId="5C291BA2" w:rsidR="00200264" w:rsidRPr="00C46179" w:rsidRDefault="00200264" w:rsidP="00F71508">
      <w:pPr>
        <w:pStyle w:val="Paragraphedeliste"/>
        <w:numPr>
          <w:ilvl w:val="0"/>
          <w:numId w:val="17"/>
        </w:numPr>
        <w:rPr>
          <w:rFonts w:cs="Arial"/>
        </w:rPr>
      </w:pPr>
      <w:r w:rsidRPr="00C46179">
        <w:rPr>
          <w:rFonts w:cs="Arial"/>
        </w:rPr>
        <w:t xml:space="preserve">L’attestation URSSAF datant </w:t>
      </w:r>
      <w:r w:rsidRPr="00C46179">
        <w:rPr>
          <w:rFonts w:cs="Arial"/>
          <w:b/>
          <w:bCs/>
        </w:rPr>
        <w:t>obligatoirement de moins de 6 mois au moment de la réception</w:t>
      </w:r>
      <w:r w:rsidRPr="00C46179">
        <w:rPr>
          <w:rFonts w:cs="Arial"/>
        </w:rPr>
        <w:t xml:space="preserve"> </w:t>
      </w:r>
    </w:p>
    <w:p w14:paraId="03572FA2" w14:textId="77777777" w:rsidR="00200264" w:rsidRPr="00C46179" w:rsidRDefault="00200264" w:rsidP="00F71508">
      <w:pPr>
        <w:pStyle w:val="Paragraphedeliste"/>
        <w:numPr>
          <w:ilvl w:val="0"/>
          <w:numId w:val="17"/>
        </w:numPr>
        <w:rPr>
          <w:rFonts w:cs="Arial"/>
        </w:rPr>
      </w:pPr>
      <w:r w:rsidRPr="00C46179">
        <w:rPr>
          <w:rFonts w:cs="Arial"/>
        </w:rPr>
        <w:t>Les attestations d’assurance RC et RP valides</w:t>
      </w:r>
    </w:p>
    <w:p w14:paraId="6EBD5188" w14:textId="3015EB7F" w:rsidR="00200264" w:rsidRPr="00C46179" w:rsidRDefault="00200264" w:rsidP="00200264">
      <w:pPr>
        <w:pStyle w:val="Paragraphedeliste"/>
        <w:numPr>
          <w:ilvl w:val="0"/>
          <w:numId w:val="17"/>
        </w:numPr>
        <w:rPr>
          <w:rFonts w:cs="Arial"/>
        </w:rPr>
      </w:pPr>
      <w:r w:rsidRPr="00C46179">
        <w:rPr>
          <w:rFonts w:cs="Arial"/>
        </w:rPr>
        <w:t>Le Kbis</w:t>
      </w:r>
    </w:p>
    <w:p w14:paraId="52A203BD" w14:textId="2EAE59E5" w:rsidR="001E6986" w:rsidRPr="00C46179" w:rsidRDefault="00200264" w:rsidP="00493F9F">
      <w:pPr>
        <w:pStyle w:val="Paragraphedeliste"/>
        <w:numPr>
          <w:ilvl w:val="0"/>
          <w:numId w:val="17"/>
        </w:numPr>
        <w:rPr>
          <w:rFonts w:cs="Arial"/>
        </w:rPr>
      </w:pPr>
      <w:r w:rsidRPr="00C46179">
        <w:rPr>
          <w:rFonts w:cs="Arial"/>
        </w:rPr>
        <w:t>Le RIB</w:t>
      </w:r>
    </w:p>
    <w:p w14:paraId="59519F4D" w14:textId="2416B7AC" w:rsidR="00FB7839" w:rsidRPr="00C46179" w:rsidRDefault="001757F5" w:rsidP="00FB7839">
      <w:pPr>
        <w:rPr>
          <w:rFonts w:cs="Arial"/>
        </w:rPr>
      </w:pPr>
      <w:r w:rsidRPr="001757F5">
        <w:rPr>
          <w:rFonts w:cs="Arial"/>
        </w:rPr>
        <w:t xml:space="preserve">L’attributaire est tenu de produire les pièces demandées dans le délai qui lui est imparti, conformément aux dispositions du règlement de la consultation. En cas de non-production de ces documents dans les délais, ou s’il est dans l’impossibilité de les fournir pour quelque raison que ce soit, son offre sera rejetée. Le candidat classé en </w:t>
      </w:r>
      <w:r w:rsidRPr="001757F5">
        <w:rPr>
          <w:rFonts w:cs="Arial"/>
        </w:rPr>
        <w:lastRenderedPageBreak/>
        <w:t>seconde position sera alors proposé comme nouvel attributaire du marché, sous réserve qu’il remplisse également les conditions de recevabilité et fournisse les pièces requises dans les délais impartis</w:t>
      </w:r>
      <w:r w:rsidR="00FC0DE3">
        <w:rPr>
          <w:rFonts w:cs="Arial"/>
        </w:rPr>
        <w:t>.</w:t>
      </w:r>
    </w:p>
    <w:p w14:paraId="2A4566FD" w14:textId="14E0C2BF" w:rsidR="0019255C" w:rsidRPr="00C46179" w:rsidRDefault="00BB5461" w:rsidP="00BB5461">
      <w:pPr>
        <w:pStyle w:val="Titre1"/>
      </w:pPr>
      <w:bookmarkStart w:id="42" w:name="_Toc198306763"/>
      <w:r w:rsidRPr="00C46179">
        <w:t>A</w:t>
      </w:r>
      <w:r w:rsidR="00FB7839" w:rsidRPr="00C46179">
        <w:t>dmission des candidatures et de jugement des offres</w:t>
      </w:r>
      <w:bookmarkEnd w:id="42"/>
    </w:p>
    <w:p w14:paraId="0F726C1F" w14:textId="3AC39533" w:rsidR="00FB7839" w:rsidRPr="00C46179" w:rsidRDefault="00FB7839" w:rsidP="00BB5461">
      <w:pPr>
        <w:pStyle w:val="RACHIDESOUSSOUSTITRE"/>
      </w:pPr>
      <w:bookmarkStart w:id="43" w:name="_Toc198306764"/>
      <w:r w:rsidRPr="00C46179">
        <w:t>10.1 Admission</w:t>
      </w:r>
      <w:r w:rsidR="00FC4E64">
        <w:t xml:space="preserve"> et examen</w:t>
      </w:r>
      <w:r w:rsidRPr="00C46179">
        <w:t xml:space="preserve"> des candidatures</w:t>
      </w:r>
      <w:bookmarkEnd w:id="43"/>
    </w:p>
    <w:p w14:paraId="679AB82A" w14:textId="61EFBE92" w:rsidR="00F35CED" w:rsidRPr="00DA3BCF" w:rsidRDefault="00FC4E64" w:rsidP="00FB7839">
      <w:r>
        <w:rPr>
          <w:rFonts w:cs="Arial"/>
        </w:rPr>
        <w:t xml:space="preserve">Les candidatures </w:t>
      </w:r>
      <w:r w:rsidR="00FC40FE">
        <w:rPr>
          <w:rFonts w:cs="Arial"/>
        </w:rPr>
        <w:t>recevables et complètes</w:t>
      </w:r>
      <w:r>
        <w:rPr>
          <w:rFonts w:cs="Arial"/>
        </w:rPr>
        <w:t xml:space="preserve"> sont examinées c</w:t>
      </w:r>
      <w:r w:rsidR="00AF4746">
        <w:rPr>
          <w:rFonts w:cs="Arial"/>
        </w:rPr>
        <w:t>onformément à l’</w:t>
      </w:r>
      <w:r w:rsidR="00AF4746">
        <w:rPr>
          <w:sz w:val="23"/>
          <w:szCs w:val="23"/>
        </w:rPr>
        <w:t>article R2144-3 du code de la commande publique</w:t>
      </w:r>
      <w:r>
        <w:rPr>
          <w:sz w:val="23"/>
          <w:szCs w:val="23"/>
        </w:rPr>
        <w:t xml:space="preserve">. </w:t>
      </w:r>
      <w:r w:rsidR="00DA3BCF">
        <w:t>L’</w:t>
      </w:r>
      <w:r w:rsidR="00F35CED" w:rsidRPr="00C46179">
        <w:rPr>
          <w:rFonts w:cs="Arial"/>
        </w:rPr>
        <w:t>examen</w:t>
      </w:r>
      <w:r w:rsidR="00DA3BCF">
        <w:rPr>
          <w:rFonts w:cs="Arial"/>
        </w:rPr>
        <w:t xml:space="preserve"> portera sur le</w:t>
      </w:r>
      <w:r w:rsidR="00F35CED" w:rsidRPr="00C46179">
        <w:rPr>
          <w:rFonts w:cs="Arial"/>
        </w:rPr>
        <w:t>s garanties professionnelles, technique</w:t>
      </w:r>
      <w:r w:rsidR="00DA3BCF">
        <w:rPr>
          <w:rFonts w:cs="Arial"/>
        </w:rPr>
        <w:t>s</w:t>
      </w:r>
      <w:r w:rsidR="00F35CED" w:rsidRPr="00C46179">
        <w:rPr>
          <w:rFonts w:cs="Arial"/>
        </w:rPr>
        <w:t xml:space="preserve"> et financières sur la base des éléments fournis au titre de la candidature. </w:t>
      </w:r>
    </w:p>
    <w:p w14:paraId="6E11F379" w14:textId="77777777" w:rsidR="00FC40FE" w:rsidRDefault="00FC40FE" w:rsidP="00FB7839">
      <w:pPr>
        <w:rPr>
          <w:rFonts w:cs="Arial"/>
        </w:rPr>
      </w:pPr>
    </w:p>
    <w:p w14:paraId="2E7F045E" w14:textId="56990F4D" w:rsidR="00FB088D" w:rsidRDefault="00FC40FE" w:rsidP="00FB7839">
      <w:pPr>
        <w:rPr>
          <w:rFonts w:cs="Arial"/>
        </w:rPr>
      </w:pPr>
      <w:r w:rsidRPr="00FC40FE">
        <w:rPr>
          <w:rFonts w:cs="Arial"/>
        </w:rPr>
        <w:t>Le Pouvoir adjudicateur se laisse la possibilité de procéder à l’analyse des offres préalablement à celles des candidatures.</w:t>
      </w:r>
    </w:p>
    <w:p w14:paraId="550C5EAE" w14:textId="45076C8C" w:rsidR="00FC40FE" w:rsidRPr="00C46179" w:rsidRDefault="00FB088D" w:rsidP="00FB088D">
      <w:pPr>
        <w:spacing w:after="160" w:line="278" w:lineRule="auto"/>
        <w:jc w:val="left"/>
        <w:rPr>
          <w:rFonts w:cs="Arial"/>
        </w:rPr>
      </w:pPr>
      <w:r>
        <w:rPr>
          <w:rFonts w:cs="Arial"/>
        </w:rPr>
        <w:br w:type="page"/>
      </w:r>
    </w:p>
    <w:p w14:paraId="477FA13A" w14:textId="5D4C5622" w:rsidR="00F35CED" w:rsidRPr="00C46179" w:rsidRDefault="00F35CED" w:rsidP="00BB5461">
      <w:pPr>
        <w:pStyle w:val="RACHIDESOUSSOUSTITRE"/>
      </w:pPr>
      <w:bookmarkStart w:id="44" w:name="_Toc198306765"/>
      <w:r w:rsidRPr="00C46179">
        <w:lastRenderedPageBreak/>
        <w:t>10.2 Analyse des offres</w:t>
      </w:r>
      <w:bookmarkEnd w:id="44"/>
    </w:p>
    <w:p w14:paraId="0C2E5C5F" w14:textId="3E4F66F9" w:rsidR="002F2E14" w:rsidRPr="00C46179" w:rsidRDefault="00F35CED" w:rsidP="00F35CED">
      <w:pPr>
        <w:rPr>
          <w:rFonts w:cs="Arial"/>
        </w:rPr>
      </w:pPr>
      <w:r w:rsidRPr="00C46179">
        <w:rPr>
          <w:rFonts w:cs="Arial"/>
        </w:rPr>
        <w:t>Les offres régulières et admises sont analysées sur la base des critères d’analyse</w:t>
      </w:r>
      <w:r w:rsidR="002F2E14" w:rsidRPr="00C46179">
        <w:rPr>
          <w:rFonts w:cs="Arial"/>
        </w:rPr>
        <w:t xml:space="preserve"> ci-après</w:t>
      </w:r>
      <w:r w:rsidRPr="00C46179">
        <w:rPr>
          <w:rFonts w:cs="Arial"/>
        </w:rPr>
        <w:t>.</w:t>
      </w:r>
    </w:p>
    <w:tbl>
      <w:tblPr>
        <w:tblStyle w:val="Grilledutableau"/>
        <w:tblW w:w="9605" w:type="dxa"/>
        <w:tblLook w:val="04A0" w:firstRow="1" w:lastRow="0" w:firstColumn="1" w:lastColumn="0" w:noHBand="0" w:noVBand="1"/>
      </w:tblPr>
      <w:tblGrid>
        <w:gridCol w:w="7914"/>
        <w:gridCol w:w="1691"/>
      </w:tblGrid>
      <w:tr w:rsidR="002F2E14" w:rsidRPr="00C46179" w14:paraId="5EEF994F" w14:textId="77777777" w:rsidTr="00E234FD">
        <w:trPr>
          <w:trHeight w:val="639"/>
        </w:trPr>
        <w:tc>
          <w:tcPr>
            <w:tcW w:w="7914" w:type="dxa"/>
            <w:shd w:val="clear" w:color="auto" w:fill="13BADB"/>
            <w:vAlign w:val="center"/>
          </w:tcPr>
          <w:p w14:paraId="2CBD754E" w14:textId="77777777" w:rsidR="002F2E14" w:rsidRPr="00BD0EEE" w:rsidRDefault="002F2E14" w:rsidP="002F2E14">
            <w:pPr>
              <w:jc w:val="center"/>
              <w:rPr>
                <w:rFonts w:cs="Arial"/>
                <w:b/>
                <w:bCs/>
                <w:color w:val="FFFFFF" w:themeColor="background1"/>
                <w:sz w:val="22"/>
                <w:szCs w:val="22"/>
              </w:rPr>
            </w:pPr>
            <w:r w:rsidRPr="00BD0EEE">
              <w:rPr>
                <w:rFonts w:cs="Arial"/>
                <w:b/>
                <w:bCs/>
                <w:color w:val="FFFFFF" w:themeColor="background1"/>
                <w:sz w:val="22"/>
                <w:szCs w:val="22"/>
              </w:rPr>
              <w:t>Critères prix</w:t>
            </w:r>
          </w:p>
        </w:tc>
        <w:tc>
          <w:tcPr>
            <w:tcW w:w="1691" w:type="dxa"/>
            <w:shd w:val="clear" w:color="auto" w:fill="13BADB"/>
            <w:vAlign w:val="center"/>
          </w:tcPr>
          <w:p w14:paraId="7B49F2AC" w14:textId="77777777" w:rsidR="002F2E14" w:rsidRPr="00BD0EEE" w:rsidRDefault="002F2E14" w:rsidP="002F2E14">
            <w:pPr>
              <w:jc w:val="center"/>
              <w:rPr>
                <w:rFonts w:cs="Arial"/>
                <w:b/>
                <w:bCs/>
                <w:color w:val="FFFFFF" w:themeColor="background1"/>
                <w:sz w:val="22"/>
                <w:szCs w:val="22"/>
              </w:rPr>
            </w:pPr>
            <w:r w:rsidRPr="00BD0EEE">
              <w:rPr>
                <w:rFonts w:cs="Arial"/>
                <w:b/>
                <w:bCs/>
                <w:color w:val="FFFFFF" w:themeColor="background1"/>
                <w:sz w:val="22"/>
                <w:szCs w:val="22"/>
              </w:rPr>
              <w:t>Pondération</w:t>
            </w:r>
          </w:p>
        </w:tc>
      </w:tr>
      <w:tr w:rsidR="002F2E14" w:rsidRPr="00C46179" w14:paraId="3D39D9AA" w14:textId="77777777" w:rsidTr="00400377">
        <w:trPr>
          <w:trHeight w:val="196"/>
        </w:trPr>
        <w:tc>
          <w:tcPr>
            <w:tcW w:w="7914" w:type="dxa"/>
            <w:vAlign w:val="center"/>
          </w:tcPr>
          <w:p w14:paraId="28D94A09" w14:textId="77777777" w:rsidR="002F2E14" w:rsidRPr="00BD0EEE" w:rsidRDefault="002F2E14" w:rsidP="002F2E14">
            <w:pPr>
              <w:jc w:val="center"/>
              <w:rPr>
                <w:rFonts w:cs="Arial"/>
                <w:sz w:val="22"/>
                <w:szCs w:val="22"/>
              </w:rPr>
            </w:pPr>
            <w:r w:rsidRPr="00BD0EEE">
              <w:rPr>
                <w:rFonts w:cs="Arial"/>
                <w:sz w:val="22"/>
                <w:szCs w:val="22"/>
              </w:rPr>
              <w:t>Prix des prestations analysé au regard du DQE</w:t>
            </w:r>
          </w:p>
        </w:tc>
        <w:tc>
          <w:tcPr>
            <w:tcW w:w="1691" w:type="dxa"/>
            <w:vAlign w:val="center"/>
          </w:tcPr>
          <w:p w14:paraId="32FA090C" w14:textId="7B761AF4" w:rsidR="002F2E14" w:rsidRPr="00BD0EEE" w:rsidRDefault="002F2E14" w:rsidP="002F2E14">
            <w:pPr>
              <w:jc w:val="center"/>
              <w:rPr>
                <w:rFonts w:cs="Arial"/>
                <w:b/>
                <w:bCs/>
                <w:sz w:val="22"/>
                <w:szCs w:val="22"/>
              </w:rPr>
            </w:pPr>
          </w:p>
        </w:tc>
      </w:tr>
      <w:tr w:rsidR="002F2E14" w:rsidRPr="00C46179" w14:paraId="03565C3A" w14:textId="77777777" w:rsidTr="00400377">
        <w:trPr>
          <w:trHeight w:val="633"/>
        </w:trPr>
        <w:tc>
          <w:tcPr>
            <w:tcW w:w="7914" w:type="dxa"/>
            <w:vAlign w:val="center"/>
          </w:tcPr>
          <w:p w14:paraId="6F603375" w14:textId="4C19CC71" w:rsidR="002F2E14" w:rsidRPr="00BD0EEE" w:rsidRDefault="002F2E14" w:rsidP="002F2E14">
            <w:pPr>
              <w:jc w:val="center"/>
              <w:rPr>
                <w:rFonts w:cs="Arial"/>
                <w:b/>
                <w:bCs/>
                <w:sz w:val="22"/>
                <w:szCs w:val="22"/>
              </w:rPr>
            </w:pPr>
            <m:oMathPara>
              <m:oMath>
                <m:r>
                  <m:rPr>
                    <m:nor/>
                  </m:rPr>
                  <w:rPr>
                    <w:rFonts w:cs="Arial"/>
                    <w:b/>
                    <w:bCs/>
                    <w:sz w:val="22"/>
                    <w:szCs w:val="22"/>
                  </w:rPr>
                  <m:t>Note</m:t>
                </m:r>
                <m:r>
                  <m:rPr>
                    <m:nor/>
                  </m:rPr>
                  <w:rPr>
                    <w:rFonts w:cs="Arial"/>
                    <w:bCs/>
                    <w:sz w:val="22"/>
                    <w:szCs w:val="22"/>
                  </w:rPr>
                  <m:t>=</m:t>
                </m:r>
                <m:f>
                  <m:fPr>
                    <m:ctrlPr>
                      <w:rPr>
                        <w:rFonts w:ascii="Cambria Math" w:hAnsi="Cambria Math" w:cs="Arial"/>
                        <w:bCs/>
                        <w:sz w:val="22"/>
                        <w:szCs w:val="22"/>
                      </w:rPr>
                    </m:ctrlPr>
                  </m:fPr>
                  <m:num>
                    <m:r>
                      <m:rPr>
                        <m:nor/>
                      </m:rPr>
                      <w:rPr>
                        <w:rFonts w:cs="Arial"/>
                        <w:b/>
                        <w:bCs/>
                        <w:sz w:val="22"/>
                        <w:szCs w:val="22"/>
                      </w:rPr>
                      <m:t xml:space="preserve">Montant de l’offre la moins-disante </m:t>
                    </m:r>
                  </m:num>
                  <m:den>
                    <m:r>
                      <m:rPr>
                        <m:nor/>
                      </m:rPr>
                      <w:rPr>
                        <w:rFonts w:cs="Arial"/>
                        <w:b/>
                        <w:bCs/>
                        <w:sz w:val="22"/>
                        <w:szCs w:val="22"/>
                      </w:rPr>
                      <m:t>Montant de l’offre analysée</m:t>
                    </m:r>
                  </m:den>
                </m:f>
                <m:r>
                  <m:rPr>
                    <m:nor/>
                  </m:rPr>
                  <w:rPr>
                    <w:rFonts w:cs="Arial"/>
                    <w:bCs/>
                    <w:sz w:val="22"/>
                    <w:szCs w:val="22"/>
                  </w:rPr>
                  <m:t>×40</m:t>
                </m:r>
              </m:oMath>
            </m:oMathPara>
          </w:p>
        </w:tc>
        <w:tc>
          <w:tcPr>
            <w:tcW w:w="1691" w:type="dxa"/>
            <w:vAlign w:val="center"/>
          </w:tcPr>
          <w:p w14:paraId="58A31480" w14:textId="3176E988" w:rsidR="002F2E14" w:rsidRPr="00BD0EEE" w:rsidRDefault="006856A3" w:rsidP="002F2E14">
            <w:pPr>
              <w:jc w:val="center"/>
              <w:rPr>
                <w:rFonts w:cs="Arial"/>
                <w:b/>
                <w:bCs/>
                <w:sz w:val="22"/>
                <w:szCs w:val="22"/>
              </w:rPr>
            </w:pPr>
            <w:r w:rsidRPr="00BD0EEE">
              <w:rPr>
                <w:rFonts w:cs="Arial"/>
                <w:b/>
                <w:bCs/>
                <w:sz w:val="22"/>
                <w:szCs w:val="22"/>
              </w:rPr>
              <w:t>40</w:t>
            </w:r>
          </w:p>
        </w:tc>
      </w:tr>
      <w:tr w:rsidR="002F2E14" w:rsidRPr="00C46179" w14:paraId="0D681C4A" w14:textId="77777777" w:rsidTr="00E234FD">
        <w:trPr>
          <w:trHeight w:val="613"/>
        </w:trPr>
        <w:tc>
          <w:tcPr>
            <w:tcW w:w="7914" w:type="dxa"/>
            <w:shd w:val="clear" w:color="auto" w:fill="13BADB"/>
            <w:vAlign w:val="center"/>
          </w:tcPr>
          <w:p w14:paraId="231CDBDD" w14:textId="77777777" w:rsidR="002F2E14" w:rsidRPr="00BD0EEE" w:rsidRDefault="002F2E14" w:rsidP="002F2E14">
            <w:pPr>
              <w:jc w:val="center"/>
              <w:rPr>
                <w:rFonts w:cs="Arial"/>
                <w:b/>
                <w:color w:val="FFFFFF" w:themeColor="background1"/>
                <w:sz w:val="22"/>
                <w:szCs w:val="22"/>
              </w:rPr>
            </w:pPr>
            <w:r w:rsidRPr="00BD0EEE">
              <w:rPr>
                <w:rFonts w:cs="Arial"/>
                <w:b/>
                <w:color w:val="FFFFFF" w:themeColor="background1"/>
                <w:sz w:val="22"/>
                <w:szCs w:val="22"/>
              </w:rPr>
              <w:t>Critères techniques</w:t>
            </w:r>
          </w:p>
        </w:tc>
        <w:tc>
          <w:tcPr>
            <w:tcW w:w="1691" w:type="dxa"/>
            <w:shd w:val="clear" w:color="auto" w:fill="13BADB"/>
            <w:vAlign w:val="center"/>
          </w:tcPr>
          <w:p w14:paraId="252B6901" w14:textId="19D780D5" w:rsidR="002F2E14" w:rsidRPr="00BD0EEE" w:rsidRDefault="002F2E14" w:rsidP="002F2E14">
            <w:pPr>
              <w:jc w:val="center"/>
              <w:rPr>
                <w:rFonts w:cs="Arial"/>
                <w:b/>
                <w:bCs/>
                <w:color w:val="FFFFFF" w:themeColor="background1"/>
                <w:sz w:val="22"/>
                <w:szCs w:val="22"/>
              </w:rPr>
            </w:pPr>
          </w:p>
        </w:tc>
      </w:tr>
      <w:tr w:rsidR="002F2E14" w:rsidRPr="00C46179" w14:paraId="07A94DA4" w14:textId="77777777" w:rsidTr="00FC3483">
        <w:trPr>
          <w:trHeight w:val="265"/>
        </w:trPr>
        <w:tc>
          <w:tcPr>
            <w:tcW w:w="7914" w:type="dxa"/>
            <w:vAlign w:val="center"/>
          </w:tcPr>
          <w:p w14:paraId="45A46079" w14:textId="3AF3B009" w:rsidR="002F2E14" w:rsidRPr="00BD0EEE" w:rsidRDefault="00FC3483" w:rsidP="00FC3483">
            <w:pPr>
              <w:jc w:val="left"/>
              <w:rPr>
                <w:rFonts w:cs="Arial"/>
                <w:b/>
                <w:bCs/>
                <w:sz w:val="22"/>
                <w:szCs w:val="22"/>
              </w:rPr>
            </w:pPr>
            <w:r w:rsidRPr="00BD0EEE">
              <w:rPr>
                <w:rFonts w:cs="Arial"/>
                <w:b/>
                <w:bCs/>
                <w:sz w:val="22"/>
                <w:szCs w:val="22"/>
              </w:rPr>
              <w:t xml:space="preserve">                                      Qualité des produits proposés :</w:t>
            </w:r>
          </w:p>
          <w:p w14:paraId="68E73FBF" w14:textId="0C584971" w:rsidR="00FC3483" w:rsidRPr="00BD0EEE" w:rsidRDefault="00FC3483" w:rsidP="00FC3483">
            <w:pPr>
              <w:pStyle w:val="Paragraphedeliste"/>
              <w:numPr>
                <w:ilvl w:val="0"/>
                <w:numId w:val="34"/>
              </w:numPr>
              <w:jc w:val="left"/>
              <w:rPr>
                <w:rFonts w:cs="Arial"/>
                <w:sz w:val="22"/>
                <w:szCs w:val="22"/>
              </w:rPr>
            </w:pPr>
            <w:r w:rsidRPr="00BD0EEE">
              <w:rPr>
                <w:rFonts w:cs="Arial"/>
                <w:sz w:val="22"/>
                <w:szCs w:val="22"/>
              </w:rPr>
              <w:t>Variété et qualité des produits</w:t>
            </w:r>
          </w:p>
          <w:p w14:paraId="3A638F4B" w14:textId="32061B77" w:rsidR="00FC3483" w:rsidRPr="00BD0EEE" w:rsidRDefault="00FC3483" w:rsidP="00FC3483">
            <w:pPr>
              <w:pStyle w:val="Paragraphedeliste"/>
              <w:numPr>
                <w:ilvl w:val="0"/>
                <w:numId w:val="34"/>
              </w:numPr>
              <w:jc w:val="left"/>
              <w:rPr>
                <w:rFonts w:cs="Arial"/>
                <w:sz w:val="22"/>
                <w:szCs w:val="22"/>
              </w:rPr>
            </w:pPr>
            <w:r w:rsidRPr="00BD0EEE">
              <w:rPr>
                <w:rFonts w:cs="Arial"/>
                <w:sz w:val="22"/>
                <w:szCs w:val="22"/>
              </w:rPr>
              <w:t>Respect des exigences de conditionnement et des unités commandables</w:t>
            </w:r>
          </w:p>
          <w:p w14:paraId="5EB295B3" w14:textId="77777777" w:rsidR="00FC3483" w:rsidRPr="00BD0EEE" w:rsidRDefault="00FC3483" w:rsidP="00FC3483">
            <w:pPr>
              <w:pStyle w:val="Paragraphedeliste"/>
              <w:numPr>
                <w:ilvl w:val="0"/>
                <w:numId w:val="34"/>
              </w:numPr>
              <w:jc w:val="left"/>
              <w:rPr>
                <w:rFonts w:cs="Arial"/>
                <w:sz w:val="22"/>
                <w:szCs w:val="22"/>
              </w:rPr>
            </w:pPr>
            <w:r w:rsidRPr="00BD0EEE">
              <w:rPr>
                <w:rFonts w:cs="Arial"/>
                <w:sz w:val="22"/>
                <w:szCs w:val="22"/>
              </w:rPr>
              <w:t>Mise à jour régulière du catalogue, fréquence et mode de transmission</w:t>
            </w:r>
          </w:p>
          <w:p w14:paraId="6E11FCF3" w14:textId="356CF6B5" w:rsidR="004636E2" w:rsidRPr="00BD0EEE" w:rsidRDefault="004636E2" w:rsidP="004636E2">
            <w:pPr>
              <w:ind w:left="360"/>
              <w:jc w:val="left"/>
              <w:rPr>
                <w:rFonts w:cs="Arial"/>
                <w:sz w:val="22"/>
                <w:szCs w:val="22"/>
              </w:rPr>
            </w:pPr>
          </w:p>
        </w:tc>
        <w:tc>
          <w:tcPr>
            <w:tcW w:w="1691" w:type="dxa"/>
            <w:vAlign w:val="center"/>
          </w:tcPr>
          <w:p w14:paraId="4321EDB7" w14:textId="6D640B3E" w:rsidR="002F2E14" w:rsidRPr="00BD0EEE" w:rsidRDefault="006856A3" w:rsidP="002F2E14">
            <w:pPr>
              <w:jc w:val="center"/>
              <w:rPr>
                <w:rFonts w:cs="Arial"/>
                <w:sz w:val="22"/>
                <w:szCs w:val="22"/>
              </w:rPr>
            </w:pPr>
            <w:r w:rsidRPr="00BD0EEE">
              <w:rPr>
                <w:rFonts w:cs="Arial"/>
                <w:sz w:val="22"/>
                <w:szCs w:val="22"/>
              </w:rPr>
              <w:t>20</w:t>
            </w:r>
          </w:p>
        </w:tc>
      </w:tr>
      <w:tr w:rsidR="00FC3483" w:rsidRPr="00C46179" w14:paraId="7B8787AF" w14:textId="77777777" w:rsidTr="00111D38">
        <w:trPr>
          <w:trHeight w:val="2352"/>
        </w:trPr>
        <w:tc>
          <w:tcPr>
            <w:tcW w:w="7914" w:type="dxa"/>
            <w:vAlign w:val="center"/>
          </w:tcPr>
          <w:p w14:paraId="0C2083C7" w14:textId="2CB4DCCC" w:rsidR="00FC3483" w:rsidRPr="00BD0EEE" w:rsidRDefault="004636E2" w:rsidP="004636E2">
            <w:pPr>
              <w:jc w:val="left"/>
              <w:rPr>
                <w:rFonts w:cs="Arial"/>
                <w:b/>
                <w:bCs/>
                <w:sz w:val="22"/>
                <w:szCs w:val="22"/>
              </w:rPr>
            </w:pPr>
            <w:r w:rsidRPr="00BD0EEE">
              <w:rPr>
                <w:rFonts w:cs="Arial"/>
                <w:b/>
                <w:bCs/>
                <w:sz w:val="22"/>
                <w:szCs w:val="22"/>
              </w:rPr>
              <w:t xml:space="preserve">                                  Organisation des commandes et de</w:t>
            </w:r>
            <w:r w:rsidR="00902297" w:rsidRPr="00BD0EEE">
              <w:rPr>
                <w:rFonts w:cs="Arial"/>
                <w:b/>
                <w:bCs/>
                <w:sz w:val="22"/>
                <w:szCs w:val="22"/>
              </w:rPr>
              <w:t>s</w:t>
            </w:r>
            <w:r w:rsidRPr="00BD0EEE">
              <w:rPr>
                <w:rFonts w:cs="Arial"/>
                <w:b/>
                <w:bCs/>
                <w:sz w:val="22"/>
                <w:szCs w:val="22"/>
              </w:rPr>
              <w:t xml:space="preserve"> livraison</w:t>
            </w:r>
            <w:r w:rsidR="00902297" w:rsidRPr="00BD0EEE">
              <w:rPr>
                <w:rFonts w:cs="Arial"/>
                <w:b/>
                <w:bCs/>
                <w:sz w:val="22"/>
                <w:szCs w:val="22"/>
              </w:rPr>
              <w:t>s</w:t>
            </w:r>
          </w:p>
          <w:p w14:paraId="091770FE" w14:textId="7ACD90F4" w:rsidR="004636E2" w:rsidRPr="00BD0EEE" w:rsidRDefault="004636E2" w:rsidP="0067145B">
            <w:pPr>
              <w:pStyle w:val="Paragraphedeliste"/>
              <w:numPr>
                <w:ilvl w:val="0"/>
                <w:numId w:val="35"/>
              </w:numPr>
              <w:jc w:val="left"/>
              <w:rPr>
                <w:rFonts w:cs="Arial"/>
                <w:sz w:val="22"/>
                <w:szCs w:val="22"/>
              </w:rPr>
            </w:pPr>
            <w:r w:rsidRPr="00BD0EEE">
              <w:rPr>
                <w:rFonts w:cs="Arial"/>
                <w:sz w:val="22"/>
                <w:szCs w:val="22"/>
              </w:rPr>
              <w:t xml:space="preserve">Simplicité et efficacité du processus </w:t>
            </w:r>
            <w:r w:rsidR="00F1215B" w:rsidRPr="00BD0EEE">
              <w:rPr>
                <w:rFonts w:cs="Arial"/>
                <w:sz w:val="22"/>
                <w:szCs w:val="22"/>
              </w:rPr>
              <w:t>proposé pour la gestion des bons de commandes</w:t>
            </w:r>
            <w:r w:rsidR="00902297" w:rsidRPr="00BD0EEE">
              <w:rPr>
                <w:rFonts w:cs="Arial"/>
                <w:sz w:val="22"/>
                <w:szCs w:val="22"/>
              </w:rPr>
              <w:t xml:space="preserve"> et les livraisons</w:t>
            </w:r>
          </w:p>
          <w:p w14:paraId="3C758625" w14:textId="3B3EE5B7" w:rsidR="00F1215B" w:rsidRPr="00BD0EEE" w:rsidRDefault="00F1215B" w:rsidP="0067145B">
            <w:pPr>
              <w:pStyle w:val="Paragraphedeliste"/>
              <w:numPr>
                <w:ilvl w:val="0"/>
                <w:numId w:val="35"/>
              </w:numPr>
              <w:jc w:val="left"/>
              <w:rPr>
                <w:rFonts w:cs="Arial"/>
                <w:sz w:val="22"/>
                <w:szCs w:val="22"/>
              </w:rPr>
            </w:pPr>
            <w:r w:rsidRPr="00BD0EEE">
              <w:rPr>
                <w:rFonts w:cs="Arial"/>
                <w:sz w:val="22"/>
                <w:szCs w:val="22"/>
              </w:rPr>
              <w:t xml:space="preserve">Capacité à assurer </w:t>
            </w:r>
            <w:r w:rsidR="0067145B" w:rsidRPr="00BD0EEE">
              <w:rPr>
                <w:rFonts w:cs="Arial"/>
                <w:sz w:val="22"/>
                <w:szCs w:val="22"/>
              </w:rPr>
              <w:t>une organisation hebdomadaire</w:t>
            </w:r>
            <w:r w:rsidRPr="00BD0EEE">
              <w:rPr>
                <w:rFonts w:cs="Arial"/>
                <w:sz w:val="22"/>
                <w:szCs w:val="22"/>
              </w:rPr>
              <w:t xml:space="preserve"> des commandes </w:t>
            </w:r>
            <w:r w:rsidR="00902297" w:rsidRPr="00BD0EEE">
              <w:rPr>
                <w:rFonts w:cs="Arial"/>
                <w:sz w:val="22"/>
                <w:szCs w:val="22"/>
              </w:rPr>
              <w:t xml:space="preserve">et des livraisons </w:t>
            </w:r>
            <w:r w:rsidRPr="00BD0EEE">
              <w:rPr>
                <w:rFonts w:cs="Arial"/>
                <w:sz w:val="22"/>
                <w:szCs w:val="22"/>
              </w:rPr>
              <w:t>conformes au</w:t>
            </w:r>
            <w:r w:rsidR="0067145B" w:rsidRPr="00BD0EEE">
              <w:rPr>
                <w:rFonts w:cs="Arial"/>
                <w:sz w:val="22"/>
                <w:szCs w:val="22"/>
              </w:rPr>
              <w:t xml:space="preserve"> CCAP</w:t>
            </w:r>
          </w:p>
          <w:p w14:paraId="2F9EAEAA" w14:textId="77777777" w:rsidR="0067145B" w:rsidRPr="00BD0EEE" w:rsidRDefault="0067145B" w:rsidP="0067145B">
            <w:pPr>
              <w:pStyle w:val="Paragraphedeliste"/>
              <w:numPr>
                <w:ilvl w:val="0"/>
                <w:numId w:val="35"/>
              </w:numPr>
              <w:jc w:val="left"/>
              <w:rPr>
                <w:rFonts w:cs="Arial"/>
                <w:sz w:val="22"/>
                <w:szCs w:val="22"/>
              </w:rPr>
            </w:pPr>
            <w:r w:rsidRPr="00BD0EEE">
              <w:rPr>
                <w:rFonts w:cs="Arial"/>
                <w:sz w:val="22"/>
                <w:szCs w:val="22"/>
              </w:rPr>
              <w:t>Respect des créneaux horaires et flexibilité logistiques</w:t>
            </w:r>
          </w:p>
          <w:p w14:paraId="14B776E1" w14:textId="55156299" w:rsidR="0067145B" w:rsidRPr="00BD0EEE" w:rsidRDefault="0067145B" w:rsidP="0067145B">
            <w:pPr>
              <w:pStyle w:val="Paragraphedeliste"/>
              <w:numPr>
                <w:ilvl w:val="0"/>
                <w:numId w:val="35"/>
              </w:numPr>
              <w:jc w:val="left"/>
              <w:rPr>
                <w:rFonts w:cs="Arial"/>
                <w:sz w:val="22"/>
                <w:szCs w:val="22"/>
              </w:rPr>
            </w:pPr>
            <w:r w:rsidRPr="00BD0EEE">
              <w:rPr>
                <w:rFonts w:cs="Arial"/>
                <w:sz w:val="22"/>
                <w:szCs w:val="22"/>
              </w:rPr>
              <w:t>Les moyens mis en œuvre pour gérer les litiges, modification, urgences et non-conformités</w:t>
            </w:r>
            <w:r w:rsidR="00246B41" w:rsidRPr="00BD0EEE">
              <w:rPr>
                <w:rFonts w:cs="Arial"/>
                <w:sz w:val="22"/>
                <w:szCs w:val="22"/>
              </w:rPr>
              <w:t>,</w:t>
            </w:r>
            <w:r w:rsidR="00EB399C" w:rsidRPr="00BD0EEE">
              <w:rPr>
                <w:rFonts w:cs="Arial"/>
                <w:sz w:val="22"/>
                <w:szCs w:val="22"/>
              </w:rPr>
              <w:t xml:space="preserve"> rupture de produits,</w:t>
            </w:r>
            <w:r w:rsidR="00246B41" w:rsidRPr="00BD0EEE">
              <w:rPr>
                <w:rFonts w:cs="Arial"/>
                <w:sz w:val="22"/>
                <w:szCs w:val="22"/>
              </w:rPr>
              <w:t xml:space="preserve"> contact dédié</w:t>
            </w:r>
          </w:p>
          <w:p w14:paraId="6678BD26" w14:textId="77777777" w:rsidR="0067145B" w:rsidRPr="00BD0EEE" w:rsidRDefault="0067145B" w:rsidP="0067145B">
            <w:pPr>
              <w:pStyle w:val="Paragraphedeliste"/>
              <w:numPr>
                <w:ilvl w:val="0"/>
                <w:numId w:val="35"/>
              </w:numPr>
              <w:jc w:val="left"/>
              <w:rPr>
                <w:rFonts w:cs="Arial"/>
                <w:sz w:val="22"/>
                <w:szCs w:val="22"/>
              </w:rPr>
            </w:pPr>
            <w:r w:rsidRPr="00BD0EEE">
              <w:rPr>
                <w:rFonts w:cs="Arial"/>
                <w:sz w:val="22"/>
                <w:szCs w:val="22"/>
              </w:rPr>
              <w:t>les outils de suivi et de traçabilité des commandes et livraison</w:t>
            </w:r>
            <w:r w:rsidR="00902297" w:rsidRPr="00BD0EEE">
              <w:rPr>
                <w:rFonts w:cs="Arial"/>
                <w:sz w:val="22"/>
                <w:szCs w:val="22"/>
              </w:rPr>
              <w:t>s</w:t>
            </w:r>
            <w:r w:rsidRPr="00BD0EEE">
              <w:rPr>
                <w:rFonts w:cs="Arial"/>
                <w:sz w:val="22"/>
                <w:szCs w:val="22"/>
              </w:rPr>
              <w:t xml:space="preserve"> prévus </w:t>
            </w:r>
          </w:p>
          <w:p w14:paraId="75B935F1" w14:textId="76FF67BB" w:rsidR="00902297" w:rsidRPr="00BD0EEE" w:rsidRDefault="00902297" w:rsidP="00902297">
            <w:pPr>
              <w:pStyle w:val="Paragraphedeliste"/>
              <w:jc w:val="left"/>
              <w:rPr>
                <w:rFonts w:cs="Arial"/>
                <w:sz w:val="22"/>
                <w:szCs w:val="22"/>
              </w:rPr>
            </w:pPr>
          </w:p>
        </w:tc>
        <w:tc>
          <w:tcPr>
            <w:tcW w:w="1691" w:type="dxa"/>
            <w:vAlign w:val="center"/>
          </w:tcPr>
          <w:p w14:paraId="5D575C94" w14:textId="18E812BA" w:rsidR="00FC3483" w:rsidRPr="00BD0EEE" w:rsidRDefault="00902297" w:rsidP="002F2E14">
            <w:pPr>
              <w:jc w:val="center"/>
              <w:rPr>
                <w:rFonts w:cs="Arial"/>
                <w:sz w:val="22"/>
                <w:szCs w:val="22"/>
              </w:rPr>
            </w:pPr>
            <w:r w:rsidRPr="00BD0EEE">
              <w:rPr>
                <w:rFonts w:cs="Arial"/>
                <w:sz w:val="22"/>
                <w:szCs w:val="22"/>
              </w:rPr>
              <w:t>10</w:t>
            </w:r>
          </w:p>
        </w:tc>
      </w:tr>
      <w:tr w:rsidR="002F2E14" w:rsidRPr="00C46179" w14:paraId="6F48D2CD" w14:textId="77777777" w:rsidTr="00111D38">
        <w:trPr>
          <w:trHeight w:val="265"/>
        </w:trPr>
        <w:tc>
          <w:tcPr>
            <w:tcW w:w="7914" w:type="dxa"/>
            <w:vAlign w:val="center"/>
          </w:tcPr>
          <w:p w14:paraId="3C4178D2" w14:textId="4C5C5B96" w:rsidR="002F2E14" w:rsidRPr="00BD0EEE" w:rsidRDefault="00111D38" w:rsidP="00111D38">
            <w:pPr>
              <w:jc w:val="left"/>
              <w:rPr>
                <w:rFonts w:cs="Arial"/>
                <w:b/>
                <w:bCs/>
                <w:sz w:val="22"/>
                <w:szCs w:val="22"/>
              </w:rPr>
            </w:pPr>
            <w:r w:rsidRPr="00BD0EEE">
              <w:rPr>
                <w:rFonts w:cs="Arial"/>
                <w:b/>
                <w:bCs/>
                <w:sz w:val="22"/>
                <w:szCs w:val="22"/>
              </w:rPr>
              <w:t xml:space="preserve">                </w:t>
            </w:r>
            <w:r w:rsidR="00902297" w:rsidRPr="00BD0EEE">
              <w:rPr>
                <w:rFonts w:cs="Arial"/>
                <w:b/>
                <w:bCs/>
                <w:sz w:val="22"/>
                <w:szCs w:val="22"/>
              </w:rPr>
              <w:t xml:space="preserve"> Organisation du suivi qualité et de la conformité des prestations</w:t>
            </w:r>
          </w:p>
          <w:p w14:paraId="7F49AE9B" w14:textId="536D6859" w:rsidR="00111D38" w:rsidRPr="00BD0EEE" w:rsidRDefault="00111D38" w:rsidP="00EB399C">
            <w:pPr>
              <w:pStyle w:val="Paragraphedeliste"/>
              <w:numPr>
                <w:ilvl w:val="0"/>
                <w:numId w:val="36"/>
              </w:numPr>
              <w:jc w:val="left"/>
              <w:rPr>
                <w:rFonts w:cs="Arial"/>
                <w:sz w:val="22"/>
                <w:szCs w:val="22"/>
              </w:rPr>
            </w:pPr>
            <w:r w:rsidRPr="00BD0EEE">
              <w:rPr>
                <w:rFonts w:cs="Arial"/>
                <w:sz w:val="22"/>
                <w:szCs w:val="22"/>
              </w:rPr>
              <w:t>Procédures de contrôle qualité proposées</w:t>
            </w:r>
            <w:r w:rsidR="00022415" w:rsidRPr="00BD0EEE">
              <w:rPr>
                <w:rFonts w:cs="Arial"/>
                <w:sz w:val="22"/>
                <w:szCs w:val="22"/>
              </w:rPr>
              <w:t xml:space="preserve"> pour assurer la conformité des prestations</w:t>
            </w:r>
          </w:p>
          <w:p w14:paraId="4E302D35" w14:textId="3361D887" w:rsidR="00111D38" w:rsidRPr="00BD0EEE" w:rsidRDefault="00111D38" w:rsidP="00111D38">
            <w:pPr>
              <w:pStyle w:val="Paragraphedeliste"/>
              <w:numPr>
                <w:ilvl w:val="0"/>
                <w:numId w:val="36"/>
              </w:numPr>
              <w:jc w:val="left"/>
              <w:rPr>
                <w:rFonts w:cs="Arial"/>
                <w:sz w:val="22"/>
                <w:szCs w:val="22"/>
              </w:rPr>
            </w:pPr>
            <w:r w:rsidRPr="00BD0EEE">
              <w:rPr>
                <w:rFonts w:cs="Arial"/>
                <w:sz w:val="22"/>
                <w:szCs w:val="22"/>
              </w:rPr>
              <w:t>Organisation des points de bilan et réactivité aux remarques de l’acheteur</w:t>
            </w:r>
          </w:p>
          <w:p w14:paraId="2DEE9390" w14:textId="28A6EFD2" w:rsidR="00111D38" w:rsidRPr="00BD0EEE" w:rsidRDefault="00111D38" w:rsidP="00111D38">
            <w:pPr>
              <w:jc w:val="left"/>
              <w:rPr>
                <w:rFonts w:cs="Arial"/>
                <w:sz w:val="22"/>
                <w:szCs w:val="22"/>
              </w:rPr>
            </w:pPr>
          </w:p>
        </w:tc>
        <w:tc>
          <w:tcPr>
            <w:tcW w:w="1691" w:type="dxa"/>
            <w:vAlign w:val="center"/>
          </w:tcPr>
          <w:p w14:paraId="349FBE00" w14:textId="25017720" w:rsidR="002F2E14" w:rsidRPr="00BD0EEE" w:rsidRDefault="006856A3" w:rsidP="002F2E14">
            <w:pPr>
              <w:jc w:val="center"/>
              <w:rPr>
                <w:rFonts w:cs="Arial"/>
                <w:sz w:val="22"/>
                <w:szCs w:val="22"/>
              </w:rPr>
            </w:pPr>
            <w:r w:rsidRPr="00BD0EEE">
              <w:rPr>
                <w:rFonts w:cs="Arial"/>
                <w:sz w:val="22"/>
                <w:szCs w:val="22"/>
              </w:rPr>
              <w:t>10</w:t>
            </w:r>
          </w:p>
        </w:tc>
      </w:tr>
      <w:tr w:rsidR="002F2E14" w:rsidRPr="00C46179" w14:paraId="4DD65A7F" w14:textId="77777777" w:rsidTr="00022415">
        <w:trPr>
          <w:trHeight w:val="299"/>
        </w:trPr>
        <w:tc>
          <w:tcPr>
            <w:tcW w:w="7914" w:type="dxa"/>
            <w:vAlign w:val="center"/>
          </w:tcPr>
          <w:p w14:paraId="3BD61A21" w14:textId="1A9B9191" w:rsidR="00022415" w:rsidRPr="00BD0EEE" w:rsidRDefault="00022415" w:rsidP="00022415">
            <w:pPr>
              <w:ind w:left="176"/>
              <w:jc w:val="left"/>
              <w:rPr>
                <w:rFonts w:cs="Arial"/>
                <w:b/>
                <w:bCs/>
                <w:sz w:val="22"/>
                <w:szCs w:val="22"/>
              </w:rPr>
            </w:pPr>
            <w:r w:rsidRPr="00BD0EEE">
              <w:rPr>
                <w:rFonts w:cs="Arial"/>
                <w:b/>
                <w:bCs/>
                <w:sz w:val="22"/>
                <w:szCs w:val="22"/>
              </w:rPr>
              <w:t xml:space="preserve">                       Traçabilité et sécurité sanitaire des produits</w:t>
            </w:r>
          </w:p>
          <w:p w14:paraId="073FBD9F" w14:textId="7569C0B8" w:rsidR="00022415" w:rsidRPr="00BD0EEE" w:rsidRDefault="00022415" w:rsidP="00022415">
            <w:pPr>
              <w:pStyle w:val="Paragraphedeliste"/>
              <w:numPr>
                <w:ilvl w:val="0"/>
                <w:numId w:val="37"/>
              </w:numPr>
              <w:jc w:val="left"/>
              <w:rPr>
                <w:rFonts w:cs="Arial"/>
                <w:sz w:val="22"/>
                <w:szCs w:val="22"/>
              </w:rPr>
            </w:pPr>
            <w:r w:rsidRPr="00BD0EEE">
              <w:rPr>
                <w:rFonts w:cs="Arial"/>
                <w:sz w:val="22"/>
                <w:szCs w:val="22"/>
              </w:rPr>
              <w:t>Capacité à fournir les éléments de traçabilité : délai de transmission de ces éléments</w:t>
            </w:r>
          </w:p>
          <w:p w14:paraId="3B69D7F2" w14:textId="07865DF5" w:rsidR="00022415" w:rsidRPr="00BD0EEE" w:rsidRDefault="00022415" w:rsidP="00022415">
            <w:pPr>
              <w:pStyle w:val="Paragraphedeliste"/>
              <w:numPr>
                <w:ilvl w:val="0"/>
                <w:numId w:val="37"/>
              </w:numPr>
              <w:jc w:val="left"/>
              <w:rPr>
                <w:rFonts w:cs="Arial"/>
                <w:sz w:val="22"/>
                <w:szCs w:val="22"/>
              </w:rPr>
            </w:pPr>
            <w:r w:rsidRPr="00BD0EEE">
              <w:rPr>
                <w:rFonts w:cs="Arial"/>
                <w:sz w:val="22"/>
                <w:szCs w:val="22"/>
              </w:rPr>
              <w:t>Outils de gestion documentaire (registre qualité, logiciel traçabilité, etc.)</w:t>
            </w:r>
          </w:p>
          <w:p w14:paraId="4DFFBDFD" w14:textId="0B0CDCB2" w:rsidR="00022415" w:rsidRPr="00BD0EEE" w:rsidRDefault="00022415" w:rsidP="00022415">
            <w:pPr>
              <w:pStyle w:val="Paragraphedeliste"/>
              <w:numPr>
                <w:ilvl w:val="0"/>
                <w:numId w:val="37"/>
              </w:numPr>
              <w:jc w:val="left"/>
              <w:rPr>
                <w:rFonts w:cs="Arial"/>
                <w:sz w:val="22"/>
                <w:szCs w:val="22"/>
              </w:rPr>
            </w:pPr>
            <w:r w:rsidRPr="00BD0EEE">
              <w:rPr>
                <w:rFonts w:cs="Arial"/>
                <w:sz w:val="22"/>
                <w:szCs w:val="22"/>
              </w:rPr>
              <w:t>Description des procédures de conservation, hygiène et contrôle sanitaire</w:t>
            </w:r>
          </w:p>
          <w:p w14:paraId="69629272" w14:textId="6B6E0C95" w:rsidR="00022415" w:rsidRPr="00BD0EEE" w:rsidRDefault="00022415" w:rsidP="00BD0EEE">
            <w:pPr>
              <w:pStyle w:val="Paragraphedeliste"/>
              <w:numPr>
                <w:ilvl w:val="0"/>
                <w:numId w:val="37"/>
              </w:numPr>
              <w:jc w:val="left"/>
              <w:rPr>
                <w:rFonts w:cs="Arial"/>
                <w:sz w:val="22"/>
                <w:szCs w:val="22"/>
              </w:rPr>
            </w:pPr>
            <w:r w:rsidRPr="00BD0EEE">
              <w:rPr>
                <w:rFonts w:cs="Arial"/>
                <w:sz w:val="22"/>
                <w:szCs w:val="22"/>
              </w:rPr>
              <w:t>Démarches internes ou certifications en matière de sécurité alimentaire</w:t>
            </w:r>
          </w:p>
          <w:p w14:paraId="6DD59953" w14:textId="7C7B6E85" w:rsidR="00803C78" w:rsidRPr="00BD0EEE" w:rsidRDefault="00803C78" w:rsidP="00022415">
            <w:pPr>
              <w:ind w:left="176"/>
              <w:jc w:val="left"/>
              <w:rPr>
                <w:rFonts w:cs="Arial"/>
                <w:sz w:val="22"/>
                <w:szCs w:val="22"/>
              </w:rPr>
            </w:pPr>
          </w:p>
        </w:tc>
        <w:tc>
          <w:tcPr>
            <w:tcW w:w="1691" w:type="dxa"/>
            <w:vAlign w:val="center"/>
          </w:tcPr>
          <w:p w14:paraId="3667F95E" w14:textId="077CBDE4" w:rsidR="002F2E14" w:rsidRPr="00BD0EEE" w:rsidRDefault="00DF5CDE" w:rsidP="002F2E14">
            <w:pPr>
              <w:jc w:val="center"/>
              <w:rPr>
                <w:rFonts w:cs="Arial"/>
                <w:sz w:val="22"/>
                <w:szCs w:val="22"/>
              </w:rPr>
            </w:pPr>
            <w:r w:rsidRPr="00BD0EEE">
              <w:rPr>
                <w:rFonts w:cs="Arial"/>
                <w:sz w:val="22"/>
                <w:szCs w:val="22"/>
              </w:rPr>
              <w:t>10</w:t>
            </w:r>
          </w:p>
        </w:tc>
      </w:tr>
      <w:tr w:rsidR="00302D2D" w:rsidRPr="00C46179" w14:paraId="4AA2FBC5" w14:textId="77777777" w:rsidTr="009D4BAA">
        <w:trPr>
          <w:trHeight w:val="299"/>
        </w:trPr>
        <w:tc>
          <w:tcPr>
            <w:tcW w:w="7914" w:type="dxa"/>
            <w:vAlign w:val="center"/>
          </w:tcPr>
          <w:p w14:paraId="1BC4BDCD" w14:textId="7444D0D1" w:rsidR="00302D2D" w:rsidRPr="00BD0EEE" w:rsidRDefault="00246B41" w:rsidP="00246B41">
            <w:pPr>
              <w:pStyle w:val="Paragraphedeliste"/>
              <w:ind w:left="896"/>
              <w:rPr>
                <w:rFonts w:cs="Arial"/>
                <w:b/>
                <w:bCs/>
                <w:sz w:val="22"/>
                <w:szCs w:val="22"/>
              </w:rPr>
            </w:pPr>
            <w:r w:rsidRPr="00BD0EEE">
              <w:rPr>
                <w:rFonts w:cs="Arial"/>
                <w:b/>
                <w:bCs/>
                <w:sz w:val="22"/>
                <w:szCs w:val="22"/>
              </w:rPr>
              <w:t xml:space="preserve">    </w:t>
            </w:r>
            <w:r w:rsidR="00022415" w:rsidRPr="00BD0EEE">
              <w:rPr>
                <w:rFonts w:cs="Arial"/>
                <w:b/>
                <w:bCs/>
                <w:sz w:val="22"/>
                <w:szCs w:val="22"/>
              </w:rPr>
              <w:t>Engagements en matière de qualité des produits et de leur origine</w:t>
            </w:r>
          </w:p>
          <w:p w14:paraId="1EE488BD" w14:textId="77777777" w:rsidR="00246B41" w:rsidRPr="00BD0EEE" w:rsidRDefault="00246B41" w:rsidP="00246B41">
            <w:pPr>
              <w:pStyle w:val="Paragraphedeliste"/>
              <w:numPr>
                <w:ilvl w:val="0"/>
                <w:numId w:val="38"/>
              </w:numPr>
              <w:rPr>
                <w:rFonts w:cs="Arial"/>
                <w:sz w:val="22"/>
                <w:szCs w:val="22"/>
              </w:rPr>
            </w:pPr>
            <w:r w:rsidRPr="00BD0EEE">
              <w:rPr>
                <w:rFonts w:cs="Arial"/>
                <w:sz w:val="22"/>
                <w:szCs w:val="22"/>
              </w:rPr>
              <w:t>Présence de produits en circuits courts, de saison, frais,</w:t>
            </w:r>
          </w:p>
          <w:p w14:paraId="75D0361C" w14:textId="405E83A4" w:rsidR="00246B41" w:rsidRPr="00BD0EEE" w:rsidRDefault="00246B41" w:rsidP="00246B41">
            <w:pPr>
              <w:pStyle w:val="Paragraphedeliste"/>
              <w:numPr>
                <w:ilvl w:val="0"/>
                <w:numId w:val="38"/>
              </w:numPr>
              <w:rPr>
                <w:rFonts w:cs="Arial"/>
                <w:sz w:val="22"/>
                <w:szCs w:val="22"/>
              </w:rPr>
            </w:pPr>
            <w:r w:rsidRPr="00BD0EEE">
              <w:rPr>
                <w:rFonts w:cs="Arial"/>
                <w:sz w:val="22"/>
                <w:szCs w:val="22"/>
              </w:rPr>
              <w:t xml:space="preserve">labels qualité, fiche fournisseurs </w:t>
            </w:r>
          </w:p>
          <w:p w14:paraId="734845DF" w14:textId="77777777" w:rsidR="00246B41" w:rsidRPr="00BD0EEE" w:rsidRDefault="00246B41" w:rsidP="00246B41">
            <w:pPr>
              <w:pStyle w:val="Paragraphedeliste"/>
              <w:numPr>
                <w:ilvl w:val="0"/>
                <w:numId w:val="38"/>
              </w:numPr>
              <w:rPr>
                <w:rFonts w:cs="Arial"/>
                <w:sz w:val="22"/>
                <w:szCs w:val="22"/>
              </w:rPr>
            </w:pPr>
            <w:r w:rsidRPr="00BD0EEE">
              <w:rPr>
                <w:rFonts w:cs="Arial"/>
                <w:sz w:val="22"/>
                <w:szCs w:val="22"/>
              </w:rPr>
              <w:t>Référencement des fournisseurs</w:t>
            </w:r>
          </w:p>
          <w:p w14:paraId="3D9DD775" w14:textId="213F2E84" w:rsidR="00EB399C" w:rsidRPr="00BD0EEE" w:rsidRDefault="00EB399C" w:rsidP="00246B41">
            <w:pPr>
              <w:pStyle w:val="Paragraphedeliste"/>
              <w:numPr>
                <w:ilvl w:val="0"/>
                <w:numId w:val="38"/>
              </w:numPr>
              <w:rPr>
                <w:rFonts w:cs="Arial"/>
                <w:sz w:val="22"/>
                <w:szCs w:val="22"/>
              </w:rPr>
            </w:pPr>
            <w:r w:rsidRPr="00BD0EEE">
              <w:rPr>
                <w:rFonts w:cs="Arial"/>
                <w:sz w:val="22"/>
                <w:szCs w:val="22"/>
              </w:rPr>
              <w:t xml:space="preserve">Performances environnementales de l’offre  </w:t>
            </w:r>
          </w:p>
        </w:tc>
        <w:tc>
          <w:tcPr>
            <w:tcW w:w="1691" w:type="dxa"/>
            <w:vAlign w:val="center"/>
          </w:tcPr>
          <w:p w14:paraId="6B5F85F5" w14:textId="79B7ABA3" w:rsidR="00302D2D" w:rsidRPr="00BD0EEE" w:rsidRDefault="00302D2D" w:rsidP="002F2E14">
            <w:pPr>
              <w:jc w:val="center"/>
              <w:rPr>
                <w:rFonts w:cs="Arial"/>
                <w:sz w:val="22"/>
                <w:szCs w:val="22"/>
              </w:rPr>
            </w:pPr>
            <w:r w:rsidRPr="00BD0EEE">
              <w:rPr>
                <w:rFonts w:cs="Arial"/>
                <w:sz w:val="22"/>
                <w:szCs w:val="22"/>
              </w:rPr>
              <w:t>10</w:t>
            </w:r>
          </w:p>
        </w:tc>
      </w:tr>
      <w:tr w:rsidR="002F2E14" w:rsidRPr="00C46179" w14:paraId="250E0028" w14:textId="77777777" w:rsidTr="00E234FD">
        <w:trPr>
          <w:trHeight w:val="504"/>
        </w:trPr>
        <w:tc>
          <w:tcPr>
            <w:tcW w:w="7914" w:type="dxa"/>
            <w:shd w:val="clear" w:color="auto" w:fill="13BADB"/>
            <w:vAlign w:val="center"/>
          </w:tcPr>
          <w:p w14:paraId="335AA1B0" w14:textId="77777777" w:rsidR="002F2E14" w:rsidRPr="00BD0EEE" w:rsidRDefault="002F2E14" w:rsidP="002F2E14">
            <w:pPr>
              <w:jc w:val="center"/>
              <w:rPr>
                <w:rFonts w:cs="Arial"/>
                <w:b/>
                <w:bCs/>
                <w:color w:val="FFFFFF" w:themeColor="background1"/>
                <w:sz w:val="22"/>
                <w:szCs w:val="22"/>
              </w:rPr>
            </w:pPr>
            <w:r w:rsidRPr="00BD0EEE">
              <w:rPr>
                <w:rFonts w:cs="Arial"/>
                <w:b/>
                <w:bCs/>
                <w:color w:val="FFFFFF" w:themeColor="background1"/>
                <w:sz w:val="22"/>
                <w:szCs w:val="22"/>
              </w:rPr>
              <w:t>Total</w:t>
            </w:r>
          </w:p>
        </w:tc>
        <w:tc>
          <w:tcPr>
            <w:tcW w:w="1691" w:type="dxa"/>
            <w:shd w:val="clear" w:color="auto" w:fill="13BADB"/>
            <w:vAlign w:val="center"/>
          </w:tcPr>
          <w:p w14:paraId="36F9B7D4" w14:textId="018303BC" w:rsidR="005E7735" w:rsidRPr="00BD0EEE" w:rsidRDefault="002F2E14" w:rsidP="00F04351">
            <w:pPr>
              <w:jc w:val="center"/>
              <w:rPr>
                <w:rFonts w:cs="Arial"/>
                <w:b/>
                <w:bCs/>
                <w:color w:val="FFFFFF" w:themeColor="background1"/>
                <w:sz w:val="22"/>
                <w:szCs w:val="22"/>
              </w:rPr>
            </w:pPr>
            <w:r w:rsidRPr="00BD0EEE">
              <w:rPr>
                <w:rFonts w:cs="Arial"/>
                <w:b/>
                <w:bCs/>
                <w:color w:val="FFFFFF" w:themeColor="background1"/>
                <w:sz w:val="22"/>
                <w:szCs w:val="22"/>
              </w:rPr>
              <w:t>100</w:t>
            </w:r>
          </w:p>
        </w:tc>
      </w:tr>
    </w:tbl>
    <w:p w14:paraId="147343FE" w14:textId="04A4388E" w:rsidR="00F35CED" w:rsidRPr="00C46179" w:rsidRDefault="00F35CED" w:rsidP="00F35CED">
      <w:pPr>
        <w:rPr>
          <w:rFonts w:cs="Arial"/>
        </w:rPr>
      </w:pPr>
    </w:p>
    <w:p w14:paraId="4278071A" w14:textId="483109E2" w:rsidR="005E7735" w:rsidRPr="00C46179" w:rsidRDefault="005E7735" w:rsidP="005E7735">
      <w:pPr>
        <w:rPr>
          <w:rFonts w:cs="Arial"/>
        </w:rPr>
      </w:pPr>
      <w:r w:rsidRPr="00C46179">
        <w:rPr>
          <w:rFonts w:cs="Arial"/>
        </w:rPr>
        <w:t>En cas d’anomalies constatées dans une offre, les indications portées sur le bordereau des prix complété dans sa totalité prévaudront sur toutes les autres indications de l’offre et le détail quantitatif estimatif sera rectifié en conséquence. Seront rectifiées les erreurs de multiplication, d’addition, de quantité eu égard aux conditionnements, ou de report. C’est le montant ainsi rectifié du DQE qui sera pris en considération pour l’analyse de l’offre du candidat.</w:t>
      </w:r>
    </w:p>
    <w:p w14:paraId="7C6F205A" w14:textId="77777777" w:rsidR="005E7735" w:rsidRPr="00C46179" w:rsidRDefault="005E7735" w:rsidP="005E7735">
      <w:pPr>
        <w:rPr>
          <w:rFonts w:cs="Arial"/>
        </w:rPr>
      </w:pPr>
    </w:p>
    <w:p w14:paraId="74F4FA89" w14:textId="19825CC9" w:rsidR="002633B3" w:rsidRPr="00C46179" w:rsidRDefault="005E7735" w:rsidP="002633B3">
      <w:pPr>
        <w:rPr>
          <w:rFonts w:cs="Arial"/>
        </w:rPr>
      </w:pPr>
      <w:r w:rsidRPr="00C46179">
        <w:rPr>
          <w:rFonts w:cs="Arial"/>
        </w:rPr>
        <w:t xml:space="preserve">Dans tous les cas, si le candidat sur le point d’être retenu était concerné, il sera invité à </w:t>
      </w:r>
      <w:r w:rsidR="0054064F">
        <w:rPr>
          <w:rFonts w:cs="Arial"/>
        </w:rPr>
        <w:t>rectifier ses prix</w:t>
      </w:r>
      <w:r w:rsidRPr="00C46179">
        <w:rPr>
          <w:rFonts w:cs="Arial"/>
        </w:rPr>
        <w:t xml:space="preserve"> ; en cas de refus, </w:t>
      </w:r>
      <w:r w:rsidR="00717900">
        <w:rPr>
          <w:rFonts w:cs="Arial"/>
        </w:rPr>
        <w:t xml:space="preserve">son offre pourra être éliminée </w:t>
      </w:r>
      <w:r w:rsidR="0054064F">
        <w:rPr>
          <w:rFonts w:cs="Arial"/>
        </w:rPr>
        <w:t>pour</w:t>
      </w:r>
      <w:r w:rsidR="00717900">
        <w:rPr>
          <w:rFonts w:cs="Arial"/>
        </w:rPr>
        <w:t xml:space="preserve"> motif</w:t>
      </w:r>
      <w:r w:rsidR="0054064F">
        <w:rPr>
          <w:rFonts w:cs="Arial"/>
        </w:rPr>
        <w:t xml:space="preserve"> d’irrégularité ou d’incomplétude</w:t>
      </w:r>
      <w:r w:rsidRPr="00C46179">
        <w:rPr>
          <w:rFonts w:cs="Arial"/>
        </w:rPr>
        <w:t>.</w:t>
      </w:r>
    </w:p>
    <w:p w14:paraId="2897D89E" w14:textId="50469B4A" w:rsidR="002633B3" w:rsidRPr="00C46179" w:rsidRDefault="002633B3" w:rsidP="00BB5461">
      <w:pPr>
        <w:pStyle w:val="Titre1"/>
      </w:pPr>
      <w:bookmarkStart w:id="45" w:name="_Toc198306766"/>
      <w:r w:rsidRPr="00C46179">
        <w:t>Instance chargée des procédures de recours</w:t>
      </w:r>
      <w:bookmarkEnd w:id="45"/>
      <w:r w:rsidRPr="00C46179">
        <w:t xml:space="preserve"> </w:t>
      </w:r>
    </w:p>
    <w:p w14:paraId="5066A2A8" w14:textId="77777777" w:rsidR="002633B3" w:rsidRPr="00C46179" w:rsidRDefault="002633B3" w:rsidP="002633B3">
      <w:pPr>
        <w:rPr>
          <w:rFonts w:cs="Arial"/>
        </w:rPr>
      </w:pPr>
      <w:r w:rsidRPr="00C46179">
        <w:rPr>
          <w:rFonts w:cs="Arial"/>
        </w:rPr>
        <w:t xml:space="preserve">Les voies de recours ouvertes aux candidats sont les suivantes : </w:t>
      </w:r>
    </w:p>
    <w:p w14:paraId="0C7AF16F" w14:textId="77777777" w:rsidR="002633B3" w:rsidRPr="00C46179" w:rsidRDefault="002633B3" w:rsidP="002633B3">
      <w:pPr>
        <w:numPr>
          <w:ilvl w:val="0"/>
          <w:numId w:val="19"/>
        </w:numPr>
        <w:rPr>
          <w:rFonts w:cs="Arial"/>
        </w:rPr>
      </w:pPr>
      <w:r w:rsidRPr="00C46179">
        <w:rPr>
          <w:rFonts w:cs="Arial"/>
        </w:rPr>
        <w:t xml:space="preserve">Référé précontractuel prévu aux articles L.551-1 à L.551-12 du Code de justice administrative (CJA), et pouvant être exercé avant la signature du contrat. </w:t>
      </w:r>
    </w:p>
    <w:p w14:paraId="638CE01A" w14:textId="77777777" w:rsidR="002633B3" w:rsidRPr="00C46179" w:rsidRDefault="002633B3" w:rsidP="002633B3">
      <w:pPr>
        <w:numPr>
          <w:ilvl w:val="0"/>
          <w:numId w:val="19"/>
        </w:numPr>
        <w:rPr>
          <w:rFonts w:cs="Arial"/>
        </w:rPr>
      </w:pPr>
      <w:r w:rsidRPr="00C46179">
        <w:rPr>
          <w:rFonts w:cs="Arial"/>
        </w:rPr>
        <w:t xml:space="preserve">Référé contractuel prévu aux articles L.551-13 à L.551-23 du CJA, et pouvant être exercé dans les délais prévus à l'article R. 551-7 du CJA. </w:t>
      </w:r>
    </w:p>
    <w:p w14:paraId="38F014C5" w14:textId="0E22AD22" w:rsidR="002633B3" w:rsidRPr="00C46179" w:rsidRDefault="002633B3" w:rsidP="002633B3">
      <w:pPr>
        <w:numPr>
          <w:ilvl w:val="0"/>
          <w:numId w:val="19"/>
        </w:numPr>
        <w:rPr>
          <w:rFonts w:cs="Arial"/>
        </w:rPr>
      </w:pPr>
      <w:r w:rsidRPr="00C46179">
        <w:rPr>
          <w:rFonts w:cs="Arial"/>
        </w:rPr>
        <w:t xml:space="preserve">Recours de pleine juridiction ouvert aux tiers justifiant d'un intérêt lésé, et pouvant être exercé dans les deux mois suivant la date à laquelle la conclusion du contrat est rendue publique. </w:t>
      </w:r>
    </w:p>
    <w:p w14:paraId="6D598A4D" w14:textId="77777777" w:rsidR="002633B3" w:rsidRPr="00C46179" w:rsidRDefault="002633B3" w:rsidP="002633B3">
      <w:pPr>
        <w:rPr>
          <w:rFonts w:cs="Arial"/>
        </w:rPr>
      </w:pPr>
      <w:r w:rsidRPr="00C46179">
        <w:rPr>
          <w:rFonts w:cs="Arial"/>
          <w:b/>
          <w:bCs/>
        </w:rPr>
        <w:t xml:space="preserve">Instance chargée des procédures de recours : </w:t>
      </w:r>
    </w:p>
    <w:p w14:paraId="1F1BA9C8" w14:textId="77777777" w:rsidR="002633B3" w:rsidRPr="00C46179" w:rsidRDefault="002633B3" w:rsidP="002633B3">
      <w:pPr>
        <w:rPr>
          <w:rFonts w:cs="Arial"/>
        </w:rPr>
      </w:pPr>
      <w:r w:rsidRPr="00C46179">
        <w:rPr>
          <w:rFonts w:cs="Arial"/>
        </w:rPr>
        <w:t xml:space="preserve">Tribunal Administratif de Melun </w:t>
      </w:r>
    </w:p>
    <w:p w14:paraId="034D103D" w14:textId="77777777" w:rsidR="002633B3" w:rsidRPr="00C46179" w:rsidRDefault="002633B3" w:rsidP="002633B3">
      <w:pPr>
        <w:rPr>
          <w:rFonts w:cs="Arial"/>
        </w:rPr>
      </w:pPr>
      <w:r w:rsidRPr="00C46179">
        <w:rPr>
          <w:rFonts w:cs="Arial"/>
        </w:rPr>
        <w:t xml:space="preserve">43 rue du Général de Gaulle </w:t>
      </w:r>
    </w:p>
    <w:p w14:paraId="3E749893" w14:textId="77777777" w:rsidR="002633B3" w:rsidRPr="00C46179" w:rsidRDefault="002633B3" w:rsidP="002633B3">
      <w:pPr>
        <w:rPr>
          <w:rFonts w:cs="Arial"/>
        </w:rPr>
      </w:pPr>
      <w:r w:rsidRPr="00C46179">
        <w:rPr>
          <w:rFonts w:cs="Arial"/>
        </w:rPr>
        <w:t xml:space="preserve">Case postale n° 8630 </w:t>
      </w:r>
    </w:p>
    <w:p w14:paraId="1A0E23E3" w14:textId="77777777" w:rsidR="002633B3" w:rsidRPr="00C46179" w:rsidRDefault="002633B3" w:rsidP="002633B3">
      <w:pPr>
        <w:rPr>
          <w:rFonts w:cs="Arial"/>
        </w:rPr>
      </w:pPr>
      <w:r w:rsidRPr="00C46179">
        <w:rPr>
          <w:rFonts w:cs="Arial"/>
        </w:rPr>
        <w:t xml:space="preserve">77008 MELUN Cedex </w:t>
      </w:r>
    </w:p>
    <w:p w14:paraId="2B8375D6" w14:textId="77777777" w:rsidR="002633B3" w:rsidRPr="00C46179" w:rsidRDefault="002633B3" w:rsidP="002633B3">
      <w:pPr>
        <w:rPr>
          <w:rFonts w:cs="Arial"/>
        </w:rPr>
      </w:pPr>
      <w:r w:rsidRPr="00C46179">
        <w:rPr>
          <w:rFonts w:cs="Arial"/>
        </w:rPr>
        <w:t xml:space="preserve">Téléphone : 01.60.56.66.30 </w:t>
      </w:r>
    </w:p>
    <w:p w14:paraId="6D4C5952" w14:textId="77777777" w:rsidR="002633B3" w:rsidRPr="00C46179" w:rsidRDefault="002633B3" w:rsidP="002633B3">
      <w:pPr>
        <w:rPr>
          <w:rFonts w:cs="Arial"/>
        </w:rPr>
      </w:pPr>
      <w:r w:rsidRPr="00C46179">
        <w:rPr>
          <w:rFonts w:cs="Arial"/>
        </w:rPr>
        <w:t xml:space="preserve">Télécopie : 01.60.56.66.10 </w:t>
      </w:r>
    </w:p>
    <w:p w14:paraId="250BA30A" w14:textId="6ACCD69E" w:rsidR="002633B3" w:rsidRPr="00C46179" w:rsidRDefault="002633B3" w:rsidP="002633B3">
      <w:pPr>
        <w:rPr>
          <w:rFonts w:cs="Arial"/>
        </w:rPr>
      </w:pPr>
      <w:r w:rsidRPr="00C46179">
        <w:rPr>
          <w:rFonts w:cs="Arial"/>
        </w:rPr>
        <w:t xml:space="preserve">URL : </w:t>
      </w:r>
      <w:hyperlink r:id="rId17" w:history="1">
        <w:r w:rsidRPr="00C46179">
          <w:rPr>
            <w:rStyle w:val="Lienhypertexte"/>
            <w:rFonts w:cs="Arial"/>
          </w:rPr>
          <w:t>http://melun.tribunal-administratif.fr/</w:t>
        </w:r>
      </w:hyperlink>
    </w:p>
    <w:p w14:paraId="4A7A8109" w14:textId="77777777" w:rsidR="002633B3" w:rsidRPr="00C46179" w:rsidRDefault="002633B3" w:rsidP="002633B3">
      <w:pPr>
        <w:rPr>
          <w:rFonts w:cs="Arial"/>
        </w:rPr>
      </w:pPr>
      <w:r w:rsidRPr="00C46179">
        <w:rPr>
          <w:rFonts w:cs="Arial"/>
        </w:rPr>
        <w:t xml:space="preserve">Services auprès desquels des renseignements peuvent être obtenus concernant l’introduction des recours : </w:t>
      </w:r>
    </w:p>
    <w:p w14:paraId="58B51E45" w14:textId="77777777" w:rsidR="002633B3" w:rsidRPr="00C46179" w:rsidRDefault="002633B3" w:rsidP="002633B3">
      <w:pPr>
        <w:rPr>
          <w:rFonts w:cs="Arial"/>
        </w:rPr>
      </w:pPr>
      <w:r w:rsidRPr="00C46179">
        <w:rPr>
          <w:rFonts w:cs="Arial"/>
        </w:rPr>
        <w:t xml:space="preserve">Greffe du tribunal administratif </w:t>
      </w:r>
    </w:p>
    <w:p w14:paraId="37571B67" w14:textId="77777777" w:rsidR="002633B3" w:rsidRPr="00C46179" w:rsidRDefault="002633B3" w:rsidP="002633B3">
      <w:pPr>
        <w:rPr>
          <w:rFonts w:cs="Arial"/>
        </w:rPr>
      </w:pPr>
      <w:r w:rsidRPr="00C46179">
        <w:rPr>
          <w:rFonts w:cs="Arial"/>
        </w:rPr>
        <w:t xml:space="preserve">43 rue du Général de Gaulle </w:t>
      </w:r>
    </w:p>
    <w:p w14:paraId="23C30C32" w14:textId="77777777" w:rsidR="002633B3" w:rsidRPr="00C46179" w:rsidRDefault="002633B3" w:rsidP="002633B3">
      <w:pPr>
        <w:rPr>
          <w:rFonts w:cs="Arial"/>
        </w:rPr>
      </w:pPr>
      <w:r w:rsidRPr="00C46179">
        <w:rPr>
          <w:rFonts w:cs="Arial"/>
        </w:rPr>
        <w:t xml:space="preserve">Case postale n° 8630 </w:t>
      </w:r>
    </w:p>
    <w:p w14:paraId="0CB7A279" w14:textId="77777777" w:rsidR="002633B3" w:rsidRPr="00C46179" w:rsidRDefault="002633B3" w:rsidP="002633B3">
      <w:pPr>
        <w:rPr>
          <w:rFonts w:cs="Arial"/>
        </w:rPr>
      </w:pPr>
      <w:r w:rsidRPr="00C46179">
        <w:rPr>
          <w:rFonts w:cs="Arial"/>
        </w:rPr>
        <w:t xml:space="preserve">77008 MELUN Cedex </w:t>
      </w:r>
    </w:p>
    <w:p w14:paraId="7BE0BA4B" w14:textId="77777777" w:rsidR="002633B3" w:rsidRPr="00C46179" w:rsidRDefault="002633B3" w:rsidP="002633B3">
      <w:pPr>
        <w:rPr>
          <w:rFonts w:cs="Arial"/>
        </w:rPr>
      </w:pPr>
      <w:r w:rsidRPr="00C46179">
        <w:rPr>
          <w:rFonts w:cs="Arial"/>
        </w:rPr>
        <w:t xml:space="preserve">Téléphone : 01.60.56.66.30 </w:t>
      </w:r>
    </w:p>
    <w:p w14:paraId="4C28BB96" w14:textId="7757D43E" w:rsidR="002633B3" w:rsidRPr="00C46179" w:rsidRDefault="002633B3" w:rsidP="002633B3">
      <w:pPr>
        <w:rPr>
          <w:rFonts w:cs="Arial"/>
        </w:rPr>
      </w:pPr>
      <w:r w:rsidRPr="00C46179">
        <w:rPr>
          <w:rFonts w:cs="Arial"/>
        </w:rPr>
        <w:t>Télécopie : 01.60.56.66.10</w:t>
      </w:r>
    </w:p>
    <w:sectPr w:rsidR="002633B3" w:rsidRPr="00C46179" w:rsidSect="00FA67EC">
      <w:headerReference w:type="even" r:id="rId18"/>
      <w:headerReference w:type="default" r:id="rId19"/>
      <w:footerReference w:type="even" r:id="rId20"/>
      <w:footerReference w:type="default" r:id="rId21"/>
      <w:footerReference w:type="first" r:id="rId22"/>
      <w:pgSz w:w="11906" w:h="16838"/>
      <w:pgMar w:top="284" w:right="1418" w:bottom="1418" w:left="1418" w:header="624" w:footer="0" w:gutter="0"/>
      <w:pgBorders w:display="firstPage" w:offsetFrom="page">
        <w:top w:val="double" w:sz="4" w:space="24" w:color="auto"/>
        <w:left w:val="double" w:sz="4" w:space="24" w:color="auto"/>
        <w:bottom w:val="double" w:sz="4" w:space="24" w:color="auto"/>
        <w:right w:val="double"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048F5" w14:textId="77777777" w:rsidR="00AF2376" w:rsidRDefault="00AF2376">
      <w:r>
        <w:separator/>
      </w:r>
    </w:p>
  </w:endnote>
  <w:endnote w:type="continuationSeparator" w:id="0">
    <w:p w14:paraId="641E1588" w14:textId="77777777" w:rsidR="00AF2376" w:rsidRDefault="00AF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1F425" w14:textId="77777777" w:rsidR="00951F6F" w:rsidRDefault="00951F6F">
    <w:pPr>
      <w:pStyle w:val="Pieddepage"/>
      <w:framePr w:wrap="around" w:vAnchor="text" w:hAnchor="margin" w:xAlign="right"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separate"/>
    </w:r>
    <w:r>
      <w:rPr>
        <w:rStyle w:val="Numrodepage"/>
        <w:rFonts w:eastAsiaTheme="majorEastAsia"/>
        <w:noProof/>
      </w:rPr>
      <w:t>2</w:t>
    </w:r>
    <w:r>
      <w:rPr>
        <w:rStyle w:val="Numrodepage"/>
        <w:rFonts w:eastAsiaTheme="majorEastAsia"/>
      </w:rPr>
      <w:fldChar w:fldCharType="end"/>
    </w:r>
  </w:p>
  <w:p w14:paraId="400FED08" w14:textId="77777777" w:rsidR="00951F6F" w:rsidRDefault="00951F6F">
    <w:pPr>
      <w:pStyle w:val="Pieddepage"/>
      <w:ind w:right="360"/>
    </w:pPr>
  </w:p>
  <w:p w14:paraId="3E053196" w14:textId="77777777" w:rsidR="00951F6F" w:rsidRDefault="00951F6F"/>
  <w:sdt>
    <w:sdtPr>
      <w:rPr>
        <w:rFonts w:cs="Arial"/>
        <w:sz w:val="18"/>
        <w:szCs w:val="18"/>
      </w:rPr>
      <w:id w:val="-1941139389"/>
      <w:docPartObj>
        <w:docPartGallery w:val="Page Numbers (Top of Page)"/>
        <w:docPartUnique/>
      </w:docPartObj>
    </w:sdtPr>
    <w:sdtEndPr>
      <w:rPr>
        <w:b/>
        <w:bCs/>
        <w:sz w:val="20"/>
        <w:szCs w:val="20"/>
      </w:rPr>
    </w:sdtEndPr>
    <w:sdtContent>
      <w:p w14:paraId="684C1916" w14:textId="77777777" w:rsidR="00951F6F" w:rsidRDefault="00951F6F">
        <w:pPr>
          <w:pStyle w:val="Pieddepage"/>
          <w:jc w:val="center"/>
          <w:rPr>
            <w:rFonts w:cs="Arial"/>
            <w:sz w:val="18"/>
            <w:szCs w:val="18"/>
          </w:rPr>
        </w:pPr>
        <w:r w:rsidRPr="008C00FC">
          <w:rPr>
            <w:rFonts w:cs="Arial"/>
            <w:i/>
            <w:iCs/>
            <w:sz w:val="18"/>
            <w:szCs w:val="18"/>
          </w:rPr>
          <w:t xml:space="preserve">MAPA 2024-09 Travaux d’entretien de la voirie </w:t>
        </w:r>
        <w:r>
          <w:rPr>
            <w:rFonts w:cs="Arial"/>
            <w:i/>
            <w:iCs/>
            <w:sz w:val="18"/>
            <w:szCs w:val="18"/>
          </w:rPr>
          <w:t>–</w:t>
        </w:r>
        <w:r w:rsidRPr="008C00FC">
          <w:rPr>
            <w:rFonts w:cs="Arial"/>
            <w:i/>
            <w:iCs/>
            <w:sz w:val="18"/>
            <w:szCs w:val="18"/>
          </w:rPr>
          <w:t xml:space="preserve"> </w:t>
        </w:r>
        <w:r>
          <w:rPr>
            <w:rFonts w:cs="Arial"/>
            <w:i/>
            <w:iCs/>
            <w:sz w:val="18"/>
            <w:szCs w:val="18"/>
          </w:rPr>
          <w:t>CCAP</w:t>
        </w:r>
      </w:p>
      <w:p w14:paraId="4A6B59C7" w14:textId="77777777" w:rsidR="00951F6F" w:rsidRDefault="00951F6F">
        <w:r w:rsidRPr="008C00FC">
          <w:rPr>
            <w:rFonts w:cs="Arial"/>
            <w:sz w:val="18"/>
            <w:szCs w:val="18"/>
          </w:rPr>
          <w:t xml:space="preserve">Page </w:t>
        </w:r>
        <w:r w:rsidRPr="008C00FC">
          <w:rPr>
            <w:rFonts w:cs="Arial"/>
            <w:b/>
            <w:bCs/>
            <w:sz w:val="20"/>
            <w:szCs w:val="20"/>
          </w:rPr>
          <w:fldChar w:fldCharType="begin"/>
        </w:r>
        <w:r w:rsidRPr="008C00FC">
          <w:rPr>
            <w:rFonts w:cs="Arial"/>
            <w:b/>
            <w:bCs/>
            <w:sz w:val="18"/>
            <w:szCs w:val="18"/>
          </w:rPr>
          <w:instrText>PAGE</w:instrText>
        </w:r>
        <w:r w:rsidRPr="008C00FC">
          <w:rPr>
            <w:rFonts w:cs="Arial"/>
            <w:b/>
            <w:bCs/>
            <w:sz w:val="20"/>
            <w:szCs w:val="20"/>
          </w:rPr>
          <w:fldChar w:fldCharType="separate"/>
        </w:r>
        <w:r>
          <w:rPr>
            <w:rFonts w:cs="Arial"/>
            <w:b/>
            <w:bCs/>
            <w:sz w:val="20"/>
          </w:rPr>
          <w:t>12</w:t>
        </w:r>
        <w:r w:rsidRPr="008C00FC">
          <w:rPr>
            <w:rFonts w:cs="Arial"/>
            <w:b/>
            <w:bCs/>
            <w:sz w:val="20"/>
            <w:szCs w:val="20"/>
          </w:rPr>
          <w:fldChar w:fldCharType="end"/>
        </w:r>
        <w:r w:rsidRPr="008C00FC">
          <w:rPr>
            <w:rFonts w:cs="Arial"/>
            <w:sz w:val="18"/>
            <w:szCs w:val="18"/>
          </w:rPr>
          <w:t xml:space="preserve"> sur </w:t>
        </w:r>
        <w:r w:rsidRPr="008C00FC">
          <w:rPr>
            <w:rFonts w:cs="Arial"/>
            <w:b/>
            <w:bCs/>
            <w:sz w:val="20"/>
            <w:szCs w:val="20"/>
          </w:rPr>
          <w:fldChar w:fldCharType="begin"/>
        </w:r>
        <w:r w:rsidRPr="008C00FC">
          <w:rPr>
            <w:rFonts w:cs="Arial"/>
            <w:b/>
            <w:bCs/>
            <w:sz w:val="18"/>
            <w:szCs w:val="18"/>
          </w:rPr>
          <w:instrText>NUMPAGES</w:instrText>
        </w:r>
        <w:r w:rsidRPr="008C00FC">
          <w:rPr>
            <w:rFonts w:cs="Arial"/>
            <w:b/>
            <w:bCs/>
            <w:sz w:val="20"/>
            <w:szCs w:val="20"/>
          </w:rPr>
          <w:fldChar w:fldCharType="separate"/>
        </w:r>
        <w:r>
          <w:rPr>
            <w:rFonts w:cs="Arial"/>
            <w:b/>
            <w:bCs/>
            <w:sz w:val="20"/>
          </w:rPr>
          <w:t>18</w:t>
        </w:r>
        <w:r w:rsidRPr="008C00FC">
          <w:rPr>
            <w:rFonts w:cs="Arial"/>
            <w:b/>
            <w:bCs/>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6" w:name="_Hlk183002850" w:displacedByCustomXml="next"/>
  <w:sdt>
    <w:sdtPr>
      <w:rPr>
        <w:rFonts w:cs="Arial"/>
        <w:sz w:val="18"/>
        <w:szCs w:val="18"/>
      </w:rPr>
      <w:id w:val="1728636285"/>
      <w:docPartObj>
        <w:docPartGallery w:val="Page Numbers (Top of Page)"/>
        <w:docPartUnique/>
      </w:docPartObj>
    </w:sdtPr>
    <w:sdtEndPr/>
    <w:sdtContent>
      <w:bookmarkEnd w:id="46" w:displacedByCustomXml="next"/>
      <w:sdt>
        <w:sdtPr>
          <w:rPr>
            <w:rFonts w:cs="Arial"/>
            <w:sz w:val="18"/>
            <w:szCs w:val="18"/>
          </w:rPr>
          <w:id w:val="1003098335"/>
          <w:docPartObj>
            <w:docPartGallery w:val="Page Numbers (Top of Page)"/>
            <w:docPartUnique/>
          </w:docPartObj>
        </w:sdtPr>
        <w:sdtEndPr/>
        <w:sdtContent>
          <w:p w14:paraId="48E9A66A" w14:textId="59E29073" w:rsidR="001C2976" w:rsidRPr="00600D10" w:rsidRDefault="001C2976" w:rsidP="001C2976">
            <w:pPr>
              <w:pStyle w:val="Pieddepage"/>
              <w:jc w:val="center"/>
              <w:rPr>
                <w:rFonts w:cs="Arial"/>
                <w:bCs/>
                <w:i/>
                <w:iCs/>
                <w:sz w:val="18"/>
                <w:szCs w:val="18"/>
              </w:rPr>
            </w:pPr>
          </w:p>
          <w:p w14:paraId="113C92D2" w14:textId="7A598548" w:rsidR="005558E1" w:rsidRPr="00600D10" w:rsidRDefault="005558E1" w:rsidP="005558E1">
            <w:pPr>
              <w:pStyle w:val="Pieddepage"/>
              <w:jc w:val="center"/>
              <w:rPr>
                <w:rFonts w:cs="Arial"/>
                <w:bCs/>
                <w:i/>
                <w:iCs/>
                <w:sz w:val="18"/>
                <w:szCs w:val="18"/>
              </w:rPr>
            </w:pPr>
          </w:p>
          <w:p w14:paraId="76646E1D" w14:textId="77777777" w:rsidR="005558E1" w:rsidRDefault="005558E1"/>
          <w:p w14:paraId="25F32EBF" w14:textId="1F52C3BE" w:rsidR="001C2976" w:rsidRDefault="001C2976" w:rsidP="001C2976">
            <w:pPr>
              <w:pStyle w:val="Pieddepage"/>
              <w:jc w:val="center"/>
              <w:rPr>
                <w:rFonts w:cs="Arial"/>
                <w:sz w:val="18"/>
                <w:szCs w:val="18"/>
              </w:rPr>
            </w:pPr>
            <w:r w:rsidRPr="00D66821">
              <w:rPr>
                <w:rFonts w:cs="Arial"/>
                <w:i/>
                <w:iCs/>
                <w:sz w:val="18"/>
                <w:szCs w:val="18"/>
              </w:rPr>
              <w:t>MAPA 2025-0</w:t>
            </w:r>
            <w:r w:rsidR="000D3A76">
              <w:rPr>
                <w:rFonts w:cs="Arial"/>
                <w:i/>
                <w:iCs/>
                <w:sz w:val="18"/>
                <w:szCs w:val="18"/>
              </w:rPr>
              <w:t>3</w:t>
            </w:r>
            <w:r w:rsidRPr="00D66821">
              <w:rPr>
                <w:rFonts w:cs="Arial"/>
                <w:i/>
                <w:iCs/>
                <w:sz w:val="18"/>
                <w:szCs w:val="18"/>
              </w:rPr>
              <w:t xml:space="preserve"> </w:t>
            </w:r>
            <w:r>
              <w:rPr>
                <w:rFonts w:cs="Arial"/>
                <w:i/>
                <w:iCs/>
                <w:sz w:val="18"/>
                <w:szCs w:val="18"/>
              </w:rPr>
              <w:t>Règlement de la consultation</w:t>
            </w:r>
          </w:p>
          <w:p w14:paraId="75267CFC" w14:textId="1D97A0A9" w:rsidR="00951F6F" w:rsidRDefault="001C2976" w:rsidP="001C2976">
            <w:pPr>
              <w:pStyle w:val="Pieddepage"/>
              <w:jc w:val="center"/>
              <w:rPr>
                <w:rFonts w:cs="Arial"/>
                <w:sz w:val="18"/>
                <w:szCs w:val="18"/>
              </w:rPr>
            </w:pPr>
            <w:r w:rsidRPr="00600D10">
              <w:rPr>
                <w:rFonts w:cs="Arial"/>
                <w:bCs/>
                <w:i/>
                <w:iCs/>
                <w:sz w:val="18"/>
                <w:szCs w:val="18"/>
              </w:rPr>
              <w:t xml:space="preserve">Accord-cadre de </w:t>
            </w:r>
            <w:r w:rsidR="000D3A76">
              <w:rPr>
                <w:rFonts w:cs="Arial"/>
                <w:bCs/>
                <w:i/>
                <w:iCs/>
                <w:sz w:val="18"/>
                <w:szCs w:val="18"/>
              </w:rPr>
              <w:t>fourniture de denrées alimentaires</w:t>
            </w:r>
            <w:r>
              <w:rPr>
                <w:rFonts w:cs="Arial"/>
                <w:bCs/>
                <w:i/>
                <w:iCs/>
                <w:sz w:val="18"/>
                <w:szCs w:val="18"/>
              </w:rPr>
              <w:t xml:space="preserve"> à</w:t>
            </w:r>
            <w:r w:rsidRPr="00600D10">
              <w:rPr>
                <w:rFonts w:cs="Arial"/>
                <w:bCs/>
                <w:i/>
                <w:iCs/>
                <w:sz w:val="18"/>
                <w:szCs w:val="18"/>
              </w:rPr>
              <w:t xml:space="preserve"> la ville de Serris</w:t>
            </w:r>
          </w:p>
        </w:sdtContent>
      </w:sdt>
      <w:p w14:paraId="6095C88E" w14:textId="77777777" w:rsidR="00951F6F" w:rsidRPr="008C00FC" w:rsidRDefault="00951F6F">
        <w:pPr>
          <w:pStyle w:val="Pieddepage"/>
          <w:jc w:val="center"/>
          <w:rPr>
            <w:rFonts w:cs="Arial"/>
            <w:sz w:val="18"/>
            <w:szCs w:val="18"/>
          </w:rPr>
        </w:pPr>
        <w:r>
          <w:rPr>
            <w:rFonts w:cs="Arial"/>
            <w:sz w:val="18"/>
            <w:szCs w:val="18"/>
          </w:rPr>
          <w:tab/>
        </w:r>
        <w:r>
          <w:rPr>
            <w:rFonts w:cs="Arial"/>
            <w:sz w:val="18"/>
            <w:szCs w:val="18"/>
          </w:rPr>
          <w:tab/>
        </w:r>
        <w:r w:rsidRPr="008C00FC">
          <w:rPr>
            <w:rFonts w:cs="Arial"/>
            <w:sz w:val="18"/>
            <w:szCs w:val="18"/>
          </w:rPr>
          <w:t xml:space="preserve"> </w:t>
        </w:r>
        <w:r w:rsidRPr="008C00FC">
          <w:rPr>
            <w:rFonts w:cs="Arial"/>
            <w:b/>
            <w:bCs/>
            <w:sz w:val="20"/>
            <w:szCs w:val="20"/>
          </w:rPr>
          <w:fldChar w:fldCharType="begin"/>
        </w:r>
        <w:r w:rsidRPr="008C00FC">
          <w:rPr>
            <w:rFonts w:cs="Arial"/>
            <w:b/>
            <w:bCs/>
            <w:sz w:val="18"/>
            <w:szCs w:val="18"/>
          </w:rPr>
          <w:instrText>PAGE</w:instrText>
        </w:r>
        <w:r w:rsidRPr="008C00FC">
          <w:rPr>
            <w:rFonts w:cs="Arial"/>
            <w:b/>
            <w:bCs/>
            <w:sz w:val="20"/>
            <w:szCs w:val="20"/>
          </w:rPr>
          <w:fldChar w:fldCharType="separate"/>
        </w:r>
        <w:r>
          <w:rPr>
            <w:rFonts w:cs="Arial"/>
            <w:b/>
            <w:bCs/>
            <w:sz w:val="20"/>
          </w:rPr>
          <w:t>12</w:t>
        </w:r>
        <w:r w:rsidRPr="008C00FC">
          <w:rPr>
            <w:rFonts w:cs="Arial"/>
            <w:b/>
            <w:bCs/>
            <w:sz w:val="20"/>
            <w:szCs w:val="20"/>
          </w:rPr>
          <w:fldChar w:fldCharType="end"/>
        </w:r>
        <w:r>
          <w:rPr>
            <w:rFonts w:cs="Arial"/>
            <w:sz w:val="18"/>
            <w:szCs w:val="18"/>
          </w:rPr>
          <w:t>/</w:t>
        </w:r>
        <w:r w:rsidRPr="008C00FC">
          <w:rPr>
            <w:rFonts w:cs="Arial"/>
            <w:b/>
            <w:bCs/>
            <w:sz w:val="20"/>
            <w:szCs w:val="20"/>
          </w:rPr>
          <w:fldChar w:fldCharType="begin"/>
        </w:r>
        <w:r w:rsidRPr="008C00FC">
          <w:rPr>
            <w:rFonts w:cs="Arial"/>
            <w:b/>
            <w:bCs/>
            <w:sz w:val="18"/>
            <w:szCs w:val="18"/>
          </w:rPr>
          <w:instrText>NUMPAGES</w:instrText>
        </w:r>
        <w:r w:rsidRPr="008C00FC">
          <w:rPr>
            <w:rFonts w:cs="Arial"/>
            <w:b/>
            <w:bCs/>
            <w:sz w:val="20"/>
            <w:szCs w:val="20"/>
          </w:rPr>
          <w:fldChar w:fldCharType="separate"/>
        </w:r>
        <w:r>
          <w:rPr>
            <w:rFonts w:cs="Arial"/>
            <w:b/>
            <w:bCs/>
            <w:sz w:val="20"/>
          </w:rPr>
          <w:t>18</w:t>
        </w:r>
        <w:r w:rsidRPr="008C00FC">
          <w:rPr>
            <w:rFonts w:cs="Arial"/>
            <w:b/>
            <w:bCs/>
            <w:sz w:val="20"/>
            <w:szCs w:val="20"/>
          </w:rPr>
          <w:fldChar w:fldCharType="end"/>
        </w:r>
      </w:p>
    </w:sdtContent>
  </w:sdt>
  <w:p w14:paraId="2BB094FE" w14:textId="77777777" w:rsidR="00951F6F" w:rsidRDefault="00951F6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7267A" w14:textId="77777777" w:rsidR="00951F6F" w:rsidRDefault="00951F6F">
    <w:pPr>
      <w:pStyle w:val="Pieddepage"/>
    </w:pPr>
    <w:r>
      <w:ptab w:relativeTo="indent"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BB54F" w14:textId="77777777" w:rsidR="00AF2376" w:rsidRDefault="00AF2376">
      <w:r>
        <w:separator/>
      </w:r>
    </w:p>
  </w:footnote>
  <w:footnote w:type="continuationSeparator" w:id="0">
    <w:p w14:paraId="5A18F366" w14:textId="77777777" w:rsidR="00AF2376" w:rsidRDefault="00AF2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04D92" w14:textId="77777777" w:rsidR="00951F6F" w:rsidRDefault="00951F6F">
    <w:pPr>
      <w:pStyle w:val="En-tte"/>
    </w:pPr>
  </w:p>
  <w:p w14:paraId="1F4C8739" w14:textId="77777777" w:rsidR="00951F6F" w:rsidRDefault="00951F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B5EB2" w14:textId="77777777" w:rsidR="00951F6F" w:rsidRDefault="00951F6F">
    <w:pPr>
      <w:pStyle w:val="En-tte"/>
    </w:pPr>
  </w:p>
  <w:p w14:paraId="7FFCCE24" w14:textId="77777777" w:rsidR="00951F6F" w:rsidRDefault="00951F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43EE"/>
    <w:multiLevelType w:val="hybridMultilevel"/>
    <w:tmpl w:val="829AAEF8"/>
    <w:lvl w:ilvl="0" w:tplc="85D2603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22C4A"/>
    <w:multiLevelType w:val="hybridMultilevel"/>
    <w:tmpl w:val="A2CCE4EC"/>
    <w:lvl w:ilvl="0" w:tplc="C6B835D2">
      <w:start w:val="1"/>
      <w:numFmt w:val="decimal"/>
      <w:lvlText w:val="%1."/>
      <w:lvlJc w:val="left"/>
      <w:pPr>
        <w:ind w:left="1117" w:hanging="360"/>
      </w:pPr>
      <w:rPr>
        <w:rFonts w:hint="default"/>
      </w:rPr>
    </w:lvl>
    <w:lvl w:ilvl="1" w:tplc="040C0019" w:tentative="1">
      <w:start w:val="1"/>
      <w:numFmt w:val="lowerLetter"/>
      <w:lvlText w:val="%2."/>
      <w:lvlJc w:val="left"/>
      <w:pPr>
        <w:ind w:left="1837" w:hanging="360"/>
      </w:pPr>
    </w:lvl>
    <w:lvl w:ilvl="2" w:tplc="040C001B" w:tentative="1">
      <w:start w:val="1"/>
      <w:numFmt w:val="lowerRoman"/>
      <w:lvlText w:val="%3."/>
      <w:lvlJc w:val="right"/>
      <w:pPr>
        <w:ind w:left="2557" w:hanging="180"/>
      </w:pPr>
    </w:lvl>
    <w:lvl w:ilvl="3" w:tplc="040C000F" w:tentative="1">
      <w:start w:val="1"/>
      <w:numFmt w:val="decimal"/>
      <w:lvlText w:val="%4."/>
      <w:lvlJc w:val="left"/>
      <w:pPr>
        <w:ind w:left="3277" w:hanging="360"/>
      </w:pPr>
    </w:lvl>
    <w:lvl w:ilvl="4" w:tplc="040C0019" w:tentative="1">
      <w:start w:val="1"/>
      <w:numFmt w:val="lowerLetter"/>
      <w:lvlText w:val="%5."/>
      <w:lvlJc w:val="left"/>
      <w:pPr>
        <w:ind w:left="3997" w:hanging="360"/>
      </w:pPr>
    </w:lvl>
    <w:lvl w:ilvl="5" w:tplc="040C001B" w:tentative="1">
      <w:start w:val="1"/>
      <w:numFmt w:val="lowerRoman"/>
      <w:lvlText w:val="%6."/>
      <w:lvlJc w:val="right"/>
      <w:pPr>
        <w:ind w:left="4717" w:hanging="180"/>
      </w:pPr>
    </w:lvl>
    <w:lvl w:ilvl="6" w:tplc="040C000F" w:tentative="1">
      <w:start w:val="1"/>
      <w:numFmt w:val="decimal"/>
      <w:lvlText w:val="%7."/>
      <w:lvlJc w:val="left"/>
      <w:pPr>
        <w:ind w:left="5437" w:hanging="360"/>
      </w:pPr>
    </w:lvl>
    <w:lvl w:ilvl="7" w:tplc="040C0019" w:tentative="1">
      <w:start w:val="1"/>
      <w:numFmt w:val="lowerLetter"/>
      <w:lvlText w:val="%8."/>
      <w:lvlJc w:val="left"/>
      <w:pPr>
        <w:ind w:left="6157" w:hanging="360"/>
      </w:pPr>
    </w:lvl>
    <w:lvl w:ilvl="8" w:tplc="040C001B" w:tentative="1">
      <w:start w:val="1"/>
      <w:numFmt w:val="lowerRoman"/>
      <w:lvlText w:val="%9."/>
      <w:lvlJc w:val="right"/>
      <w:pPr>
        <w:ind w:left="6877" w:hanging="180"/>
      </w:pPr>
    </w:lvl>
  </w:abstractNum>
  <w:abstractNum w:abstractNumId="2" w15:restartNumberingAfterBreak="0">
    <w:nsid w:val="12D47089"/>
    <w:multiLevelType w:val="hybridMultilevel"/>
    <w:tmpl w:val="8042022E"/>
    <w:lvl w:ilvl="0" w:tplc="DA209BBA">
      <w:start w:val="1"/>
      <w:numFmt w:val="decimal"/>
      <w:pStyle w:val="Titre1"/>
      <w:lvlText w:val="Article %1 -"/>
      <w:lvlJc w:val="right"/>
      <w:pPr>
        <w:ind w:left="720" w:hanging="360"/>
      </w:pPr>
      <w:rPr>
        <w:rFonts w:ascii="Arial" w:hAnsi="Arial" w:hint="default"/>
        <w:b/>
        <w:i w:val="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1D989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D434C36"/>
    <w:multiLevelType w:val="hybridMultilevel"/>
    <w:tmpl w:val="D35A9EC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4143E4"/>
    <w:multiLevelType w:val="hybridMultilevel"/>
    <w:tmpl w:val="CDEC8C6C"/>
    <w:lvl w:ilvl="0" w:tplc="1BAAC9D2">
      <w:start w:val="1"/>
      <w:numFmt w:val="decimal"/>
      <w:lvlText w:val="%1."/>
      <w:lvlJc w:val="left"/>
      <w:pPr>
        <w:ind w:left="720" w:hanging="360"/>
      </w:pPr>
      <w:rPr>
        <w:rFonts w:ascii="Arial" w:hAnsi="Arial" w:hint="default"/>
        <w:color w:val="auto"/>
        <w:sz w:val="28"/>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A5250A"/>
    <w:multiLevelType w:val="hybridMultilevel"/>
    <w:tmpl w:val="CB1EF800"/>
    <w:lvl w:ilvl="0" w:tplc="3F0075E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0B595A"/>
    <w:multiLevelType w:val="hybridMultilevel"/>
    <w:tmpl w:val="9EC0AC4C"/>
    <w:lvl w:ilvl="0" w:tplc="20048D20">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B56393"/>
    <w:multiLevelType w:val="hybridMultilevel"/>
    <w:tmpl w:val="5CFCC71A"/>
    <w:lvl w:ilvl="0" w:tplc="07F81D38">
      <w:numFmt w:val="bullet"/>
      <w:lvlText w:val="-"/>
      <w:lvlJc w:val="left"/>
      <w:pPr>
        <w:ind w:left="720" w:hanging="360"/>
      </w:pPr>
      <w:rPr>
        <w:rFonts w:ascii="Century" w:eastAsia="Times New Roman" w:hAnsi="Century"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676CF7"/>
    <w:multiLevelType w:val="hybridMultilevel"/>
    <w:tmpl w:val="1D0A8954"/>
    <w:lvl w:ilvl="0" w:tplc="1BAAC9D2">
      <w:start w:val="1"/>
      <w:numFmt w:val="decimal"/>
      <w:lvlText w:val="%1."/>
      <w:lvlJc w:val="left"/>
      <w:pPr>
        <w:ind w:left="720" w:hanging="360"/>
      </w:pPr>
      <w:rPr>
        <w:rFonts w:ascii="Arial" w:hAnsi="Arial" w:hint="default"/>
        <w:color w:val="auto"/>
        <w:sz w:val="28"/>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ED1DE3"/>
    <w:multiLevelType w:val="hybridMultilevel"/>
    <w:tmpl w:val="75A828B8"/>
    <w:lvl w:ilvl="0" w:tplc="5D0614E0">
      <w:start w:val="2"/>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F73DE9"/>
    <w:multiLevelType w:val="hybridMultilevel"/>
    <w:tmpl w:val="4086D0EE"/>
    <w:lvl w:ilvl="0" w:tplc="FFFFFFFF">
      <w:start w:val="1"/>
      <w:numFmt w:val="decimal"/>
      <w:lvlText w:val="%1."/>
      <w:lvlJc w:val="left"/>
      <w:pPr>
        <w:ind w:left="720" w:hanging="360"/>
      </w:pPr>
      <w:rPr>
        <w:rFonts w:ascii="Arial" w:hAnsi="Arial" w:hint="default"/>
        <w:color w:val="auto"/>
        <w:sz w:val="28"/>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60D50C9"/>
    <w:multiLevelType w:val="hybridMultilevel"/>
    <w:tmpl w:val="4072B3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E56752"/>
    <w:multiLevelType w:val="hybridMultilevel"/>
    <w:tmpl w:val="36269A8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B197688"/>
    <w:multiLevelType w:val="hybridMultilevel"/>
    <w:tmpl w:val="96167320"/>
    <w:lvl w:ilvl="0" w:tplc="1BAAC9D2">
      <w:start w:val="1"/>
      <w:numFmt w:val="decimal"/>
      <w:lvlText w:val="%1."/>
      <w:lvlJc w:val="left"/>
      <w:pPr>
        <w:ind w:left="720" w:hanging="360"/>
      </w:pPr>
      <w:rPr>
        <w:rFonts w:ascii="Arial" w:hAnsi="Arial" w:hint="default"/>
        <w:color w:val="auto"/>
        <w:sz w:val="28"/>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00C3C66"/>
    <w:multiLevelType w:val="hybridMultilevel"/>
    <w:tmpl w:val="C74C6C92"/>
    <w:lvl w:ilvl="0" w:tplc="51269228">
      <w:start w:val="1"/>
      <w:numFmt w:val="upperLetter"/>
      <w:lvlText w:val="%1. "/>
      <w:lvlJc w:val="right"/>
      <w:pPr>
        <w:ind w:left="720" w:hanging="360"/>
      </w:pPr>
      <w:rPr>
        <w:rFonts w:ascii="Arial" w:hAnsi="Arial" w:hint="default"/>
        <w:sz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19B22A9"/>
    <w:multiLevelType w:val="hybridMultilevel"/>
    <w:tmpl w:val="C7D82808"/>
    <w:lvl w:ilvl="0" w:tplc="8D3EE468">
      <w:start w:val="7"/>
      <w:numFmt w:val="bullet"/>
      <w:lvlText w:val="-"/>
      <w:lvlJc w:val="left"/>
      <w:pPr>
        <w:tabs>
          <w:tab w:val="num" w:pos="1068"/>
        </w:tabs>
        <w:ind w:left="1068" w:hanging="360"/>
      </w:pPr>
      <w:rPr>
        <w:rFonts w:ascii="Times New Roman" w:eastAsia="Times New Roman" w:hAnsi="Times New Roman" w:cs="Times New Roman" w:hint="default"/>
        <w:sz w:val="24"/>
        <w:szCs w:val="24"/>
      </w:rPr>
    </w:lvl>
    <w:lvl w:ilvl="1" w:tplc="960820BE" w:tentative="1">
      <w:start w:val="1"/>
      <w:numFmt w:val="bullet"/>
      <w:lvlText w:val="o"/>
      <w:lvlJc w:val="left"/>
      <w:pPr>
        <w:tabs>
          <w:tab w:val="num" w:pos="1443"/>
        </w:tabs>
        <w:ind w:left="1443" w:hanging="360"/>
      </w:pPr>
      <w:rPr>
        <w:rFonts w:ascii="Courier New" w:hAnsi="Courier New" w:cs="Courier New" w:hint="default"/>
      </w:rPr>
    </w:lvl>
    <w:lvl w:ilvl="2" w:tplc="040C0005" w:tentative="1">
      <w:start w:val="1"/>
      <w:numFmt w:val="bullet"/>
      <w:lvlText w:val=""/>
      <w:lvlJc w:val="left"/>
      <w:pPr>
        <w:tabs>
          <w:tab w:val="num" w:pos="2163"/>
        </w:tabs>
        <w:ind w:left="2163" w:hanging="360"/>
      </w:pPr>
      <w:rPr>
        <w:rFonts w:ascii="Wingdings" w:hAnsi="Wingdings" w:hint="default"/>
      </w:rPr>
    </w:lvl>
    <w:lvl w:ilvl="3" w:tplc="040C0001" w:tentative="1">
      <w:start w:val="1"/>
      <w:numFmt w:val="bullet"/>
      <w:lvlText w:val=""/>
      <w:lvlJc w:val="left"/>
      <w:pPr>
        <w:tabs>
          <w:tab w:val="num" w:pos="2883"/>
        </w:tabs>
        <w:ind w:left="2883" w:hanging="360"/>
      </w:pPr>
      <w:rPr>
        <w:rFonts w:ascii="Symbol" w:hAnsi="Symbol" w:hint="default"/>
      </w:rPr>
    </w:lvl>
    <w:lvl w:ilvl="4" w:tplc="040C0003" w:tentative="1">
      <w:start w:val="1"/>
      <w:numFmt w:val="bullet"/>
      <w:lvlText w:val="o"/>
      <w:lvlJc w:val="left"/>
      <w:pPr>
        <w:tabs>
          <w:tab w:val="num" w:pos="3603"/>
        </w:tabs>
        <w:ind w:left="3603" w:hanging="360"/>
      </w:pPr>
      <w:rPr>
        <w:rFonts w:ascii="Courier New" w:hAnsi="Courier New" w:cs="Courier New" w:hint="default"/>
      </w:rPr>
    </w:lvl>
    <w:lvl w:ilvl="5" w:tplc="040C0005" w:tentative="1">
      <w:start w:val="1"/>
      <w:numFmt w:val="bullet"/>
      <w:lvlText w:val=""/>
      <w:lvlJc w:val="left"/>
      <w:pPr>
        <w:tabs>
          <w:tab w:val="num" w:pos="4323"/>
        </w:tabs>
        <w:ind w:left="4323" w:hanging="360"/>
      </w:pPr>
      <w:rPr>
        <w:rFonts w:ascii="Wingdings" w:hAnsi="Wingdings" w:hint="default"/>
      </w:rPr>
    </w:lvl>
    <w:lvl w:ilvl="6" w:tplc="040C0001" w:tentative="1">
      <w:start w:val="1"/>
      <w:numFmt w:val="bullet"/>
      <w:lvlText w:val=""/>
      <w:lvlJc w:val="left"/>
      <w:pPr>
        <w:tabs>
          <w:tab w:val="num" w:pos="5043"/>
        </w:tabs>
        <w:ind w:left="5043" w:hanging="360"/>
      </w:pPr>
      <w:rPr>
        <w:rFonts w:ascii="Symbol" w:hAnsi="Symbol" w:hint="default"/>
      </w:rPr>
    </w:lvl>
    <w:lvl w:ilvl="7" w:tplc="040C0003" w:tentative="1">
      <w:start w:val="1"/>
      <w:numFmt w:val="bullet"/>
      <w:lvlText w:val="o"/>
      <w:lvlJc w:val="left"/>
      <w:pPr>
        <w:tabs>
          <w:tab w:val="num" w:pos="5763"/>
        </w:tabs>
        <w:ind w:left="5763" w:hanging="360"/>
      </w:pPr>
      <w:rPr>
        <w:rFonts w:ascii="Courier New" w:hAnsi="Courier New" w:cs="Courier New" w:hint="default"/>
      </w:rPr>
    </w:lvl>
    <w:lvl w:ilvl="8" w:tplc="040C0005" w:tentative="1">
      <w:start w:val="1"/>
      <w:numFmt w:val="bullet"/>
      <w:lvlText w:val=""/>
      <w:lvlJc w:val="left"/>
      <w:pPr>
        <w:tabs>
          <w:tab w:val="num" w:pos="6483"/>
        </w:tabs>
        <w:ind w:left="6483" w:hanging="360"/>
      </w:pPr>
      <w:rPr>
        <w:rFonts w:ascii="Wingdings" w:hAnsi="Wingdings" w:hint="default"/>
      </w:rPr>
    </w:lvl>
  </w:abstractNum>
  <w:abstractNum w:abstractNumId="17" w15:restartNumberingAfterBreak="0">
    <w:nsid w:val="44CB5730"/>
    <w:multiLevelType w:val="hybridMultilevel"/>
    <w:tmpl w:val="863AE97A"/>
    <w:lvl w:ilvl="0" w:tplc="B412BB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917BE0"/>
    <w:multiLevelType w:val="hybridMultilevel"/>
    <w:tmpl w:val="84B82C48"/>
    <w:lvl w:ilvl="0" w:tplc="0E506992">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433053"/>
    <w:multiLevelType w:val="hybridMultilevel"/>
    <w:tmpl w:val="4086D0EE"/>
    <w:lvl w:ilvl="0" w:tplc="FFFFFFFF">
      <w:start w:val="1"/>
      <w:numFmt w:val="decimal"/>
      <w:lvlText w:val="%1."/>
      <w:lvlJc w:val="left"/>
      <w:pPr>
        <w:ind w:left="720" w:hanging="360"/>
      </w:pPr>
      <w:rPr>
        <w:rFonts w:ascii="Arial" w:hAnsi="Arial" w:hint="default"/>
        <w:color w:val="auto"/>
        <w:sz w:val="28"/>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6B70210"/>
    <w:multiLevelType w:val="hybridMultilevel"/>
    <w:tmpl w:val="76CCE6FE"/>
    <w:lvl w:ilvl="0" w:tplc="2ED656F6">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D568EB"/>
    <w:multiLevelType w:val="hybridMultilevel"/>
    <w:tmpl w:val="ABFC91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727646"/>
    <w:multiLevelType w:val="hybridMultilevel"/>
    <w:tmpl w:val="EE6E8FAA"/>
    <w:lvl w:ilvl="0" w:tplc="FFFFFFFF">
      <w:start w:val="1"/>
      <w:numFmt w:val="upperLetter"/>
      <w:lvlText w:val="%1. "/>
      <w:lvlJc w:val="right"/>
      <w:pPr>
        <w:ind w:left="720" w:hanging="360"/>
      </w:pPr>
      <w:rPr>
        <w:rFonts w:ascii="Arial" w:hAnsi="Arial" w:hint="default"/>
        <w:sz w:val="24"/>
      </w:rPr>
    </w:lvl>
    <w:lvl w:ilvl="1" w:tplc="1BAAC9D2">
      <w:start w:val="1"/>
      <w:numFmt w:val="decimal"/>
      <w:lvlText w:val="%2."/>
      <w:lvlJc w:val="left"/>
      <w:pPr>
        <w:ind w:left="720" w:hanging="360"/>
      </w:pPr>
      <w:rPr>
        <w:rFonts w:ascii="Arial" w:hAnsi="Arial" w:hint="default"/>
        <w:color w:val="auto"/>
        <w:sz w:val="28"/>
        <w:u w:val="no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997E58"/>
    <w:multiLevelType w:val="hybridMultilevel"/>
    <w:tmpl w:val="4086D0EE"/>
    <w:lvl w:ilvl="0" w:tplc="1BAAC9D2">
      <w:start w:val="1"/>
      <w:numFmt w:val="decimal"/>
      <w:lvlText w:val="%1."/>
      <w:lvlJc w:val="left"/>
      <w:pPr>
        <w:ind w:left="720" w:hanging="360"/>
      </w:pPr>
      <w:rPr>
        <w:rFonts w:ascii="Arial" w:hAnsi="Arial" w:hint="default"/>
        <w:color w:val="auto"/>
        <w:sz w:val="28"/>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3D2A99"/>
    <w:multiLevelType w:val="hybridMultilevel"/>
    <w:tmpl w:val="B1B60C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261ACD"/>
    <w:multiLevelType w:val="hybridMultilevel"/>
    <w:tmpl w:val="A35C84F8"/>
    <w:lvl w:ilvl="0" w:tplc="5B2E7710">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45194F"/>
    <w:multiLevelType w:val="hybridMultilevel"/>
    <w:tmpl w:val="4072B30C"/>
    <w:lvl w:ilvl="0" w:tplc="DE9ECC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4065FF9"/>
    <w:multiLevelType w:val="hybridMultilevel"/>
    <w:tmpl w:val="2FEAAD14"/>
    <w:lvl w:ilvl="0" w:tplc="5262EA32">
      <w:start w:val="1"/>
      <w:numFmt w:val="decimal"/>
      <w:pStyle w:val="Titre2"/>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5035631"/>
    <w:multiLevelType w:val="hybridMultilevel"/>
    <w:tmpl w:val="C8EEC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3B7771"/>
    <w:multiLevelType w:val="hybridMultilevel"/>
    <w:tmpl w:val="1B76D044"/>
    <w:lvl w:ilvl="0" w:tplc="040C0001">
      <w:start w:val="1"/>
      <w:numFmt w:val="bullet"/>
      <w:lvlText w:val=""/>
      <w:lvlJc w:val="left"/>
      <w:pPr>
        <w:ind w:left="896" w:hanging="360"/>
      </w:pPr>
      <w:rPr>
        <w:rFonts w:ascii="Symbol" w:hAnsi="Symbol" w:hint="default"/>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0" w15:restartNumberingAfterBreak="0">
    <w:nsid w:val="78DB4CAD"/>
    <w:multiLevelType w:val="hybridMultilevel"/>
    <w:tmpl w:val="80943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4D5860"/>
    <w:multiLevelType w:val="hybridMultilevel"/>
    <w:tmpl w:val="4EB2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5C10F2"/>
    <w:multiLevelType w:val="hybridMultilevel"/>
    <w:tmpl w:val="E1CA9514"/>
    <w:lvl w:ilvl="0" w:tplc="616CF8D0">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083262"/>
    <w:multiLevelType w:val="hybridMultilevel"/>
    <w:tmpl w:val="120CBC82"/>
    <w:lvl w:ilvl="0" w:tplc="040C0001">
      <w:start w:val="1"/>
      <w:numFmt w:val="bullet"/>
      <w:lvlText w:val=""/>
      <w:lvlJc w:val="left"/>
      <w:pPr>
        <w:ind w:left="896" w:hanging="360"/>
      </w:pPr>
      <w:rPr>
        <w:rFonts w:ascii="Symbol" w:hAnsi="Symbol" w:hint="default"/>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4" w15:restartNumberingAfterBreak="0">
    <w:nsid w:val="7F2159B3"/>
    <w:multiLevelType w:val="hybridMultilevel"/>
    <w:tmpl w:val="53B49E2C"/>
    <w:lvl w:ilvl="0" w:tplc="DE9ECCD6">
      <w:start w:val="1"/>
      <w:numFmt w:val="decimal"/>
      <w:lvlText w:val="%1."/>
      <w:lvlJc w:val="left"/>
      <w:pPr>
        <w:ind w:left="720" w:hanging="360"/>
      </w:pPr>
      <w:rPr>
        <w:rFonts w:hint="default"/>
      </w:rPr>
    </w:lvl>
    <w:lvl w:ilvl="1" w:tplc="AB567F2A">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F94258D"/>
    <w:multiLevelType w:val="hybridMultilevel"/>
    <w:tmpl w:val="89C850B0"/>
    <w:lvl w:ilvl="0" w:tplc="F43ADD9E">
      <w:start w:val="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2062054862">
    <w:abstractNumId w:val="1"/>
  </w:num>
  <w:num w:numId="2" w16cid:durableId="2016108036">
    <w:abstractNumId w:val="16"/>
  </w:num>
  <w:num w:numId="3" w16cid:durableId="864173218">
    <w:abstractNumId w:val="8"/>
  </w:num>
  <w:num w:numId="4" w16cid:durableId="1720938291">
    <w:abstractNumId w:val="25"/>
  </w:num>
  <w:num w:numId="5" w16cid:durableId="830372158">
    <w:abstractNumId w:val="10"/>
  </w:num>
  <w:num w:numId="6" w16cid:durableId="975454756">
    <w:abstractNumId w:val="32"/>
  </w:num>
  <w:num w:numId="7" w16cid:durableId="331298565">
    <w:abstractNumId w:val="4"/>
  </w:num>
  <w:num w:numId="8" w16cid:durableId="1896701022">
    <w:abstractNumId w:val="18"/>
  </w:num>
  <w:num w:numId="9" w16cid:durableId="1856917149">
    <w:abstractNumId w:val="2"/>
  </w:num>
  <w:num w:numId="10" w16cid:durableId="337118474">
    <w:abstractNumId w:val="27"/>
  </w:num>
  <w:num w:numId="11" w16cid:durableId="1321348562">
    <w:abstractNumId w:val="6"/>
  </w:num>
  <w:num w:numId="12" w16cid:durableId="1826585665">
    <w:abstractNumId w:val="7"/>
  </w:num>
  <w:num w:numId="13" w16cid:durableId="596718420">
    <w:abstractNumId w:val="23"/>
  </w:num>
  <w:num w:numId="14" w16cid:durableId="1112868074">
    <w:abstractNumId w:val="18"/>
    <w:lvlOverride w:ilvl="0">
      <w:startOverride w:val="1"/>
    </w:lvlOverride>
  </w:num>
  <w:num w:numId="15" w16cid:durableId="592130959">
    <w:abstractNumId w:val="18"/>
  </w:num>
  <w:num w:numId="16" w16cid:durableId="1582717156">
    <w:abstractNumId w:val="11"/>
  </w:num>
  <w:num w:numId="17" w16cid:durableId="1098717747">
    <w:abstractNumId w:val="0"/>
  </w:num>
  <w:num w:numId="18" w16cid:durableId="1454982123">
    <w:abstractNumId w:val="20"/>
  </w:num>
  <w:num w:numId="19" w16cid:durableId="162862289">
    <w:abstractNumId w:val="3"/>
  </w:num>
  <w:num w:numId="20" w16cid:durableId="773672796">
    <w:abstractNumId w:val="19"/>
  </w:num>
  <w:num w:numId="21" w16cid:durableId="923343984">
    <w:abstractNumId w:val="5"/>
  </w:num>
  <w:num w:numId="22" w16cid:durableId="318729090">
    <w:abstractNumId w:val="13"/>
  </w:num>
  <w:num w:numId="23" w16cid:durableId="950435320">
    <w:abstractNumId w:val="24"/>
  </w:num>
  <w:num w:numId="24" w16cid:durableId="1126312365">
    <w:abstractNumId w:val="35"/>
  </w:num>
  <w:num w:numId="25" w16cid:durableId="1367291598">
    <w:abstractNumId w:val="9"/>
  </w:num>
  <w:num w:numId="26" w16cid:durableId="315839953">
    <w:abstractNumId w:val="34"/>
  </w:num>
  <w:num w:numId="27" w16cid:durableId="1170175576">
    <w:abstractNumId w:val="26"/>
  </w:num>
  <w:num w:numId="28" w16cid:durableId="313417833">
    <w:abstractNumId w:val="30"/>
  </w:num>
  <w:num w:numId="29" w16cid:durableId="1240480593">
    <w:abstractNumId w:val="17"/>
  </w:num>
  <w:num w:numId="30" w16cid:durableId="213199672">
    <w:abstractNumId w:val="15"/>
  </w:num>
  <w:num w:numId="31" w16cid:durableId="1953390866">
    <w:abstractNumId w:val="14"/>
  </w:num>
  <w:num w:numId="32" w16cid:durableId="917324870">
    <w:abstractNumId w:val="22"/>
  </w:num>
  <w:num w:numId="33" w16cid:durableId="1931617283">
    <w:abstractNumId w:val="12"/>
  </w:num>
  <w:num w:numId="34" w16cid:durableId="534730336">
    <w:abstractNumId w:val="28"/>
  </w:num>
  <w:num w:numId="35" w16cid:durableId="361906896">
    <w:abstractNumId w:val="31"/>
  </w:num>
  <w:num w:numId="36" w16cid:durableId="1884946637">
    <w:abstractNumId w:val="21"/>
  </w:num>
  <w:num w:numId="37" w16cid:durableId="923684408">
    <w:abstractNumId w:val="29"/>
  </w:num>
  <w:num w:numId="38" w16cid:durableId="20256687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F6F"/>
    <w:rsid w:val="00003045"/>
    <w:rsid w:val="00016E5C"/>
    <w:rsid w:val="00022415"/>
    <w:rsid w:val="00022434"/>
    <w:rsid w:val="00026978"/>
    <w:rsid w:val="00027879"/>
    <w:rsid w:val="0003566C"/>
    <w:rsid w:val="00050E37"/>
    <w:rsid w:val="00054032"/>
    <w:rsid w:val="0005643B"/>
    <w:rsid w:val="00076137"/>
    <w:rsid w:val="00080B84"/>
    <w:rsid w:val="00085019"/>
    <w:rsid w:val="000950D0"/>
    <w:rsid w:val="000A24B7"/>
    <w:rsid w:val="000B257F"/>
    <w:rsid w:val="000D3A76"/>
    <w:rsid w:val="000D4951"/>
    <w:rsid w:val="000D4AEB"/>
    <w:rsid w:val="000E2F4E"/>
    <w:rsid w:val="000F1279"/>
    <w:rsid w:val="000F6A74"/>
    <w:rsid w:val="00102468"/>
    <w:rsid w:val="00111D38"/>
    <w:rsid w:val="00112DD9"/>
    <w:rsid w:val="0011450B"/>
    <w:rsid w:val="00131C26"/>
    <w:rsid w:val="00131FFC"/>
    <w:rsid w:val="00136E11"/>
    <w:rsid w:val="001375A9"/>
    <w:rsid w:val="0014246A"/>
    <w:rsid w:val="001435A0"/>
    <w:rsid w:val="00157795"/>
    <w:rsid w:val="001634C5"/>
    <w:rsid w:val="00170AF8"/>
    <w:rsid w:val="001751D8"/>
    <w:rsid w:val="001757F5"/>
    <w:rsid w:val="00176FEE"/>
    <w:rsid w:val="00183938"/>
    <w:rsid w:val="001845D1"/>
    <w:rsid w:val="0019255C"/>
    <w:rsid w:val="00192D84"/>
    <w:rsid w:val="001966F3"/>
    <w:rsid w:val="00197C52"/>
    <w:rsid w:val="00197D4C"/>
    <w:rsid w:val="001A229F"/>
    <w:rsid w:val="001A41A8"/>
    <w:rsid w:val="001B3666"/>
    <w:rsid w:val="001C12D4"/>
    <w:rsid w:val="001C2976"/>
    <w:rsid w:val="001C49E1"/>
    <w:rsid w:val="001C5D21"/>
    <w:rsid w:val="001E22A0"/>
    <w:rsid w:val="001E43FC"/>
    <w:rsid w:val="001E6986"/>
    <w:rsid w:val="001F6BBC"/>
    <w:rsid w:val="00200264"/>
    <w:rsid w:val="00200CBF"/>
    <w:rsid w:val="00202B3D"/>
    <w:rsid w:val="002173FB"/>
    <w:rsid w:val="00230D36"/>
    <w:rsid w:val="00231218"/>
    <w:rsid w:val="00234B98"/>
    <w:rsid w:val="00236F96"/>
    <w:rsid w:val="0024463D"/>
    <w:rsid w:val="00244822"/>
    <w:rsid w:val="00246B41"/>
    <w:rsid w:val="00254087"/>
    <w:rsid w:val="00255404"/>
    <w:rsid w:val="002577D2"/>
    <w:rsid w:val="002633B3"/>
    <w:rsid w:val="00264D65"/>
    <w:rsid w:val="00264DAE"/>
    <w:rsid w:val="00271C71"/>
    <w:rsid w:val="00275C69"/>
    <w:rsid w:val="00281620"/>
    <w:rsid w:val="00281FDF"/>
    <w:rsid w:val="002A0287"/>
    <w:rsid w:val="002A3436"/>
    <w:rsid w:val="002A67E1"/>
    <w:rsid w:val="002C7177"/>
    <w:rsid w:val="002C7B7A"/>
    <w:rsid w:val="002D0368"/>
    <w:rsid w:val="002D17D3"/>
    <w:rsid w:val="002D4E5D"/>
    <w:rsid w:val="002E32B8"/>
    <w:rsid w:val="002E4422"/>
    <w:rsid w:val="002E5F74"/>
    <w:rsid w:val="002F2E14"/>
    <w:rsid w:val="003000AB"/>
    <w:rsid w:val="00302D2D"/>
    <w:rsid w:val="00307D69"/>
    <w:rsid w:val="003114E1"/>
    <w:rsid w:val="00315CF2"/>
    <w:rsid w:val="00345B61"/>
    <w:rsid w:val="003656AF"/>
    <w:rsid w:val="00367412"/>
    <w:rsid w:val="003720B4"/>
    <w:rsid w:val="00396F10"/>
    <w:rsid w:val="003B565A"/>
    <w:rsid w:val="003C0234"/>
    <w:rsid w:val="003C43BC"/>
    <w:rsid w:val="00400377"/>
    <w:rsid w:val="00407488"/>
    <w:rsid w:val="00410501"/>
    <w:rsid w:val="00411D88"/>
    <w:rsid w:val="00411D90"/>
    <w:rsid w:val="00412527"/>
    <w:rsid w:val="00424B17"/>
    <w:rsid w:val="00425645"/>
    <w:rsid w:val="00431CA1"/>
    <w:rsid w:val="004330B6"/>
    <w:rsid w:val="0043557F"/>
    <w:rsid w:val="00436EE2"/>
    <w:rsid w:val="00437846"/>
    <w:rsid w:val="004409E1"/>
    <w:rsid w:val="00442617"/>
    <w:rsid w:val="00452C45"/>
    <w:rsid w:val="004549DF"/>
    <w:rsid w:val="00456B94"/>
    <w:rsid w:val="0046127B"/>
    <w:rsid w:val="00463240"/>
    <w:rsid w:val="004636E2"/>
    <w:rsid w:val="0047442B"/>
    <w:rsid w:val="004760F9"/>
    <w:rsid w:val="0048660E"/>
    <w:rsid w:val="00486E77"/>
    <w:rsid w:val="00487F2E"/>
    <w:rsid w:val="004A0E38"/>
    <w:rsid w:val="004A20F8"/>
    <w:rsid w:val="004A2861"/>
    <w:rsid w:val="004A2C58"/>
    <w:rsid w:val="004A529D"/>
    <w:rsid w:val="004B03C0"/>
    <w:rsid w:val="004B30B3"/>
    <w:rsid w:val="004B3659"/>
    <w:rsid w:val="004C1CDC"/>
    <w:rsid w:val="004C2666"/>
    <w:rsid w:val="004D0D5F"/>
    <w:rsid w:val="004F6DC0"/>
    <w:rsid w:val="005006D9"/>
    <w:rsid w:val="0050355A"/>
    <w:rsid w:val="00507C98"/>
    <w:rsid w:val="00510CCD"/>
    <w:rsid w:val="005175C6"/>
    <w:rsid w:val="005223B3"/>
    <w:rsid w:val="00522D70"/>
    <w:rsid w:val="00524F8B"/>
    <w:rsid w:val="005366E5"/>
    <w:rsid w:val="0054064F"/>
    <w:rsid w:val="005540C7"/>
    <w:rsid w:val="005558E1"/>
    <w:rsid w:val="00556441"/>
    <w:rsid w:val="00563D62"/>
    <w:rsid w:val="00564784"/>
    <w:rsid w:val="00572798"/>
    <w:rsid w:val="00573AE0"/>
    <w:rsid w:val="00575657"/>
    <w:rsid w:val="00575F5C"/>
    <w:rsid w:val="00583E90"/>
    <w:rsid w:val="00584160"/>
    <w:rsid w:val="005851D2"/>
    <w:rsid w:val="0059776A"/>
    <w:rsid w:val="00597DC5"/>
    <w:rsid w:val="005A6BC7"/>
    <w:rsid w:val="005B70AC"/>
    <w:rsid w:val="005B7D6B"/>
    <w:rsid w:val="005C40BB"/>
    <w:rsid w:val="005C70DB"/>
    <w:rsid w:val="005E6325"/>
    <w:rsid w:val="005E7735"/>
    <w:rsid w:val="005E79BA"/>
    <w:rsid w:val="005F05B6"/>
    <w:rsid w:val="005F0EE8"/>
    <w:rsid w:val="005F17DD"/>
    <w:rsid w:val="005F2E56"/>
    <w:rsid w:val="005F2F5E"/>
    <w:rsid w:val="0060137C"/>
    <w:rsid w:val="006035D3"/>
    <w:rsid w:val="00604F4B"/>
    <w:rsid w:val="0061211E"/>
    <w:rsid w:val="00615D0C"/>
    <w:rsid w:val="006217D0"/>
    <w:rsid w:val="0063004B"/>
    <w:rsid w:val="00635825"/>
    <w:rsid w:val="00640BDD"/>
    <w:rsid w:val="00641553"/>
    <w:rsid w:val="00652813"/>
    <w:rsid w:val="00656F9C"/>
    <w:rsid w:val="0067145B"/>
    <w:rsid w:val="00675D57"/>
    <w:rsid w:val="006856A3"/>
    <w:rsid w:val="00690016"/>
    <w:rsid w:val="006924E1"/>
    <w:rsid w:val="00694196"/>
    <w:rsid w:val="00696ED7"/>
    <w:rsid w:val="006B1759"/>
    <w:rsid w:val="006D3F94"/>
    <w:rsid w:val="006D5EC8"/>
    <w:rsid w:val="006E1494"/>
    <w:rsid w:val="006F009F"/>
    <w:rsid w:val="006F5AF8"/>
    <w:rsid w:val="006F712B"/>
    <w:rsid w:val="006F75F1"/>
    <w:rsid w:val="0070015F"/>
    <w:rsid w:val="00711099"/>
    <w:rsid w:val="00717900"/>
    <w:rsid w:val="007327C1"/>
    <w:rsid w:val="00736466"/>
    <w:rsid w:val="0074505B"/>
    <w:rsid w:val="007576C4"/>
    <w:rsid w:val="00757C68"/>
    <w:rsid w:val="007604F2"/>
    <w:rsid w:val="0076063C"/>
    <w:rsid w:val="00771553"/>
    <w:rsid w:val="007858B4"/>
    <w:rsid w:val="00786156"/>
    <w:rsid w:val="00786565"/>
    <w:rsid w:val="0079302D"/>
    <w:rsid w:val="007A2D78"/>
    <w:rsid w:val="007B187A"/>
    <w:rsid w:val="007C01D0"/>
    <w:rsid w:val="007C3DA2"/>
    <w:rsid w:val="007D0F4F"/>
    <w:rsid w:val="007D344B"/>
    <w:rsid w:val="007F3A08"/>
    <w:rsid w:val="00800360"/>
    <w:rsid w:val="00803C78"/>
    <w:rsid w:val="008106FE"/>
    <w:rsid w:val="0082500B"/>
    <w:rsid w:val="008253D3"/>
    <w:rsid w:val="008314B0"/>
    <w:rsid w:val="00834B8F"/>
    <w:rsid w:val="00834F25"/>
    <w:rsid w:val="008472AC"/>
    <w:rsid w:val="00862CA1"/>
    <w:rsid w:val="00875BC2"/>
    <w:rsid w:val="00880A43"/>
    <w:rsid w:val="0088454C"/>
    <w:rsid w:val="008A214D"/>
    <w:rsid w:val="008A72B7"/>
    <w:rsid w:val="008B081F"/>
    <w:rsid w:val="008B4211"/>
    <w:rsid w:val="008D7434"/>
    <w:rsid w:val="008E128F"/>
    <w:rsid w:val="008E6066"/>
    <w:rsid w:val="00902297"/>
    <w:rsid w:val="00905D9B"/>
    <w:rsid w:val="00907F19"/>
    <w:rsid w:val="00925755"/>
    <w:rsid w:val="00926798"/>
    <w:rsid w:val="0093178B"/>
    <w:rsid w:val="009341EA"/>
    <w:rsid w:val="00951F6F"/>
    <w:rsid w:val="00955BA4"/>
    <w:rsid w:val="00963142"/>
    <w:rsid w:val="00971DAC"/>
    <w:rsid w:val="00974B32"/>
    <w:rsid w:val="009930E7"/>
    <w:rsid w:val="009A7CBC"/>
    <w:rsid w:val="009B00FA"/>
    <w:rsid w:val="009B1F84"/>
    <w:rsid w:val="009B6F6F"/>
    <w:rsid w:val="009C0FD7"/>
    <w:rsid w:val="009C59A1"/>
    <w:rsid w:val="009D0A8D"/>
    <w:rsid w:val="009D4BAA"/>
    <w:rsid w:val="009D7CDF"/>
    <w:rsid w:val="009E140C"/>
    <w:rsid w:val="009E34BA"/>
    <w:rsid w:val="009E35B9"/>
    <w:rsid w:val="009E5B9B"/>
    <w:rsid w:val="009F03BB"/>
    <w:rsid w:val="009F2270"/>
    <w:rsid w:val="009F7CFA"/>
    <w:rsid w:val="00A00D30"/>
    <w:rsid w:val="00A0103E"/>
    <w:rsid w:val="00A0529C"/>
    <w:rsid w:val="00A07925"/>
    <w:rsid w:val="00A11CE2"/>
    <w:rsid w:val="00A12DC6"/>
    <w:rsid w:val="00A2332D"/>
    <w:rsid w:val="00A23B90"/>
    <w:rsid w:val="00A27580"/>
    <w:rsid w:val="00A27610"/>
    <w:rsid w:val="00A33C43"/>
    <w:rsid w:val="00A62CD5"/>
    <w:rsid w:val="00A630C8"/>
    <w:rsid w:val="00A63A1C"/>
    <w:rsid w:val="00A64352"/>
    <w:rsid w:val="00A65396"/>
    <w:rsid w:val="00A67DC4"/>
    <w:rsid w:val="00A77FB4"/>
    <w:rsid w:val="00A868C0"/>
    <w:rsid w:val="00A90885"/>
    <w:rsid w:val="00A9128F"/>
    <w:rsid w:val="00A93104"/>
    <w:rsid w:val="00A967A5"/>
    <w:rsid w:val="00A97CDA"/>
    <w:rsid w:val="00AA7113"/>
    <w:rsid w:val="00AB0B22"/>
    <w:rsid w:val="00AC2C6F"/>
    <w:rsid w:val="00AE1168"/>
    <w:rsid w:val="00AE3EAC"/>
    <w:rsid w:val="00AE5A82"/>
    <w:rsid w:val="00AE716E"/>
    <w:rsid w:val="00AF2376"/>
    <w:rsid w:val="00AF3F16"/>
    <w:rsid w:val="00AF4746"/>
    <w:rsid w:val="00B058CD"/>
    <w:rsid w:val="00B07932"/>
    <w:rsid w:val="00B121AB"/>
    <w:rsid w:val="00B12E59"/>
    <w:rsid w:val="00B13AE8"/>
    <w:rsid w:val="00B20FA8"/>
    <w:rsid w:val="00B24F03"/>
    <w:rsid w:val="00B535E5"/>
    <w:rsid w:val="00B6135C"/>
    <w:rsid w:val="00B62DCF"/>
    <w:rsid w:val="00B76AA5"/>
    <w:rsid w:val="00B84803"/>
    <w:rsid w:val="00B91AA4"/>
    <w:rsid w:val="00B96F26"/>
    <w:rsid w:val="00B9747B"/>
    <w:rsid w:val="00B97827"/>
    <w:rsid w:val="00BA4D6A"/>
    <w:rsid w:val="00BA5500"/>
    <w:rsid w:val="00BA7BCB"/>
    <w:rsid w:val="00BB3CBE"/>
    <w:rsid w:val="00BB5461"/>
    <w:rsid w:val="00BC762A"/>
    <w:rsid w:val="00BD014B"/>
    <w:rsid w:val="00BD0EEE"/>
    <w:rsid w:val="00BD447D"/>
    <w:rsid w:val="00BE0D3B"/>
    <w:rsid w:val="00BE4B80"/>
    <w:rsid w:val="00BE78D7"/>
    <w:rsid w:val="00C0368D"/>
    <w:rsid w:val="00C27928"/>
    <w:rsid w:val="00C32CF7"/>
    <w:rsid w:val="00C359F4"/>
    <w:rsid w:val="00C40654"/>
    <w:rsid w:val="00C410D6"/>
    <w:rsid w:val="00C44227"/>
    <w:rsid w:val="00C46179"/>
    <w:rsid w:val="00C507AB"/>
    <w:rsid w:val="00C551CD"/>
    <w:rsid w:val="00C61330"/>
    <w:rsid w:val="00C62A77"/>
    <w:rsid w:val="00C654D5"/>
    <w:rsid w:val="00C668C0"/>
    <w:rsid w:val="00C67DBB"/>
    <w:rsid w:val="00C770F7"/>
    <w:rsid w:val="00CB3457"/>
    <w:rsid w:val="00CB4CCA"/>
    <w:rsid w:val="00CB6B09"/>
    <w:rsid w:val="00CC55B0"/>
    <w:rsid w:val="00CC693B"/>
    <w:rsid w:val="00CC6DD8"/>
    <w:rsid w:val="00CD069C"/>
    <w:rsid w:val="00CD099A"/>
    <w:rsid w:val="00CD274E"/>
    <w:rsid w:val="00CE32B8"/>
    <w:rsid w:val="00CF3FE3"/>
    <w:rsid w:val="00CF61BD"/>
    <w:rsid w:val="00CF7CC1"/>
    <w:rsid w:val="00CF7DE9"/>
    <w:rsid w:val="00D103C4"/>
    <w:rsid w:val="00D10DC2"/>
    <w:rsid w:val="00D116CC"/>
    <w:rsid w:val="00D13D4B"/>
    <w:rsid w:val="00D162F9"/>
    <w:rsid w:val="00D24937"/>
    <w:rsid w:val="00D24DDD"/>
    <w:rsid w:val="00D55A14"/>
    <w:rsid w:val="00D62A14"/>
    <w:rsid w:val="00D65F83"/>
    <w:rsid w:val="00D712DA"/>
    <w:rsid w:val="00D92186"/>
    <w:rsid w:val="00D977AC"/>
    <w:rsid w:val="00DA3BCF"/>
    <w:rsid w:val="00DA5CD3"/>
    <w:rsid w:val="00DB0376"/>
    <w:rsid w:val="00DC064F"/>
    <w:rsid w:val="00DC1B41"/>
    <w:rsid w:val="00DC7D08"/>
    <w:rsid w:val="00DD1F68"/>
    <w:rsid w:val="00DD7E4F"/>
    <w:rsid w:val="00DE4588"/>
    <w:rsid w:val="00DF0BF3"/>
    <w:rsid w:val="00DF1D4D"/>
    <w:rsid w:val="00DF1E12"/>
    <w:rsid w:val="00DF2A6E"/>
    <w:rsid w:val="00DF47D0"/>
    <w:rsid w:val="00DF5CDE"/>
    <w:rsid w:val="00E13304"/>
    <w:rsid w:val="00E162DD"/>
    <w:rsid w:val="00E17518"/>
    <w:rsid w:val="00E234FD"/>
    <w:rsid w:val="00E2784C"/>
    <w:rsid w:val="00E35773"/>
    <w:rsid w:val="00E41021"/>
    <w:rsid w:val="00E47D92"/>
    <w:rsid w:val="00E6496F"/>
    <w:rsid w:val="00E650B8"/>
    <w:rsid w:val="00E6523B"/>
    <w:rsid w:val="00E6771A"/>
    <w:rsid w:val="00E73AFA"/>
    <w:rsid w:val="00E76ADA"/>
    <w:rsid w:val="00E77C32"/>
    <w:rsid w:val="00E95EE1"/>
    <w:rsid w:val="00EA32BB"/>
    <w:rsid w:val="00EA7037"/>
    <w:rsid w:val="00EB30CE"/>
    <w:rsid w:val="00EB399C"/>
    <w:rsid w:val="00EB58DC"/>
    <w:rsid w:val="00EC52AB"/>
    <w:rsid w:val="00EC7E1A"/>
    <w:rsid w:val="00EF7EAA"/>
    <w:rsid w:val="00F04351"/>
    <w:rsid w:val="00F1215B"/>
    <w:rsid w:val="00F148F8"/>
    <w:rsid w:val="00F150F7"/>
    <w:rsid w:val="00F16082"/>
    <w:rsid w:val="00F1619C"/>
    <w:rsid w:val="00F216B8"/>
    <w:rsid w:val="00F22EB8"/>
    <w:rsid w:val="00F338B9"/>
    <w:rsid w:val="00F35CED"/>
    <w:rsid w:val="00F414C7"/>
    <w:rsid w:val="00F62D5B"/>
    <w:rsid w:val="00F63ADA"/>
    <w:rsid w:val="00F652A0"/>
    <w:rsid w:val="00F71508"/>
    <w:rsid w:val="00F73A3D"/>
    <w:rsid w:val="00F766FD"/>
    <w:rsid w:val="00F76A74"/>
    <w:rsid w:val="00F84994"/>
    <w:rsid w:val="00F91FDC"/>
    <w:rsid w:val="00F924D9"/>
    <w:rsid w:val="00F9713B"/>
    <w:rsid w:val="00FA67EC"/>
    <w:rsid w:val="00FA6BBB"/>
    <w:rsid w:val="00FB088D"/>
    <w:rsid w:val="00FB5D6A"/>
    <w:rsid w:val="00FB61B1"/>
    <w:rsid w:val="00FB7839"/>
    <w:rsid w:val="00FC0DE3"/>
    <w:rsid w:val="00FC190A"/>
    <w:rsid w:val="00FC3483"/>
    <w:rsid w:val="00FC40FE"/>
    <w:rsid w:val="00FC4E64"/>
    <w:rsid w:val="00FD0D3B"/>
    <w:rsid w:val="00FD6C83"/>
    <w:rsid w:val="00FD7562"/>
    <w:rsid w:val="00FF636C"/>
    <w:rsid w:val="00FF70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77E456F"/>
  <w15:chartTrackingRefBased/>
  <w15:docId w15:val="{1C91031C-B449-4B27-B263-CD3106FFF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CD5"/>
    <w:pPr>
      <w:spacing w:after="0" w:line="240" w:lineRule="auto"/>
      <w:jc w:val="both"/>
    </w:pPr>
    <w:rPr>
      <w:rFonts w:ascii="Arial" w:eastAsia="Times New Roman" w:hAnsi="Arial" w:cs="Times New Roman"/>
      <w:kern w:val="0"/>
      <w:lang w:eastAsia="fr-FR"/>
      <w14:ligatures w14:val="none"/>
    </w:rPr>
  </w:style>
  <w:style w:type="paragraph" w:styleId="Titre1">
    <w:name w:val="heading 1"/>
    <w:aliases w:val="RACHIDE TITRE"/>
    <w:basedOn w:val="Normal"/>
    <w:next w:val="Normal"/>
    <w:link w:val="Titre1Car"/>
    <w:autoRedefine/>
    <w:qFormat/>
    <w:rsid w:val="00BB5461"/>
    <w:pPr>
      <w:keepNext/>
      <w:keepLines/>
      <w:numPr>
        <w:numId w:val="9"/>
      </w:numPr>
      <w:tabs>
        <w:tab w:val="left" w:pos="851"/>
      </w:tabs>
      <w:spacing w:before="360" w:after="80"/>
      <w:ind w:left="709" w:firstLine="567"/>
      <w:outlineLvl w:val="0"/>
    </w:pPr>
    <w:rPr>
      <w:rFonts w:eastAsiaTheme="majorEastAsia" w:cs="Arial"/>
      <w:b/>
      <w:bCs/>
      <w:sz w:val="28"/>
      <w:szCs w:val="28"/>
    </w:rPr>
  </w:style>
  <w:style w:type="paragraph" w:styleId="Titre2">
    <w:name w:val="heading 2"/>
    <w:aliases w:val="TITRE POUR RACHIDE,RACHIDE SOUS TITRE 1"/>
    <w:basedOn w:val="Normal"/>
    <w:next w:val="Normal"/>
    <w:link w:val="Titre2Car"/>
    <w:autoRedefine/>
    <w:unhideWhenUsed/>
    <w:qFormat/>
    <w:rsid w:val="00955BA4"/>
    <w:pPr>
      <w:keepNext/>
      <w:keepLines/>
      <w:numPr>
        <w:numId w:val="10"/>
      </w:numPr>
      <w:spacing w:before="160" w:after="80" w:line="240" w:lineRule="atLeast"/>
      <w:ind w:left="426" w:right="284" w:hanging="426"/>
      <w:outlineLvl w:val="1"/>
    </w:pPr>
    <w:rPr>
      <w:rFonts w:eastAsiaTheme="majorEastAsia" w:cs="Arial"/>
      <w:b/>
      <w:szCs w:val="32"/>
    </w:rPr>
  </w:style>
  <w:style w:type="paragraph" w:styleId="Titre3">
    <w:name w:val="heading 3"/>
    <w:basedOn w:val="Normal"/>
    <w:next w:val="Normal"/>
    <w:link w:val="Titre3Car"/>
    <w:uiPriority w:val="9"/>
    <w:semiHidden/>
    <w:unhideWhenUsed/>
    <w:qFormat/>
    <w:rsid w:val="00951F6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51F6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51F6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51F6F"/>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51F6F"/>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51F6F"/>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51F6F"/>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ITRE POUR RACHIDE Car,RACHIDE SOUS TITRE 1 Car"/>
    <w:basedOn w:val="Policepardfaut"/>
    <w:link w:val="Titre2"/>
    <w:rsid w:val="00955BA4"/>
    <w:rPr>
      <w:rFonts w:ascii="Arial" w:eastAsiaTheme="majorEastAsia" w:hAnsi="Arial" w:cs="Arial"/>
      <w:b/>
      <w:kern w:val="0"/>
      <w:szCs w:val="32"/>
      <w:lang w:eastAsia="fr-FR"/>
      <w14:ligatures w14:val="none"/>
    </w:rPr>
  </w:style>
  <w:style w:type="character" w:customStyle="1" w:styleId="Titre1Car">
    <w:name w:val="Titre 1 Car"/>
    <w:aliases w:val="RACHIDE TITRE Car"/>
    <w:basedOn w:val="Policepardfaut"/>
    <w:link w:val="Titre1"/>
    <w:rsid w:val="00BB5461"/>
    <w:rPr>
      <w:rFonts w:ascii="Arial" w:eastAsiaTheme="majorEastAsia" w:hAnsi="Arial" w:cs="Arial"/>
      <w:b/>
      <w:bCs/>
      <w:kern w:val="0"/>
      <w:sz w:val="28"/>
      <w:szCs w:val="28"/>
      <w:lang w:eastAsia="fr-FR"/>
      <w14:ligatures w14:val="none"/>
    </w:rPr>
  </w:style>
  <w:style w:type="character" w:customStyle="1" w:styleId="Titre3Car">
    <w:name w:val="Titre 3 Car"/>
    <w:basedOn w:val="Policepardfaut"/>
    <w:link w:val="Titre3"/>
    <w:uiPriority w:val="9"/>
    <w:semiHidden/>
    <w:rsid w:val="00951F6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51F6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51F6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51F6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51F6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51F6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51F6F"/>
    <w:rPr>
      <w:rFonts w:eastAsiaTheme="majorEastAsia" w:cstheme="majorBidi"/>
      <w:color w:val="272727" w:themeColor="text1" w:themeTint="D8"/>
    </w:rPr>
  </w:style>
  <w:style w:type="paragraph" w:styleId="Titre">
    <w:name w:val="Title"/>
    <w:basedOn w:val="Normal"/>
    <w:next w:val="Normal"/>
    <w:link w:val="TitreCar"/>
    <w:uiPriority w:val="10"/>
    <w:qFormat/>
    <w:rsid w:val="009F03BB"/>
    <w:rPr>
      <w:b/>
      <w:bCs/>
    </w:rPr>
  </w:style>
  <w:style w:type="character" w:customStyle="1" w:styleId="TitreCar">
    <w:name w:val="Titre Car"/>
    <w:basedOn w:val="Policepardfaut"/>
    <w:link w:val="Titre"/>
    <w:uiPriority w:val="10"/>
    <w:rsid w:val="009F03BB"/>
    <w:rPr>
      <w:rFonts w:ascii="Arial" w:eastAsia="Times New Roman" w:hAnsi="Arial" w:cs="Times New Roman"/>
      <w:b/>
      <w:bCs/>
      <w:kern w:val="0"/>
      <w:lang w:eastAsia="fr-FR"/>
      <w14:ligatures w14:val="none"/>
    </w:rPr>
  </w:style>
  <w:style w:type="paragraph" w:styleId="Sous-titre">
    <w:name w:val="Subtitle"/>
    <w:basedOn w:val="Normal"/>
    <w:next w:val="Normal"/>
    <w:link w:val="Sous-titreCar"/>
    <w:uiPriority w:val="11"/>
    <w:qFormat/>
    <w:rsid w:val="00951F6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51F6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51F6F"/>
    <w:pPr>
      <w:spacing w:before="160"/>
      <w:jc w:val="center"/>
    </w:pPr>
    <w:rPr>
      <w:i/>
      <w:iCs/>
      <w:color w:val="404040" w:themeColor="text1" w:themeTint="BF"/>
    </w:rPr>
  </w:style>
  <w:style w:type="character" w:customStyle="1" w:styleId="CitationCar">
    <w:name w:val="Citation Car"/>
    <w:basedOn w:val="Policepardfaut"/>
    <w:link w:val="Citation"/>
    <w:uiPriority w:val="29"/>
    <w:rsid w:val="00951F6F"/>
    <w:rPr>
      <w:i/>
      <w:iCs/>
      <w:color w:val="404040" w:themeColor="text1" w:themeTint="BF"/>
    </w:rPr>
  </w:style>
  <w:style w:type="paragraph" w:styleId="Paragraphedeliste">
    <w:name w:val="List Paragraph"/>
    <w:basedOn w:val="Normal"/>
    <w:qFormat/>
    <w:rsid w:val="00951F6F"/>
    <w:pPr>
      <w:ind w:left="720"/>
      <w:contextualSpacing/>
    </w:pPr>
  </w:style>
  <w:style w:type="character" w:styleId="Accentuationintense">
    <w:name w:val="Intense Emphasis"/>
    <w:basedOn w:val="Policepardfaut"/>
    <w:uiPriority w:val="21"/>
    <w:qFormat/>
    <w:rsid w:val="00951F6F"/>
    <w:rPr>
      <w:i/>
      <w:iCs/>
      <w:color w:val="0F4761" w:themeColor="accent1" w:themeShade="BF"/>
    </w:rPr>
  </w:style>
  <w:style w:type="paragraph" w:styleId="Citationintense">
    <w:name w:val="Intense Quote"/>
    <w:basedOn w:val="Normal"/>
    <w:next w:val="Normal"/>
    <w:link w:val="CitationintenseCar"/>
    <w:uiPriority w:val="30"/>
    <w:qFormat/>
    <w:rsid w:val="00951F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51F6F"/>
    <w:rPr>
      <w:i/>
      <w:iCs/>
      <w:color w:val="0F4761" w:themeColor="accent1" w:themeShade="BF"/>
    </w:rPr>
  </w:style>
  <w:style w:type="character" w:styleId="Rfrenceintense">
    <w:name w:val="Intense Reference"/>
    <w:basedOn w:val="Policepardfaut"/>
    <w:uiPriority w:val="32"/>
    <w:qFormat/>
    <w:rsid w:val="00951F6F"/>
    <w:rPr>
      <w:b/>
      <w:bCs/>
      <w:smallCaps/>
      <w:color w:val="0F4761" w:themeColor="accent1" w:themeShade="BF"/>
      <w:spacing w:val="5"/>
    </w:rPr>
  </w:style>
  <w:style w:type="paragraph" w:styleId="En-tte">
    <w:name w:val="header"/>
    <w:basedOn w:val="Normal"/>
    <w:link w:val="En-tteCar"/>
    <w:rsid w:val="00951F6F"/>
    <w:pPr>
      <w:tabs>
        <w:tab w:val="center" w:pos="4536"/>
        <w:tab w:val="right" w:pos="9072"/>
      </w:tabs>
      <w:overflowPunct w:val="0"/>
      <w:autoSpaceDE w:val="0"/>
      <w:autoSpaceDN w:val="0"/>
      <w:adjustRightInd w:val="0"/>
      <w:textAlignment w:val="baseline"/>
    </w:pPr>
    <w:rPr>
      <w:szCs w:val="20"/>
    </w:rPr>
  </w:style>
  <w:style w:type="character" w:customStyle="1" w:styleId="En-tteCar">
    <w:name w:val="En-tête Car"/>
    <w:basedOn w:val="Policepardfaut"/>
    <w:link w:val="En-tte"/>
    <w:rsid w:val="00951F6F"/>
    <w:rPr>
      <w:rFonts w:ascii="Arial" w:eastAsia="Times New Roman" w:hAnsi="Arial" w:cs="Times New Roman"/>
      <w:kern w:val="0"/>
      <w:szCs w:val="20"/>
      <w:lang w:eastAsia="fr-FR"/>
      <w14:ligatures w14:val="none"/>
    </w:rPr>
  </w:style>
  <w:style w:type="paragraph" w:styleId="Pieddepage">
    <w:name w:val="footer"/>
    <w:basedOn w:val="Normal"/>
    <w:link w:val="PieddepageCar"/>
    <w:uiPriority w:val="99"/>
    <w:rsid w:val="00951F6F"/>
    <w:pPr>
      <w:tabs>
        <w:tab w:val="center" w:pos="4536"/>
        <w:tab w:val="right" w:pos="9072"/>
      </w:tabs>
    </w:pPr>
  </w:style>
  <w:style w:type="character" w:customStyle="1" w:styleId="PieddepageCar">
    <w:name w:val="Pied de page Car"/>
    <w:basedOn w:val="Policepardfaut"/>
    <w:link w:val="Pieddepage"/>
    <w:uiPriority w:val="99"/>
    <w:rsid w:val="00951F6F"/>
    <w:rPr>
      <w:rFonts w:ascii="Arial" w:eastAsia="Times New Roman" w:hAnsi="Arial" w:cs="Times New Roman"/>
      <w:kern w:val="0"/>
      <w:lang w:eastAsia="fr-FR"/>
      <w14:ligatures w14:val="none"/>
    </w:rPr>
  </w:style>
  <w:style w:type="paragraph" w:styleId="TM1">
    <w:name w:val="toc 1"/>
    <w:basedOn w:val="Normal"/>
    <w:next w:val="Normal"/>
    <w:autoRedefine/>
    <w:uiPriority w:val="39"/>
    <w:rsid w:val="004C2666"/>
    <w:pPr>
      <w:contextualSpacing/>
    </w:pPr>
    <w:rPr>
      <w:bCs/>
      <w:iCs/>
      <w:sz w:val="20"/>
    </w:rPr>
  </w:style>
  <w:style w:type="character" w:styleId="Numrodepage">
    <w:name w:val="page number"/>
    <w:basedOn w:val="Policepardfaut"/>
    <w:rsid w:val="00951F6F"/>
  </w:style>
  <w:style w:type="paragraph" w:customStyle="1" w:styleId="Texte3">
    <w:name w:val="Texte3"/>
    <w:basedOn w:val="Normal"/>
    <w:rsid w:val="00951F6F"/>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pPr>
    <w:rPr>
      <w:rFonts w:cs="Arial"/>
      <w:noProof/>
      <w:color w:val="000000"/>
      <w:sz w:val="20"/>
      <w:szCs w:val="20"/>
      <w:shd w:val="clear" w:color="auto" w:fill="FFFFFF"/>
      <w:lang w:val="en-US" w:eastAsia="en-US"/>
    </w:rPr>
  </w:style>
  <w:style w:type="character" w:styleId="Lienhypertexte">
    <w:name w:val="Hyperlink"/>
    <w:uiPriority w:val="99"/>
    <w:rsid w:val="00951F6F"/>
    <w:rPr>
      <w:color w:val="0000FF"/>
      <w:u w:val="single"/>
    </w:rPr>
  </w:style>
  <w:style w:type="paragraph" w:styleId="Retraitcorpsdetexte">
    <w:name w:val="Body Text Indent"/>
    <w:basedOn w:val="Normal"/>
    <w:link w:val="RetraitcorpsdetexteCar"/>
    <w:rsid w:val="00951F6F"/>
    <w:pPr>
      <w:ind w:left="1068"/>
    </w:pPr>
  </w:style>
  <w:style w:type="character" w:customStyle="1" w:styleId="RetraitcorpsdetexteCar">
    <w:name w:val="Retrait corps de texte Car"/>
    <w:basedOn w:val="Policepardfaut"/>
    <w:link w:val="Retraitcorpsdetexte"/>
    <w:rsid w:val="00951F6F"/>
    <w:rPr>
      <w:rFonts w:ascii="Arial" w:eastAsia="Times New Roman" w:hAnsi="Arial" w:cs="Times New Roman"/>
      <w:kern w:val="0"/>
      <w:lang w:eastAsia="fr-FR"/>
      <w14:ligatures w14:val="none"/>
    </w:rPr>
  </w:style>
  <w:style w:type="paragraph" w:customStyle="1" w:styleId="Normal2">
    <w:name w:val="Normal2"/>
    <w:basedOn w:val="Normal"/>
    <w:rsid w:val="00951F6F"/>
    <w:pPr>
      <w:keepLines/>
      <w:tabs>
        <w:tab w:val="left" w:pos="567"/>
        <w:tab w:val="left" w:pos="851"/>
        <w:tab w:val="left" w:pos="1134"/>
      </w:tabs>
      <w:ind w:left="284" w:firstLine="284"/>
    </w:pPr>
    <w:rPr>
      <w:sz w:val="22"/>
      <w:szCs w:val="20"/>
    </w:rPr>
  </w:style>
  <w:style w:type="table" w:styleId="Grilledutableau">
    <w:name w:val="Table Grid"/>
    <w:basedOn w:val="TableauNormal"/>
    <w:rsid w:val="00951F6F"/>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
    <w:name w:val="Texte2"/>
    <w:basedOn w:val="Normal"/>
    <w:rsid w:val="00951F6F"/>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120"/>
      <w:ind w:left="284"/>
    </w:pPr>
    <w:rPr>
      <w:rFonts w:ascii="Times New Roman" w:hAnsi="Times New Roman" w:cs="Arial"/>
      <w:noProof/>
      <w:color w:val="000000"/>
      <w:sz w:val="20"/>
      <w:szCs w:val="20"/>
      <w:shd w:val="clear" w:color="auto" w:fill="FFFFFF"/>
      <w:lang w:val="en-US" w:eastAsia="en-US"/>
    </w:rPr>
  </w:style>
  <w:style w:type="paragraph" w:customStyle="1" w:styleId="RACHIDESOUSSOUSTITRE">
    <w:name w:val="RACHIDE SOUS SOUS TITRE"/>
    <w:basedOn w:val="Titre2"/>
    <w:link w:val="RACHIDESOUSSOUSTITRECar"/>
    <w:autoRedefine/>
    <w:qFormat/>
    <w:rsid w:val="00BB5461"/>
    <w:pPr>
      <w:keepLines w:val="0"/>
      <w:numPr>
        <w:numId w:val="0"/>
      </w:numPr>
      <w:tabs>
        <w:tab w:val="left" w:pos="0"/>
        <w:tab w:val="left" w:pos="567"/>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ind w:left="360" w:right="0" w:hanging="360"/>
      <w:contextualSpacing/>
    </w:pPr>
    <w:rPr>
      <w:rFonts w:eastAsia="Times New Roman"/>
      <w:bCs/>
      <w:spacing w:val="4"/>
      <w:position w:val="2"/>
      <w:sz w:val="28"/>
      <w:szCs w:val="28"/>
      <w14:ligatures w14:val="standard"/>
    </w:rPr>
  </w:style>
  <w:style w:type="character" w:customStyle="1" w:styleId="RACHIDESOUSSOUSTITRECar">
    <w:name w:val="RACHIDE SOUS SOUS TITRE Car"/>
    <w:basedOn w:val="Titre2Car"/>
    <w:link w:val="RACHIDESOUSSOUSTITRE"/>
    <w:rsid w:val="00BB5461"/>
    <w:rPr>
      <w:rFonts w:ascii="Arial" w:eastAsia="Times New Roman" w:hAnsi="Arial" w:cs="Arial"/>
      <w:b/>
      <w:bCs/>
      <w:spacing w:val="4"/>
      <w:kern w:val="0"/>
      <w:position w:val="2"/>
      <w:sz w:val="28"/>
      <w:szCs w:val="28"/>
      <w:lang w:eastAsia="fr-FR"/>
      <w14:ligatures w14:val="standard"/>
    </w:rPr>
  </w:style>
  <w:style w:type="paragraph" w:customStyle="1" w:styleId="121">
    <w:name w:val="1.2.1"/>
    <w:basedOn w:val="Titre2"/>
    <w:link w:val="121Car"/>
    <w:rsid w:val="00951F6F"/>
    <w:pPr>
      <w:keepLines w:val="0"/>
      <w:numPr>
        <w:numId w:val="0"/>
      </w:numPr>
      <w:tabs>
        <w:tab w:val="left" w:pos="0"/>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right="0"/>
      <w:jc w:val="left"/>
    </w:pPr>
    <w:rPr>
      <w:rFonts w:eastAsia="Times New Roman"/>
      <w:bCs/>
      <w:spacing w:val="4"/>
      <w:position w:val="2"/>
      <w:sz w:val="28"/>
      <w:szCs w:val="28"/>
      <w14:ligatures w14:val="standard"/>
    </w:rPr>
  </w:style>
  <w:style w:type="character" w:customStyle="1" w:styleId="121Car">
    <w:name w:val="1.2.1 Car"/>
    <w:basedOn w:val="Titre2Car"/>
    <w:link w:val="121"/>
    <w:rsid w:val="00951F6F"/>
    <w:rPr>
      <w:rFonts w:ascii="Arial" w:eastAsia="Times New Roman" w:hAnsi="Arial" w:cs="Arial"/>
      <w:b/>
      <w:bCs/>
      <w:spacing w:val="4"/>
      <w:kern w:val="0"/>
      <w:position w:val="2"/>
      <w:sz w:val="28"/>
      <w:szCs w:val="28"/>
      <w:lang w:eastAsia="fr-FR"/>
      <w14:ligatures w14:val="standard"/>
    </w:rPr>
  </w:style>
  <w:style w:type="paragraph" w:customStyle="1" w:styleId="Default">
    <w:name w:val="Default"/>
    <w:rsid w:val="007D0F4F"/>
    <w:pPr>
      <w:autoSpaceDE w:val="0"/>
      <w:autoSpaceDN w:val="0"/>
      <w:adjustRightInd w:val="0"/>
      <w:spacing w:after="0" w:line="240" w:lineRule="auto"/>
    </w:pPr>
    <w:rPr>
      <w:rFonts w:ascii="Arial" w:hAnsi="Arial" w:cs="Arial"/>
      <w:color w:val="000000"/>
      <w:kern w:val="0"/>
    </w:rPr>
  </w:style>
  <w:style w:type="table" w:customStyle="1" w:styleId="TableNormal">
    <w:name w:val="Table Normal"/>
    <w:uiPriority w:val="2"/>
    <w:semiHidden/>
    <w:unhideWhenUsed/>
    <w:qFormat/>
    <w:rsid w:val="00C40654"/>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974B32"/>
    <w:rPr>
      <w:color w:val="605E5C"/>
      <w:shd w:val="clear" w:color="auto" w:fill="E1DFDD"/>
    </w:rPr>
  </w:style>
  <w:style w:type="character" w:styleId="Lienhypertextesuivivisit">
    <w:name w:val="FollowedHyperlink"/>
    <w:basedOn w:val="Policepardfaut"/>
    <w:uiPriority w:val="99"/>
    <w:semiHidden/>
    <w:unhideWhenUsed/>
    <w:rsid w:val="00974B32"/>
    <w:rPr>
      <w:color w:val="96607D" w:themeColor="followedHyperlink"/>
      <w:u w:val="single"/>
    </w:rPr>
  </w:style>
  <w:style w:type="paragraph" w:styleId="TM2">
    <w:name w:val="toc 2"/>
    <w:basedOn w:val="Normal"/>
    <w:next w:val="Normal"/>
    <w:autoRedefine/>
    <w:uiPriority w:val="39"/>
    <w:unhideWhenUsed/>
    <w:rsid w:val="004C2666"/>
    <w:pPr>
      <w:ind w:left="238"/>
    </w:pPr>
    <w:rPr>
      <w:bCs/>
      <w:sz w:val="20"/>
      <w:szCs w:val="22"/>
    </w:rPr>
  </w:style>
  <w:style w:type="paragraph" w:styleId="TM3">
    <w:name w:val="toc 3"/>
    <w:basedOn w:val="Normal"/>
    <w:next w:val="Normal"/>
    <w:autoRedefine/>
    <w:uiPriority w:val="39"/>
    <w:unhideWhenUsed/>
    <w:rsid w:val="006924E1"/>
    <w:pPr>
      <w:ind w:left="480"/>
      <w:jc w:val="left"/>
    </w:pPr>
    <w:rPr>
      <w:rFonts w:asciiTheme="minorHAnsi" w:hAnsiTheme="minorHAnsi"/>
      <w:sz w:val="20"/>
      <w:szCs w:val="20"/>
    </w:rPr>
  </w:style>
  <w:style w:type="paragraph" w:styleId="TM4">
    <w:name w:val="toc 4"/>
    <w:basedOn w:val="Normal"/>
    <w:next w:val="Normal"/>
    <w:autoRedefine/>
    <w:uiPriority w:val="39"/>
    <w:unhideWhenUsed/>
    <w:rsid w:val="006924E1"/>
    <w:pPr>
      <w:ind w:left="720"/>
      <w:jc w:val="left"/>
    </w:pPr>
    <w:rPr>
      <w:rFonts w:asciiTheme="minorHAnsi" w:hAnsiTheme="minorHAnsi"/>
      <w:sz w:val="20"/>
      <w:szCs w:val="20"/>
    </w:rPr>
  </w:style>
  <w:style w:type="paragraph" w:styleId="TM5">
    <w:name w:val="toc 5"/>
    <w:basedOn w:val="Normal"/>
    <w:next w:val="Normal"/>
    <w:autoRedefine/>
    <w:uiPriority w:val="39"/>
    <w:unhideWhenUsed/>
    <w:rsid w:val="006924E1"/>
    <w:pPr>
      <w:ind w:left="960"/>
      <w:jc w:val="left"/>
    </w:pPr>
    <w:rPr>
      <w:rFonts w:asciiTheme="minorHAnsi" w:hAnsiTheme="minorHAnsi"/>
      <w:sz w:val="20"/>
      <w:szCs w:val="20"/>
    </w:rPr>
  </w:style>
  <w:style w:type="paragraph" w:styleId="TM6">
    <w:name w:val="toc 6"/>
    <w:basedOn w:val="Normal"/>
    <w:next w:val="Normal"/>
    <w:autoRedefine/>
    <w:uiPriority w:val="39"/>
    <w:unhideWhenUsed/>
    <w:rsid w:val="006924E1"/>
    <w:pPr>
      <w:ind w:left="1200"/>
      <w:jc w:val="left"/>
    </w:pPr>
    <w:rPr>
      <w:rFonts w:asciiTheme="minorHAnsi" w:hAnsiTheme="minorHAnsi"/>
      <w:sz w:val="20"/>
      <w:szCs w:val="20"/>
    </w:rPr>
  </w:style>
  <w:style w:type="paragraph" w:styleId="TM7">
    <w:name w:val="toc 7"/>
    <w:basedOn w:val="Normal"/>
    <w:next w:val="Normal"/>
    <w:autoRedefine/>
    <w:uiPriority w:val="39"/>
    <w:unhideWhenUsed/>
    <w:rsid w:val="006924E1"/>
    <w:pPr>
      <w:ind w:left="1440"/>
      <w:jc w:val="left"/>
    </w:pPr>
    <w:rPr>
      <w:rFonts w:asciiTheme="minorHAnsi" w:hAnsiTheme="minorHAnsi"/>
      <w:sz w:val="20"/>
      <w:szCs w:val="20"/>
    </w:rPr>
  </w:style>
  <w:style w:type="paragraph" w:styleId="TM8">
    <w:name w:val="toc 8"/>
    <w:basedOn w:val="Normal"/>
    <w:next w:val="Normal"/>
    <w:autoRedefine/>
    <w:uiPriority w:val="39"/>
    <w:unhideWhenUsed/>
    <w:rsid w:val="006924E1"/>
    <w:pPr>
      <w:ind w:left="1680"/>
      <w:jc w:val="left"/>
    </w:pPr>
    <w:rPr>
      <w:rFonts w:asciiTheme="minorHAnsi" w:hAnsiTheme="minorHAnsi"/>
      <w:sz w:val="20"/>
      <w:szCs w:val="20"/>
    </w:rPr>
  </w:style>
  <w:style w:type="paragraph" w:styleId="TM9">
    <w:name w:val="toc 9"/>
    <w:basedOn w:val="Normal"/>
    <w:next w:val="Normal"/>
    <w:autoRedefine/>
    <w:uiPriority w:val="39"/>
    <w:unhideWhenUsed/>
    <w:rsid w:val="006924E1"/>
    <w:pPr>
      <w:ind w:left="1920"/>
      <w:jc w:val="left"/>
    </w:pPr>
    <w:rPr>
      <w:rFonts w:asciiTheme="minorHAnsi" w:hAnsiTheme="minorHAnsi"/>
      <w:sz w:val="20"/>
      <w:szCs w:val="20"/>
    </w:rPr>
  </w:style>
  <w:style w:type="paragraph" w:styleId="En-ttedetabledesmatires">
    <w:name w:val="TOC Heading"/>
    <w:basedOn w:val="Titre1"/>
    <w:next w:val="Normal"/>
    <w:uiPriority w:val="39"/>
    <w:unhideWhenUsed/>
    <w:qFormat/>
    <w:rsid w:val="004C2666"/>
    <w:pPr>
      <w:numPr>
        <w:numId w:val="0"/>
      </w:numPr>
      <w:tabs>
        <w:tab w:val="clear" w:pos="851"/>
      </w:tabs>
      <w:spacing w:before="240" w:after="0" w:line="259" w:lineRule="auto"/>
      <w:jc w:val="left"/>
      <w:outlineLvl w:val="9"/>
    </w:pPr>
    <w:rPr>
      <w:rFonts w:asciiTheme="majorHAnsi" w:hAnsiTheme="majorHAnsi" w:cstheme="majorBidi"/>
      <w:b w:val="0"/>
      <w:bCs w:val="0"/>
      <w:color w:val="0F4761" w:themeColor="accent1" w:themeShade="BF"/>
      <w:sz w:val="32"/>
      <w:szCs w:val="32"/>
    </w:rPr>
  </w:style>
  <w:style w:type="character" w:styleId="lev">
    <w:name w:val="Strong"/>
    <w:basedOn w:val="Policepardfaut"/>
    <w:uiPriority w:val="22"/>
    <w:qFormat/>
    <w:rsid w:val="00410501"/>
    <w:rPr>
      <w:b/>
      <w:bCs/>
    </w:rPr>
  </w:style>
  <w:style w:type="paragraph" w:customStyle="1" w:styleId="sousarticle">
    <w:name w:val="sous article"/>
    <w:basedOn w:val="121"/>
    <w:link w:val="sousarticleCar"/>
    <w:qFormat/>
    <w:rsid w:val="00C44227"/>
  </w:style>
  <w:style w:type="character" w:customStyle="1" w:styleId="sousarticleCar">
    <w:name w:val="sous article Car"/>
    <w:basedOn w:val="121Car"/>
    <w:link w:val="sousarticle"/>
    <w:rsid w:val="00C44227"/>
    <w:rPr>
      <w:rFonts w:ascii="Arial" w:eastAsia="Times New Roman" w:hAnsi="Arial" w:cs="Arial"/>
      <w:b/>
      <w:bCs/>
      <w:spacing w:val="4"/>
      <w:kern w:val="0"/>
      <w:position w:val="2"/>
      <w:sz w:val="28"/>
      <w:szCs w:val="28"/>
      <w:lang w:eastAsia="fr-FR"/>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2673">
      <w:bodyDiv w:val="1"/>
      <w:marLeft w:val="0"/>
      <w:marRight w:val="0"/>
      <w:marTop w:val="0"/>
      <w:marBottom w:val="0"/>
      <w:divBdr>
        <w:top w:val="none" w:sz="0" w:space="0" w:color="auto"/>
        <w:left w:val="none" w:sz="0" w:space="0" w:color="auto"/>
        <w:bottom w:val="none" w:sz="0" w:space="0" w:color="auto"/>
        <w:right w:val="none" w:sz="0" w:space="0" w:color="auto"/>
      </w:divBdr>
    </w:div>
    <w:div w:id="212276531">
      <w:bodyDiv w:val="1"/>
      <w:marLeft w:val="0"/>
      <w:marRight w:val="0"/>
      <w:marTop w:val="0"/>
      <w:marBottom w:val="0"/>
      <w:divBdr>
        <w:top w:val="none" w:sz="0" w:space="0" w:color="auto"/>
        <w:left w:val="none" w:sz="0" w:space="0" w:color="auto"/>
        <w:bottom w:val="none" w:sz="0" w:space="0" w:color="auto"/>
        <w:right w:val="none" w:sz="0" w:space="0" w:color="auto"/>
      </w:divBdr>
    </w:div>
    <w:div w:id="947856326">
      <w:bodyDiv w:val="1"/>
      <w:marLeft w:val="0"/>
      <w:marRight w:val="0"/>
      <w:marTop w:val="0"/>
      <w:marBottom w:val="0"/>
      <w:divBdr>
        <w:top w:val="none" w:sz="0" w:space="0" w:color="auto"/>
        <w:left w:val="none" w:sz="0" w:space="0" w:color="auto"/>
        <w:bottom w:val="none" w:sz="0" w:space="0" w:color="auto"/>
        <w:right w:val="none" w:sz="0" w:space="0" w:color="auto"/>
      </w:divBdr>
    </w:div>
    <w:div w:id="1013187931">
      <w:bodyDiv w:val="1"/>
      <w:marLeft w:val="0"/>
      <w:marRight w:val="0"/>
      <w:marTop w:val="0"/>
      <w:marBottom w:val="0"/>
      <w:divBdr>
        <w:top w:val="none" w:sz="0" w:space="0" w:color="auto"/>
        <w:left w:val="none" w:sz="0" w:space="0" w:color="auto"/>
        <w:bottom w:val="none" w:sz="0" w:space="0" w:color="auto"/>
        <w:right w:val="none" w:sz="0" w:space="0" w:color="auto"/>
      </w:divBdr>
    </w:div>
    <w:div w:id="186327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securises.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rris.fr/" TargetMode="External"/><Relationship Id="rId17" Type="http://schemas.openxmlformats.org/officeDocument/2006/relationships/hyperlink" Target="http://melun.tribunal-administratif.fr/" TargetMode="External"/><Relationship Id="rId2" Type="http://schemas.openxmlformats.org/officeDocument/2006/relationships/numbering" Target="numbering.xml"/><Relationship Id="rId16" Type="http://schemas.openxmlformats.org/officeDocument/2006/relationships/hyperlink" Target="mailto:petite.enfance@serris.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irie-serris.ne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23" Type="http://schemas.openxmlformats.org/officeDocument/2006/relationships/fontTable" Target="fontTable.xml"/><Relationship Id="rId10" Type="http://schemas.openxmlformats.org/officeDocument/2006/relationships/hyperlink" Target="http://www.mairie-serris.ne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contact@serris.fr" TargetMode="External"/><Relationship Id="rId14" Type="http://schemas.openxmlformats.org/officeDocument/2006/relationships/hyperlink" Target="https://www.economie.gouv.fr/daj/formulaires-declaration-du-candidat"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6DC0D-B14B-4AAA-980D-E8AA1DF1D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3482</Words>
  <Characters>19154</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Rachide ATTA</dc:creator>
  <cp:keywords/>
  <dc:description/>
  <cp:lastModifiedBy>Rachide ATTA</cp:lastModifiedBy>
  <cp:revision>148</cp:revision>
  <cp:lastPrinted>2025-05-22T15:36:00Z</cp:lastPrinted>
  <dcterms:created xsi:type="dcterms:W3CDTF">2025-03-21T10:38:00Z</dcterms:created>
  <dcterms:modified xsi:type="dcterms:W3CDTF">2025-05-22T15:36:00Z</dcterms:modified>
</cp:coreProperties>
</file>