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5FEC" w14:textId="6A40E7E3" w:rsidR="006215B0" w:rsidRPr="008B6F4E" w:rsidRDefault="006215B0">
      <w:pPr>
        <w:ind w:left="3400" w:right="3780"/>
        <w:rPr>
          <w:rFonts w:asciiTheme="minorHAnsi" w:hAnsiTheme="minorHAnsi" w:cstheme="minorHAnsi"/>
          <w:sz w:val="2"/>
        </w:rPr>
      </w:pPr>
    </w:p>
    <w:p w14:paraId="343EAA04" w14:textId="1A876091" w:rsidR="006215B0" w:rsidRPr="008B6F4E" w:rsidRDefault="006215B0">
      <w:pPr>
        <w:spacing w:after="160" w:line="240" w:lineRule="exact"/>
        <w:rPr>
          <w:rFonts w:asciiTheme="minorHAnsi" w:hAnsiTheme="minorHAnsi" w:cstheme="minorHAnsi"/>
        </w:rPr>
      </w:pPr>
    </w:p>
    <w:tbl>
      <w:tblPr>
        <w:tblW w:w="0" w:type="auto"/>
        <w:tblLayout w:type="fixed"/>
        <w:tblLook w:val="04A0" w:firstRow="1" w:lastRow="0" w:firstColumn="1" w:lastColumn="0" w:noHBand="0" w:noVBand="1"/>
      </w:tblPr>
      <w:tblGrid>
        <w:gridCol w:w="9620"/>
      </w:tblGrid>
      <w:tr w:rsidR="006215B0" w:rsidRPr="008B6F4E" w14:paraId="0AB72775" w14:textId="77777777">
        <w:tc>
          <w:tcPr>
            <w:tcW w:w="9620" w:type="dxa"/>
            <w:shd w:val="clear" w:color="666553" w:fill="666553"/>
            <w:tcMar>
              <w:top w:w="30" w:type="dxa"/>
              <w:left w:w="0" w:type="dxa"/>
              <w:bottom w:w="0" w:type="dxa"/>
              <w:right w:w="0" w:type="dxa"/>
            </w:tcMar>
            <w:vAlign w:val="center"/>
          </w:tcPr>
          <w:p w14:paraId="630D27A7" w14:textId="5570F398" w:rsidR="006215B0" w:rsidRPr="008B6F4E" w:rsidRDefault="00222924">
            <w:pPr>
              <w:jc w:val="center"/>
              <w:rPr>
                <w:rFonts w:asciiTheme="minorHAnsi" w:hAnsiTheme="minorHAnsi" w:cstheme="minorHAnsi"/>
                <w:b/>
                <w:color w:val="FFFFFF"/>
                <w:sz w:val="28"/>
                <w:lang w:val="fr-FR"/>
              </w:rPr>
            </w:pPr>
            <w:r w:rsidRPr="008B6F4E">
              <w:rPr>
                <w:rFonts w:asciiTheme="minorHAnsi" w:hAnsiTheme="minorHAnsi" w:cstheme="minorHAnsi"/>
                <w:b/>
                <w:color w:val="FFFFFF"/>
                <w:sz w:val="28"/>
                <w:lang w:val="fr-FR"/>
              </w:rPr>
              <w:t>REGLEMENT DE CONSULTATION</w:t>
            </w:r>
          </w:p>
        </w:tc>
      </w:tr>
    </w:tbl>
    <w:p w14:paraId="2F717BA9" w14:textId="77777777" w:rsidR="006215B0" w:rsidRPr="008B6F4E" w:rsidRDefault="00FC6E7D">
      <w:pPr>
        <w:spacing w:line="240" w:lineRule="exact"/>
        <w:rPr>
          <w:rFonts w:asciiTheme="minorHAnsi" w:hAnsiTheme="minorHAnsi" w:cstheme="minorHAnsi"/>
        </w:rPr>
      </w:pPr>
      <w:r w:rsidRPr="008B6F4E">
        <w:rPr>
          <w:rFonts w:asciiTheme="minorHAnsi" w:hAnsiTheme="minorHAnsi" w:cstheme="minorHAnsi"/>
        </w:rPr>
        <w:t xml:space="preserve"> </w:t>
      </w:r>
    </w:p>
    <w:p w14:paraId="2FA1D92A" w14:textId="63139D22" w:rsidR="006215B0" w:rsidRPr="008B6F4E" w:rsidRDefault="006215B0">
      <w:pPr>
        <w:spacing w:after="220" w:line="240" w:lineRule="exact"/>
        <w:rPr>
          <w:rFonts w:asciiTheme="minorHAnsi" w:hAnsiTheme="minorHAnsi" w:cstheme="minorHAnsi"/>
        </w:rPr>
      </w:pPr>
    </w:p>
    <w:p w14:paraId="6F14E0C5" w14:textId="204A434C" w:rsidR="006215B0" w:rsidRPr="008B6F4E" w:rsidRDefault="00FC6E7D">
      <w:pPr>
        <w:spacing w:before="20"/>
        <w:jc w:val="center"/>
        <w:rPr>
          <w:rFonts w:asciiTheme="minorHAnsi" w:hAnsiTheme="minorHAnsi" w:cstheme="minorHAnsi"/>
          <w:b/>
          <w:color w:val="000000"/>
          <w:sz w:val="28"/>
          <w:lang w:val="fr-FR"/>
        </w:rPr>
      </w:pPr>
      <w:r w:rsidRPr="008B6F4E">
        <w:rPr>
          <w:rFonts w:asciiTheme="minorHAnsi" w:hAnsiTheme="minorHAnsi" w:cstheme="minorHAnsi"/>
          <w:b/>
          <w:color w:val="000000"/>
          <w:sz w:val="28"/>
          <w:lang w:val="fr-FR"/>
        </w:rPr>
        <w:t>MARCHÉ PUBLIC DE TRAVAUX</w:t>
      </w:r>
    </w:p>
    <w:p w14:paraId="0EFFCE78" w14:textId="71F29A79" w:rsidR="006215B0" w:rsidRDefault="00CE6BCE">
      <w:pPr>
        <w:spacing w:line="240" w:lineRule="exact"/>
        <w:rPr>
          <w:rFonts w:asciiTheme="minorHAnsi" w:hAnsiTheme="minorHAnsi" w:cstheme="minorHAnsi"/>
        </w:rPr>
      </w:pPr>
      <w:r w:rsidRPr="003F3F06">
        <w:rPr>
          <w:rFonts w:ascii="Calibri" w:hAnsi="Calibri" w:cs="Calibri"/>
          <w:noProof/>
          <w:color w:val="000000"/>
          <w:sz w:val="32"/>
          <w:szCs w:val="32"/>
          <w:bdr w:val="none" w:sz="0" w:space="0" w:color="auto" w:frame="1"/>
        </w:rPr>
        <w:drawing>
          <wp:anchor distT="0" distB="0" distL="114300" distR="114300" simplePos="0" relativeHeight="251658240" behindDoc="0" locked="0" layoutInCell="1" allowOverlap="1" wp14:anchorId="63448887" wp14:editId="07D68293">
            <wp:simplePos x="0" y="0"/>
            <wp:positionH relativeFrom="column">
              <wp:posOffset>1867701</wp:posOffset>
            </wp:positionH>
            <wp:positionV relativeFrom="paragraph">
              <wp:posOffset>225895</wp:posOffset>
            </wp:positionV>
            <wp:extent cx="2615565" cy="1947545"/>
            <wp:effectExtent l="0" t="0" r="635" b="0"/>
            <wp:wrapSquare wrapText="bothSides"/>
            <wp:docPr id="2" name="Image 1" descr="Une image contenant Police, symbol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93819" name="Image 1" descr="Une image contenant Police, symbole, Graphique, logo&#10;&#10;Le contenu généré par l’IA peut êtr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10647" t="14765" r="9746" b="15654"/>
                    <a:stretch/>
                  </pic:blipFill>
                  <pic:spPr bwMode="auto">
                    <a:xfrm>
                      <a:off x="0" y="0"/>
                      <a:ext cx="2615565" cy="194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2D5E0" w14:textId="69CB7BE7" w:rsidR="00CE6BCE" w:rsidRPr="008B6F4E" w:rsidRDefault="00CE6BCE">
      <w:pPr>
        <w:spacing w:line="240" w:lineRule="exact"/>
        <w:rPr>
          <w:rFonts w:asciiTheme="minorHAnsi" w:hAnsiTheme="minorHAnsi" w:cstheme="minorHAnsi"/>
        </w:rPr>
      </w:pPr>
      <w:r w:rsidRPr="003F3F06">
        <w:rPr>
          <w:rFonts w:ascii="Calibri" w:hAnsi="Calibri" w:cs="Calibri"/>
          <w:noProof/>
          <w:color w:val="000000"/>
          <w:sz w:val="32"/>
          <w:szCs w:val="32"/>
          <w:bdr w:val="none" w:sz="0" w:space="0" w:color="auto" w:frame="1"/>
        </w:rPr>
        <w:drawing>
          <wp:inline distT="0" distB="0" distL="0" distR="0" wp14:anchorId="31368AF3" wp14:editId="40F6ABDF">
            <wp:extent cx="3286125" cy="2800350"/>
            <wp:effectExtent l="0" t="0" r="9525" b="0"/>
            <wp:docPr id="1" name="Image 1" descr="Une image contenant Police, symbol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93819" name="Image 1" descr="Une image contenant Police, symbole, Graphique, logo&#10;&#10;Le contenu généré par l’IA peut êtr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2800350"/>
                    </a:xfrm>
                    <a:prstGeom prst="rect">
                      <a:avLst/>
                    </a:prstGeom>
                    <a:noFill/>
                    <a:ln>
                      <a:noFill/>
                    </a:ln>
                  </pic:spPr>
                </pic:pic>
              </a:graphicData>
            </a:graphic>
          </wp:inline>
        </w:drawing>
      </w:r>
    </w:p>
    <w:p w14:paraId="58D2C18D" w14:textId="2B132E18" w:rsidR="006215B0" w:rsidRPr="008B6F4E" w:rsidRDefault="006215B0">
      <w:pPr>
        <w:spacing w:line="240" w:lineRule="exact"/>
        <w:rPr>
          <w:rFonts w:asciiTheme="minorHAnsi" w:hAnsiTheme="minorHAnsi" w:cstheme="minorHAnsi"/>
        </w:rPr>
      </w:pPr>
    </w:p>
    <w:p w14:paraId="4DB6BA34" w14:textId="1B8AB3B9" w:rsidR="00CE6BCE" w:rsidRPr="00CE6BCE" w:rsidRDefault="00CE6BCE" w:rsidP="00CE6B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8"/>
          <w:szCs w:val="28"/>
          <w:u w:val="single"/>
          <w:lang w:val="fr-FR"/>
        </w:rPr>
      </w:pPr>
      <w:r w:rsidRPr="00CE6BCE">
        <w:rPr>
          <w:rFonts w:asciiTheme="minorHAnsi" w:hAnsiTheme="minorHAnsi" w:cstheme="minorHAnsi"/>
          <w:b/>
          <w:bCs/>
          <w:sz w:val="28"/>
          <w:szCs w:val="28"/>
          <w:u w:val="single"/>
          <w:lang w:val="fr-FR"/>
        </w:rPr>
        <w:t>MAITRE D'OUVRAGE</w:t>
      </w:r>
    </w:p>
    <w:p w14:paraId="761232AE" w14:textId="2D7B88BB" w:rsidR="00CE6BCE" w:rsidRPr="00CE6BCE" w:rsidRDefault="00CE6BCE" w:rsidP="00CE6BCE">
      <w:pPr>
        <w:ind w:hanging="2"/>
        <w:jc w:val="center"/>
        <w:rPr>
          <w:rFonts w:asciiTheme="minorHAnsi" w:hAnsiTheme="minorHAnsi" w:cstheme="minorHAnsi"/>
          <w:b/>
          <w:bCs/>
          <w:sz w:val="28"/>
          <w:szCs w:val="28"/>
          <w:lang w:val="fr-FR"/>
        </w:rPr>
      </w:pPr>
      <w:r w:rsidRPr="00CE6BCE">
        <w:rPr>
          <w:rFonts w:asciiTheme="minorHAnsi" w:hAnsiTheme="minorHAnsi" w:cstheme="minorHAnsi"/>
          <w:b/>
          <w:bCs/>
          <w:sz w:val="28"/>
          <w:szCs w:val="28"/>
          <w:lang w:val="fr-FR"/>
        </w:rPr>
        <w:t>COMMUNE DE JUBLAINS  </w:t>
      </w:r>
    </w:p>
    <w:p w14:paraId="332F3C97" w14:textId="523B72D8" w:rsidR="00CE6BCE" w:rsidRPr="00CE6BCE" w:rsidRDefault="00CE6BCE" w:rsidP="00CE6BCE">
      <w:pPr>
        <w:ind w:hanging="2"/>
        <w:jc w:val="center"/>
        <w:rPr>
          <w:rFonts w:asciiTheme="minorHAnsi" w:hAnsiTheme="minorHAnsi" w:cstheme="minorHAnsi"/>
          <w:lang w:val="fr-FR"/>
        </w:rPr>
      </w:pPr>
      <w:r w:rsidRPr="00CE6BCE">
        <w:rPr>
          <w:rFonts w:asciiTheme="minorHAnsi" w:hAnsiTheme="minorHAnsi" w:cstheme="minorHAnsi"/>
          <w:lang w:val="fr-FR"/>
        </w:rPr>
        <w:t>6 IMPASSE ROMAINE 53160 JUBLAINS</w:t>
      </w:r>
    </w:p>
    <w:p w14:paraId="5A6B83C5" w14:textId="504A4D05" w:rsidR="006215B0" w:rsidRPr="00CE6BCE" w:rsidRDefault="006215B0">
      <w:pPr>
        <w:spacing w:line="240" w:lineRule="exact"/>
        <w:rPr>
          <w:rFonts w:asciiTheme="minorHAnsi" w:hAnsiTheme="minorHAnsi" w:cstheme="minorHAnsi"/>
          <w:lang w:val="fr-FR"/>
        </w:rPr>
      </w:pPr>
    </w:p>
    <w:p w14:paraId="69AB107A" w14:textId="646FD291" w:rsidR="006215B0" w:rsidRPr="00CE6BCE" w:rsidRDefault="006215B0">
      <w:pPr>
        <w:spacing w:line="240" w:lineRule="exact"/>
        <w:rPr>
          <w:rFonts w:asciiTheme="minorHAnsi" w:hAnsiTheme="minorHAnsi" w:cstheme="minorHAnsi"/>
          <w:lang w:val="fr-FR"/>
        </w:rPr>
      </w:pPr>
    </w:p>
    <w:p w14:paraId="126852E5" w14:textId="0C1D9996" w:rsidR="00CE6BCE" w:rsidRPr="00CE6BCE" w:rsidRDefault="00CE6BCE" w:rsidP="00CE6BCE">
      <w:pPr>
        <w:pBdr>
          <w:top w:val="single" w:sz="6" w:space="1" w:color="auto"/>
          <w:left w:val="single" w:sz="6" w:space="4" w:color="auto"/>
          <w:bottom w:val="single" w:sz="6" w:space="1" w:color="auto"/>
          <w:right w:val="single" w:sz="6" w:space="4" w:color="auto"/>
        </w:pBdr>
        <w:shd w:val="clear" w:color="auto" w:fill="E0E0E0"/>
        <w:jc w:val="center"/>
        <w:rPr>
          <w:rFonts w:asciiTheme="minorHAnsi" w:hAnsiTheme="minorHAnsi" w:cstheme="minorHAnsi"/>
          <w:b/>
          <w:color w:val="4F81BD" w:themeColor="accent1"/>
          <w:sz w:val="32"/>
          <w:szCs w:val="32"/>
          <w:lang w:val="fr-FR" w:bidi="fr-FR"/>
        </w:rPr>
      </w:pPr>
      <w:r w:rsidRPr="00CE6BCE">
        <w:rPr>
          <w:rFonts w:asciiTheme="minorHAnsi" w:hAnsiTheme="minorHAnsi" w:cstheme="minorHAnsi"/>
          <w:b/>
          <w:bCs/>
          <w:color w:val="4F81BD" w:themeColor="accent1"/>
          <w:sz w:val="32"/>
          <w:szCs w:val="32"/>
          <w:lang w:val="fr-FR" w:bidi="fr-FR"/>
        </w:rPr>
        <w:t>RÉNOVATION DE L'ACCUEIL PÉRISCOLAIRE ET RÉAMÉNAGEMENT D’UN LOGEMENT EN SALLE DE MOTRICITÉ ET PIÈCE DE VIE POUR LES AGENTS ET LES ENSEIGNANTS</w:t>
      </w:r>
    </w:p>
    <w:p w14:paraId="0F054E2B" w14:textId="67BB1400" w:rsidR="00B05494" w:rsidRPr="008B6F4E" w:rsidRDefault="00B05494">
      <w:pPr>
        <w:spacing w:line="276" w:lineRule="exact"/>
        <w:jc w:val="center"/>
        <w:rPr>
          <w:rFonts w:asciiTheme="minorHAnsi" w:hAnsiTheme="minorHAnsi" w:cstheme="minorHAnsi"/>
          <w:b/>
          <w:bCs/>
          <w:color w:val="000000"/>
          <w:sz w:val="36"/>
          <w:szCs w:val="36"/>
          <w:shd w:val="clear" w:color="auto" w:fill="FFFFFF"/>
          <w:lang w:val="fr-FR"/>
        </w:rPr>
      </w:pPr>
    </w:p>
    <w:p w14:paraId="2FA806BD" w14:textId="722AC9CC" w:rsidR="00B05494" w:rsidRPr="008B6F4E" w:rsidRDefault="00B05494">
      <w:pPr>
        <w:spacing w:line="276" w:lineRule="exact"/>
        <w:jc w:val="center"/>
        <w:rPr>
          <w:rFonts w:asciiTheme="minorHAnsi" w:hAnsiTheme="minorHAnsi" w:cstheme="minorHAnsi"/>
          <w:b/>
          <w:bCs/>
          <w:color w:val="000000"/>
          <w:sz w:val="36"/>
          <w:szCs w:val="36"/>
          <w:shd w:val="clear" w:color="auto" w:fill="FFFFFF"/>
          <w:lang w:val="fr-FR"/>
        </w:rPr>
      </w:pPr>
    </w:p>
    <w:p w14:paraId="6E8C8567" w14:textId="1FE6A8A5"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6EE08EE4" w14:textId="37D6AF93"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421A5FDC" w14:textId="08DC6360"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09DD154C" w14:textId="0186B9AA"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288D52F3" w14:textId="19FF9051" w:rsidR="00222924" w:rsidRPr="008B6F4E" w:rsidRDefault="00222924">
      <w:pPr>
        <w:spacing w:line="276" w:lineRule="exact"/>
        <w:jc w:val="center"/>
        <w:rPr>
          <w:rFonts w:asciiTheme="minorHAnsi" w:hAnsiTheme="minorHAnsi" w:cstheme="minorHAnsi"/>
          <w:b/>
          <w:bCs/>
          <w:color w:val="000000"/>
          <w:shd w:val="clear" w:color="auto" w:fill="FFFFFF"/>
          <w:lang w:val="fr-FR"/>
        </w:rPr>
      </w:pPr>
      <w:r w:rsidRPr="008B6F4E">
        <w:rPr>
          <w:rFonts w:asciiTheme="minorHAnsi" w:hAnsiTheme="minorHAnsi" w:cstheme="minorHAnsi"/>
          <w:b/>
          <w:bCs/>
          <w:color w:val="000000"/>
          <w:shd w:val="clear" w:color="auto" w:fill="FFFFFF"/>
          <w:lang w:val="fr-FR"/>
        </w:rPr>
        <w:t>Date et heure limites de réception des offres :</w:t>
      </w:r>
    </w:p>
    <w:p w14:paraId="7C503DD4" w14:textId="0F652ABE" w:rsidR="00222924" w:rsidRPr="00CE6BCE" w:rsidRDefault="00CE6BCE">
      <w:pPr>
        <w:spacing w:line="276" w:lineRule="exact"/>
        <w:jc w:val="center"/>
        <w:rPr>
          <w:rFonts w:asciiTheme="minorHAnsi" w:hAnsiTheme="minorHAnsi" w:cstheme="minorHAnsi"/>
          <w:b/>
          <w:bCs/>
          <w:color w:val="FF0000"/>
          <w:shd w:val="clear" w:color="auto" w:fill="FFFFFF"/>
          <w:lang w:val="fr-FR"/>
        </w:rPr>
      </w:pPr>
      <w:r w:rsidRPr="00CE6BCE">
        <w:rPr>
          <w:rFonts w:asciiTheme="minorHAnsi" w:hAnsiTheme="minorHAnsi" w:cstheme="minorHAnsi"/>
          <w:b/>
          <w:bCs/>
          <w:color w:val="FF0000"/>
          <w:shd w:val="clear" w:color="auto" w:fill="FFFFFF"/>
          <w:lang w:val="fr-FR"/>
        </w:rPr>
        <w:t>23 JUIN</w:t>
      </w:r>
      <w:r w:rsidR="00222924" w:rsidRPr="00CE6BCE">
        <w:rPr>
          <w:rFonts w:asciiTheme="minorHAnsi" w:hAnsiTheme="minorHAnsi" w:cstheme="minorHAnsi"/>
          <w:b/>
          <w:bCs/>
          <w:color w:val="FF0000"/>
          <w:shd w:val="clear" w:color="auto" w:fill="FFFFFF"/>
          <w:lang w:val="fr-FR"/>
        </w:rPr>
        <w:t xml:space="preserve"> 202</w:t>
      </w:r>
      <w:r w:rsidRPr="00CE6BCE">
        <w:rPr>
          <w:rFonts w:asciiTheme="minorHAnsi" w:hAnsiTheme="minorHAnsi" w:cstheme="minorHAnsi"/>
          <w:b/>
          <w:bCs/>
          <w:color w:val="FF0000"/>
          <w:shd w:val="clear" w:color="auto" w:fill="FFFFFF"/>
          <w:lang w:val="fr-FR"/>
        </w:rPr>
        <w:t>5 À 12H</w:t>
      </w:r>
    </w:p>
    <w:p w14:paraId="76FF35C9" w14:textId="37BF5429"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420C715A" w14:textId="726555F8" w:rsidR="00222924" w:rsidRPr="008B6F4E" w:rsidRDefault="00222924">
      <w:pPr>
        <w:spacing w:line="276" w:lineRule="exact"/>
        <w:jc w:val="center"/>
        <w:rPr>
          <w:rFonts w:asciiTheme="minorHAnsi" w:hAnsiTheme="minorHAnsi" w:cstheme="minorHAnsi"/>
          <w:b/>
          <w:bCs/>
          <w:color w:val="000000"/>
          <w:sz w:val="36"/>
          <w:szCs w:val="36"/>
          <w:shd w:val="clear" w:color="auto" w:fill="FFFFFF"/>
          <w:lang w:val="fr-FR"/>
        </w:rPr>
      </w:pPr>
    </w:p>
    <w:p w14:paraId="43F4B875" w14:textId="34D0165C" w:rsidR="006215B0" w:rsidRDefault="006215B0">
      <w:pPr>
        <w:spacing w:line="240" w:lineRule="exact"/>
        <w:rPr>
          <w:rFonts w:asciiTheme="minorHAnsi" w:hAnsiTheme="minorHAnsi" w:cstheme="minorHAnsi"/>
          <w:lang w:val="fr-FR"/>
        </w:rPr>
      </w:pPr>
    </w:p>
    <w:p w14:paraId="2DF6907A" w14:textId="671175FB" w:rsidR="00CE6BCE" w:rsidRDefault="00CE6BCE">
      <w:pPr>
        <w:spacing w:line="240" w:lineRule="exact"/>
        <w:rPr>
          <w:rFonts w:asciiTheme="minorHAnsi" w:hAnsiTheme="minorHAnsi" w:cstheme="minorHAnsi"/>
          <w:lang w:val="fr-FR"/>
        </w:rPr>
      </w:pPr>
    </w:p>
    <w:p w14:paraId="23E7F9F9" w14:textId="156D8C7E" w:rsidR="00CE6BCE" w:rsidRDefault="00CE6BCE">
      <w:pPr>
        <w:spacing w:line="240" w:lineRule="exact"/>
        <w:rPr>
          <w:rFonts w:asciiTheme="minorHAnsi" w:hAnsiTheme="minorHAnsi" w:cstheme="minorHAnsi"/>
          <w:lang w:val="fr-FR"/>
        </w:rPr>
      </w:pPr>
    </w:p>
    <w:p w14:paraId="26B378BE" w14:textId="4E2BE8FD" w:rsidR="00CE6BCE" w:rsidRDefault="00CE6BCE">
      <w:pPr>
        <w:spacing w:line="240" w:lineRule="exact"/>
        <w:rPr>
          <w:rFonts w:asciiTheme="minorHAnsi" w:hAnsiTheme="minorHAnsi" w:cstheme="minorHAnsi"/>
          <w:lang w:val="fr-FR"/>
        </w:rPr>
      </w:pPr>
    </w:p>
    <w:p w14:paraId="05961532" w14:textId="69B7C620" w:rsidR="00CE6BCE" w:rsidRDefault="00CE6BCE">
      <w:pPr>
        <w:spacing w:line="240" w:lineRule="exact"/>
        <w:rPr>
          <w:rFonts w:asciiTheme="minorHAnsi" w:hAnsiTheme="minorHAnsi" w:cstheme="minorHAnsi"/>
          <w:lang w:val="fr-FR"/>
        </w:rPr>
      </w:pPr>
    </w:p>
    <w:p w14:paraId="4A38A4D9" w14:textId="7A18EFE5" w:rsidR="00CE6BCE" w:rsidRDefault="00CE6BCE">
      <w:pPr>
        <w:spacing w:line="240" w:lineRule="exact"/>
        <w:rPr>
          <w:rFonts w:asciiTheme="minorHAnsi" w:hAnsiTheme="minorHAnsi" w:cstheme="minorHAnsi"/>
          <w:lang w:val="fr-FR"/>
        </w:rPr>
      </w:pPr>
    </w:p>
    <w:p w14:paraId="29B826F1" w14:textId="18BAC40B" w:rsidR="00CE6BCE" w:rsidRDefault="00CE6BCE">
      <w:pPr>
        <w:spacing w:line="240" w:lineRule="exact"/>
        <w:rPr>
          <w:rFonts w:asciiTheme="minorHAnsi" w:hAnsiTheme="minorHAnsi" w:cstheme="minorHAnsi"/>
          <w:lang w:val="fr-FR"/>
        </w:rPr>
      </w:pPr>
    </w:p>
    <w:p w14:paraId="4FFFA154" w14:textId="1CDCEA5C" w:rsidR="00CE6BCE" w:rsidRDefault="00CE6BCE">
      <w:pPr>
        <w:spacing w:line="240" w:lineRule="exact"/>
        <w:rPr>
          <w:rFonts w:asciiTheme="minorHAnsi" w:hAnsiTheme="minorHAnsi" w:cstheme="minorHAnsi"/>
          <w:lang w:val="fr-FR"/>
        </w:rPr>
      </w:pPr>
    </w:p>
    <w:p w14:paraId="621792E7" w14:textId="3D6B8CB2" w:rsidR="00CE6BCE" w:rsidRDefault="00CE6BCE">
      <w:pPr>
        <w:spacing w:line="240" w:lineRule="exact"/>
        <w:rPr>
          <w:rFonts w:asciiTheme="minorHAnsi" w:hAnsiTheme="minorHAnsi" w:cstheme="minorHAnsi"/>
          <w:lang w:val="fr-FR"/>
        </w:rPr>
      </w:pPr>
    </w:p>
    <w:p w14:paraId="62016E44" w14:textId="6BF00C3B" w:rsidR="00CE6BCE" w:rsidRDefault="00CE6BCE">
      <w:pPr>
        <w:spacing w:line="240" w:lineRule="exact"/>
        <w:rPr>
          <w:rFonts w:asciiTheme="minorHAnsi" w:hAnsiTheme="minorHAnsi" w:cstheme="minorHAnsi"/>
          <w:lang w:val="fr-FR"/>
        </w:rPr>
      </w:pPr>
    </w:p>
    <w:p w14:paraId="731211FE" w14:textId="1749201B" w:rsidR="00CE6BCE" w:rsidRDefault="00CE6BCE">
      <w:pPr>
        <w:spacing w:line="240" w:lineRule="exact"/>
        <w:rPr>
          <w:rFonts w:asciiTheme="minorHAnsi" w:hAnsiTheme="minorHAnsi" w:cstheme="minorHAnsi"/>
          <w:lang w:val="fr-FR"/>
        </w:rPr>
      </w:pPr>
    </w:p>
    <w:p w14:paraId="6B6175C3" w14:textId="77777777" w:rsidR="00CE6BCE" w:rsidRPr="008B6F4E" w:rsidRDefault="00CE6BCE">
      <w:pPr>
        <w:spacing w:line="240" w:lineRule="exact"/>
        <w:rPr>
          <w:rFonts w:asciiTheme="minorHAnsi" w:hAnsiTheme="minorHAnsi" w:cstheme="minorHAnsi"/>
          <w:lang w:val="fr-FR"/>
        </w:rPr>
      </w:pPr>
    </w:p>
    <w:p w14:paraId="79F794B0" w14:textId="77777777" w:rsidR="006215B0" w:rsidRPr="008B6F4E" w:rsidRDefault="00FC6E7D">
      <w:pPr>
        <w:spacing w:after="80"/>
        <w:jc w:val="center"/>
        <w:rPr>
          <w:rFonts w:asciiTheme="minorHAnsi" w:hAnsiTheme="minorHAnsi" w:cstheme="minorHAnsi"/>
          <w:b/>
          <w:color w:val="000000"/>
          <w:lang w:val="fr-FR"/>
        </w:rPr>
      </w:pPr>
      <w:r w:rsidRPr="008B6F4E">
        <w:rPr>
          <w:rFonts w:asciiTheme="minorHAnsi" w:hAnsiTheme="minorHAnsi" w:cstheme="minorHAnsi"/>
          <w:b/>
          <w:color w:val="000000"/>
          <w:lang w:val="fr-FR"/>
        </w:rPr>
        <w:lastRenderedPageBreak/>
        <w:t>SOMMAIRE</w:t>
      </w:r>
    </w:p>
    <w:p w14:paraId="2A1022F1" w14:textId="77777777" w:rsidR="006215B0" w:rsidRPr="008B6F4E" w:rsidRDefault="006215B0">
      <w:pPr>
        <w:spacing w:after="80" w:line="240" w:lineRule="exact"/>
        <w:rPr>
          <w:rFonts w:asciiTheme="minorHAnsi" w:hAnsiTheme="minorHAnsi" w:cstheme="minorHAnsi"/>
          <w:lang w:val="fr-FR"/>
        </w:rPr>
      </w:pPr>
    </w:p>
    <w:p w14:paraId="7E88162F"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b/>
          <w:bCs/>
          <w:sz w:val="23"/>
          <w:szCs w:val="23"/>
        </w:rPr>
        <w:t>1 -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Objet et étendue de la consultation</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3</w:t>
      </w:r>
      <w:r w:rsidRPr="008B6F4E">
        <w:rPr>
          <w:rFonts w:asciiTheme="minorHAnsi" w:hAnsiTheme="minorHAnsi" w:cstheme="minorHAnsi"/>
          <w:sz w:val="23"/>
          <w:szCs w:val="23"/>
        </w:rPr>
        <w:t xml:space="preserve"> </w:t>
      </w:r>
    </w:p>
    <w:p w14:paraId="45C80528" w14:textId="3A535BB1"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1.1 - Objet ........................................................................................................................................ 3 </w:t>
      </w:r>
    </w:p>
    <w:p w14:paraId="257AA194"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1.2 - Mode de passation ................................................................................................................... 3 </w:t>
      </w:r>
    </w:p>
    <w:p w14:paraId="6C9580A2"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1.3 - Type et forme de contrat .......................................................................................................... 3 </w:t>
      </w:r>
    </w:p>
    <w:p w14:paraId="3E74A6D6"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1.4 - Décomposition de la consultation............................................................................................ 3 </w:t>
      </w:r>
    </w:p>
    <w:p w14:paraId="1C312D72" w14:textId="769F99C3"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1.5 - Nomenclature........................................................................................................................... </w:t>
      </w:r>
      <w:r w:rsidR="00161BBC">
        <w:rPr>
          <w:rFonts w:asciiTheme="minorHAnsi" w:hAnsiTheme="minorHAnsi" w:cstheme="minorHAnsi"/>
          <w:sz w:val="23"/>
          <w:szCs w:val="23"/>
        </w:rPr>
        <w:t>4</w:t>
      </w:r>
      <w:r w:rsidRPr="008B6F4E">
        <w:rPr>
          <w:rFonts w:asciiTheme="minorHAnsi" w:hAnsiTheme="minorHAnsi" w:cstheme="minorHAnsi"/>
          <w:sz w:val="23"/>
          <w:szCs w:val="23"/>
        </w:rPr>
        <w:t xml:space="preserve"> </w:t>
      </w:r>
    </w:p>
    <w:p w14:paraId="25A92FC1" w14:textId="760B51A9"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b/>
          <w:bCs/>
          <w:sz w:val="23"/>
          <w:szCs w:val="23"/>
        </w:rPr>
        <w:t>2 -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Conditions de la consultation .....................................................................................................</w:t>
      </w:r>
      <w:r w:rsidR="00430F22">
        <w:rPr>
          <w:rFonts w:asciiTheme="minorHAnsi" w:hAnsiTheme="minorHAnsi" w:cstheme="minorHAnsi"/>
          <w:b/>
          <w:bCs/>
          <w:sz w:val="23"/>
          <w:szCs w:val="23"/>
        </w:rPr>
        <w:t>4</w:t>
      </w:r>
      <w:r w:rsidRPr="008B6F4E">
        <w:rPr>
          <w:rFonts w:asciiTheme="minorHAnsi" w:hAnsiTheme="minorHAnsi" w:cstheme="minorHAnsi"/>
          <w:sz w:val="23"/>
          <w:szCs w:val="23"/>
        </w:rPr>
        <w:t xml:space="preserve"> </w:t>
      </w:r>
    </w:p>
    <w:p w14:paraId="6699C193"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2.1 - Délai de validité des offres ...................................................................................................... 4 </w:t>
      </w:r>
    </w:p>
    <w:p w14:paraId="33A402AA"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2.2 - Forme juridique du groupement .............................................................................................. 4 </w:t>
      </w:r>
    </w:p>
    <w:p w14:paraId="3606FA91"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2.3 - Variantes .................................................................................................................................. 4 </w:t>
      </w:r>
    </w:p>
    <w:p w14:paraId="44C7591A" w14:textId="56DF7182"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b/>
          <w:bCs/>
          <w:sz w:val="23"/>
          <w:szCs w:val="23"/>
        </w:rPr>
        <w:t>3 -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xml:space="preserve">Les intervenants </w:t>
      </w:r>
      <w:r w:rsidRPr="003B01CF">
        <w:rPr>
          <w:rFonts w:asciiTheme="minorHAnsi" w:hAnsiTheme="minorHAnsi" w:cstheme="minorHAnsi"/>
          <w:b/>
          <w:bCs/>
          <w:sz w:val="23"/>
          <w:szCs w:val="23"/>
        </w:rPr>
        <w:t xml:space="preserve">......................................................................................................................... </w:t>
      </w:r>
      <w:r w:rsidR="00186CCA" w:rsidRPr="003B01CF">
        <w:rPr>
          <w:rFonts w:asciiTheme="minorHAnsi" w:hAnsiTheme="minorHAnsi" w:cstheme="minorHAnsi"/>
          <w:b/>
          <w:bCs/>
          <w:sz w:val="23"/>
          <w:szCs w:val="23"/>
        </w:rPr>
        <w:t>5</w:t>
      </w:r>
      <w:r w:rsidRPr="008B6F4E">
        <w:rPr>
          <w:rFonts w:asciiTheme="minorHAnsi" w:hAnsiTheme="minorHAnsi" w:cstheme="minorHAnsi"/>
          <w:sz w:val="23"/>
          <w:szCs w:val="23"/>
        </w:rPr>
        <w:t xml:space="preserve"> </w:t>
      </w:r>
    </w:p>
    <w:p w14:paraId="2EB21EC7"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3.1 - Conduite d'opération ................................................................................................................ 4 </w:t>
      </w:r>
    </w:p>
    <w:p w14:paraId="02537417"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3.2 - Maîtrise d'</w:t>
      </w:r>
      <w:proofErr w:type="spellStart"/>
      <w:r w:rsidRPr="008B6F4E">
        <w:rPr>
          <w:rFonts w:asciiTheme="minorHAnsi" w:hAnsiTheme="minorHAnsi" w:cstheme="minorHAnsi"/>
          <w:sz w:val="23"/>
          <w:szCs w:val="23"/>
        </w:rPr>
        <w:t>oeuvre</w:t>
      </w:r>
      <w:proofErr w:type="spellEnd"/>
      <w:r w:rsidRPr="008B6F4E">
        <w:rPr>
          <w:rFonts w:asciiTheme="minorHAnsi" w:hAnsiTheme="minorHAnsi" w:cstheme="minorHAnsi"/>
          <w:sz w:val="23"/>
          <w:szCs w:val="23"/>
        </w:rPr>
        <w:t xml:space="preserve"> ...................................................................................................................... 4 </w:t>
      </w:r>
    </w:p>
    <w:p w14:paraId="569947E2"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3.3 - Contrôle technique ................................................................................................................... 4 </w:t>
      </w:r>
    </w:p>
    <w:p w14:paraId="5167856A"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3.4 - Sécurité et protection de la santé des travailleurs .................................................................... 5 </w:t>
      </w:r>
    </w:p>
    <w:p w14:paraId="0B761BF6"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b/>
          <w:bCs/>
          <w:sz w:val="23"/>
          <w:szCs w:val="23"/>
        </w:rPr>
        <w:t>4 -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Conditions relatives au contrat</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5</w:t>
      </w:r>
      <w:r w:rsidRPr="008B6F4E">
        <w:rPr>
          <w:rFonts w:asciiTheme="minorHAnsi" w:hAnsiTheme="minorHAnsi" w:cstheme="minorHAnsi"/>
          <w:sz w:val="23"/>
          <w:szCs w:val="23"/>
        </w:rPr>
        <w:t xml:space="preserve"> </w:t>
      </w:r>
    </w:p>
    <w:p w14:paraId="4D1B67C9"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4.1 - Durée du contrat ou délai d'exécution ..................................................................................... 5 </w:t>
      </w:r>
    </w:p>
    <w:p w14:paraId="2F69656F"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4.2 - Modalités essentielles de financement et de paiement ............................................................ 5 </w:t>
      </w:r>
    </w:p>
    <w:p w14:paraId="79651DE0" w14:textId="2E91AC08"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b/>
          <w:bCs/>
          <w:sz w:val="23"/>
          <w:szCs w:val="23"/>
        </w:rPr>
        <w:t>5 -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Contenu du dossier de consultation</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5</w:t>
      </w:r>
      <w:r w:rsidRPr="008B6F4E">
        <w:rPr>
          <w:rFonts w:asciiTheme="minorHAnsi" w:hAnsiTheme="minorHAnsi" w:cstheme="minorHAnsi"/>
          <w:sz w:val="23"/>
          <w:szCs w:val="23"/>
        </w:rPr>
        <w:t xml:space="preserve"> </w:t>
      </w:r>
    </w:p>
    <w:p w14:paraId="37381050" w14:textId="28E23F70" w:rsidR="00C11337" w:rsidRPr="008B6F4E" w:rsidRDefault="00C11337" w:rsidP="00C11337">
      <w:pPr>
        <w:pStyle w:val="Default"/>
        <w:rPr>
          <w:rFonts w:asciiTheme="minorHAnsi" w:hAnsiTheme="minorHAnsi" w:cstheme="minorHAnsi"/>
          <w:sz w:val="23"/>
          <w:szCs w:val="23"/>
        </w:rPr>
      </w:pPr>
      <w:r w:rsidRPr="0064371D">
        <w:rPr>
          <w:rFonts w:asciiTheme="minorHAnsi" w:hAnsiTheme="minorHAnsi" w:cstheme="minorHAnsi"/>
          <w:b/>
          <w:bCs/>
          <w:sz w:val="23"/>
          <w:szCs w:val="23"/>
        </w:rPr>
        <w:t>6 -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Présentation des candidatures et des offres</w:t>
      </w:r>
      <w:r w:rsidR="00CD3B53">
        <w:rPr>
          <w:rFonts w:asciiTheme="minorHAnsi" w:hAnsiTheme="minorHAnsi" w:cstheme="minorHAnsi"/>
          <w:b/>
          <w:bCs/>
          <w:sz w:val="23"/>
          <w:szCs w:val="23"/>
        </w:rPr>
        <w:t xml:space="preserve"> </w:t>
      </w:r>
      <w:r w:rsidRPr="008B6F4E">
        <w:rPr>
          <w:rFonts w:asciiTheme="minorHAnsi" w:hAnsiTheme="minorHAnsi" w:cstheme="minorHAnsi"/>
          <w:b/>
          <w:bCs/>
          <w:sz w:val="23"/>
          <w:szCs w:val="23"/>
        </w:rPr>
        <w:t>............................................................................... 6</w:t>
      </w:r>
      <w:r w:rsidRPr="008B6F4E">
        <w:rPr>
          <w:rFonts w:asciiTheme="minorHAnsi" w:hAnsiTheme="minorHAnsi" w:cstheme="minorHAnsi"/>
          <w:sz w:val="23"/>
          <w:szCs w:val="23"/>
        </w:rPr>
        <w:t xml:space="preserve"> </w:t>
      </w:r>
    </w:p>
    <w:p w14:paraId="7CD6A34D"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6.1 - Documents à produire .............................................................................................................. 6 </w:t>
      </w:r>
    </w:p>
    <w:p w14:paraId="5143C3CC"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6.2 - Visites sur site .......................................................................................................................... 7 </w:t>
      </w:r>
    </w:p>
    <w:p w14:paraId="2FBB48A5" w14:textId="77777777" w:rsidR="00C11337" w:rsidRPr="008B6F4E" w:rsidRDefault="00C11337" w:rsidP="00C11337">
      <w:pPr>
        <w:pStyle w:val="Default"/>
        <w:rPr>
          <w:rFonts w:asciiTheme="minorHAnsi" w:hAnsiTheme="minorHAnsi" w:cstheme="minorHAnsi"/>
          <w:b/>
          <w:bCs/>
          <w:sz w:val="23"/>
          <w:szCs w:val="23"/>
        </w:rPr>
      </w:pPr>
      <w:r w:rsidRPr="008B6F4E">
        <w:rPr>
          <w:rFonts w:asciiTheme="minorHAnsi" w:hAnsiTheme="minorHAnsi" w:cstheme="minorHAnsi"/>
          <w:b/>
          <w:bCs/>
          <w:sz w:val="23"/>
          <w:szCs w:val="23"/>
        </w:rPr>
        <w:t>7 -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xml:space="preserve">Conditions d'envoi ou de remise des plis ....................................................................................... 7 </w:t>
      </w:r>
    </w:p>
    <w:p w14:paraId="3EDEAC1F"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7.1 - Transmission électronique ....................................................................................................... 7 </w:t>
      </w:r>
    </w:p>
    <w:p w14:paraId="7F7DF45B"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7.2 - Transmission sous support papier............................................................................................ 9 </w:t>
      </w:r>
    </w:p>
    <w:p w14:paraId="1E1431C2" w14:textId="77777777" w:rsidR="00C11337" w:rsidRPr="008B6F4E" w:rsidRDefault="00C11337" w:rsidP="00C11337">
      <w:pPr>
        <w:pStyle w:val="Default"/>
        <w:rPr>
          <w:rFonts w:asciiTheme="minorHAnsi" w:hAnsiTheme="minorHAnsi" w:cstheme="minorHAnsi"/>
          <w:b/>
          <w:bCs/>
          <w:sz w:val="23"/>
          <w:szCs w:val="23"/>
        </w:rPr>
      </w:pPr>
      <w:r w:rsidRPr="008B6F4E">
        <w:rPr>
          <w:rFonts w:asciiTheme="minorHAnsi" w:hAnsiTheme="minorHAnsi" w:cstheme="minorHAnsi"/>
          <w:b/>
          <w:bCs/>
          <w:sz w:val="23"/>
          <w:szCs w:val="23"/>
        </w:rPr>
        <w:t xml:space="preserve">8 - Examen des candidatures et des offres ........................................................................................... 9 </w:t>
      </w:r>
    </w:p>
    <w:p w14:paraId="07C5AC22"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8.1 - Sélection des candidatures ....................................................................................................... 9 </w:t>
      </w:r>
    </w:p>
    <w:p w14:paraId="456940DC"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8.2 - Attribution des marchés ........................................................................................................... 9 </w:t>
      </w:r>
    </w:p>
    <w:p w14:paraId="71EA0DB6"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8.3 - </w:t>
      </w:r>
      <w:proofErr w:type="gramStart"/>
      <w:r w:rsidRPr="008B6F4E">
        <w:rPr>
          <w:rFonts w:asciiTheme="minorHAnsi" w:hAnsiTheme="minorHAnsi" w:cstheme="minorHAnsi"/>
          <w:sz w:val="23"/>
          <w:szCs w:val="23"/>
        </w:rPr>
        <w:t>Suite à</w:t>
      </w:r>
      <w:proofErr w:type="gramEnd"/>
      <w:r w:rsidRPr="008B6F4E">
        <w:rPr>
          <w:rFonts w:asciiTheme="minorHAnsi" w:hAnsiTheme="minorHAnsi" w:cstheme="minorHAnsi"/>
          <w:sz w:val="23"/>
          <w:szCs w:val="23"/>
        </w:rPr>
        <w:t xml:space="preserve"> donner à la consultation ............................................................................................. 10 </w:t>
      </w:r>
    </w:p>
    <w:p w14:paraId="3B1CFE7F" w14:textId="77777777" w:rsidR="00C11337" w:rsidRPr="008B6F4E" w:rsidRDefault="00C11337" w:rsidP="00C11337">
      <w:pPr>
        <w:pStyle w:val="Default"/>
        <w:rPr>
          <w:rFonts w:asciiTheme="minorHAnsi" w:hAnsiTheme="minorHAnsi" w:cstheme="minorHAnsi"/>
          <w:b/>
          <w:bCs/>
          <w:sz w:val="23"/>
          <w:szCs w:val="23"/>
        </w:rPr>
      </w:pPr>
      <w:r w:rsidRPr="008B6F4E">
        <w:rPr>
          <w:rFonts w:asciiTheme="minorHAnsi" w:hAnsiTheme="minorHAnsi" w:cstheme="minorHAnsi"/>
          <w:b/>
          <w:bCs/>
          <w:sz w:val="23"/>
          <w:szCs w:val="23"/>
        </w:rPr>
        <w:t>9 -</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Renseignements complémentaires</w:t>
      </w:r>
      <w:r w:rsidRPr="008B6F4E">
        <w:rPr>
          <w:rFonts w:asciiTheme="minorHAnsi" w:hAnsiTheme="minorHAnsi" w:cstheme="minorHAnsi"/>
          <w:sz w:val="23"/>
          <w:szCs w:val="23"/>
        </w:rPr>
        <w:t xml:space="preserve"> </w:t>
      </w:r>
      <w:r w:rsidRPr="008B6F4E">
        <w:rPr>
          <w:rFonts w:asciiTheme="minorHAnsi" w:hAnsiTheme="minorHAnsi" w:cstheme="minorHAnsi"/>
          <w:b/>
          <w:bCs/>
          <w:sz w:val="23"/>
          <w:szCs w:val="23"/>
        </w:rPr>
        <w:t xml:space="preserve">................................................................................................ 10 </w:t>
      </w:r>
    </w:p>
    <w:p w14:paraId="625C1FE2" w14:textId="77777777" w:rsidR="00C11337" w:rsidRPr="008B6F4E" w:rsidRDefault="00C11337" w:rsidP="00C11337">
      <w:pPr>
        <w:pStyle w:val="Default"/>
        <w:rPr>
          <w:rFonts w:asciiTheme="minorHAnsi" w:hAnsiTheme="minorHAnsi" w:cstheme="minorHAnsi"/>
          <w:sz w:val="23"/>
          <w:szCs w:val="23"/>
        </w:rPr>
      </w:pPr>
      <w:r w:rsidRPr="008B6F4E">
        <w:rPr>
          <w:rFonts w:asciiTheme="minorHAnsi" w:hAnsiTheme="minorHAnsi" w:cstheme="minorHAnsi"/>
          <w:sz w:val="23"/>
          <w:szCs w:val="23"/>
        </w:rPr>
        <w:t xml:space="preserve">9.1 - Adresses supplémentaires et points de contact ...................................................................... 10 </w:t>
      </w:r>
    </w:p>
    <w:p w14:paraId="5C7E23B1" w14:textId="03400177" w:rsidR="006215B0" w:rsidRPr="008B6F4E" w:rsidRDefault="00C11337" w:rsidP="00C11337">
      <w:pPr>
        <w:spacing w:after="100"/>
        <w:rPr>
          <w:rFonts w:asciiTheme="minorHAnsi" w:hAnsiTheme="minorHAnsi" w:cstheme="minorHAnsi"/>
          <w:color w:val="000000"/>
          <w:sz w:val="22"/>
          <w:lang w:val="fr-FR"/>
        </w:rPr>
        <w:sectPr w:rsidR="006215B0" w:rsidRPr="008B6F4E">
          <w:pgSz w:w="11900" w:h="16840"/>
          <w:pgMar w:top="1140" w:right="1140" w:bottom="1440" w:left="1140" w:header="1140" w:footer="1440" w:gutter="0"/>
          <w:cols w:space="708"/>
        </w:sectPr>
      </w:pPr>
      <w:r w:rsidRPr="008B6F4E">
        <w:rPr>
          <w:rFonts w:asciiTheme="minorHAnsi" w:hAnsiTheme="minorHAnsi" w:cstheme="minorHAnsi"/>
          <w:sz w:val="23"/>
          <w:szCs w:val="23"/>
        </w:rPr>
        <w:t xml:space="preserve">9.2 - Procédures de </w:t>
      </w:r>
      <w:proofErr w:type="spellStart"/>
      <w:r w:rsidRPr="008B6F4E">
        <w:rPr>
          <w:rFonts w:asciiTheme="minorHAnsi" w:hAnsiTheme="minorHAnsi" w:cstheme="minorHAnsi"/>
          <w:sz w:val="23"/>
          <w:szCs w:val="23"/>
        </w:rPr>
        <w:t>recours</w:t>
      </w:r>
      <w:proofErr w:type="spellEnd"/>
      <w:r w:rsidRPr="008B6F4E">
        <w:rPr>
          <w:rFonts w:asciiTheme="minorHAnsi" w:hAnsiTheme="minorHAnsi" w:cstheme="minorHAnsi"/>
          <w:sz w:val="23"/>
          <w:szCs w:val="23"/>
        </w:rPr>
        <w:t xml:space="preserve"> ............................................................................................................ 11</w:t>
      </w:r>
    </w:p>
    <w:tbl>
      <w:tblPr>
        <w:tblW w:w="9765" w:type="dxa"/>
        <w:tblInd w:w="-145" w:type="dxa"/>
        <w:tblLayout w:type="fixed"/>
        <w:tblLook w:val="04A0" w:firstRow="1" w:lastRow="0" w:firstColumn="1" w:lastColumn="0" w:noHBand="0" w:noVBand="1"/>
      </w:tblPr>
      <w:tblGrid>
        <w:gridCol w:w="9765"/>
      </w:tblGrid>
      <w:tr w:rsidR="006215B0" w:rsidRPr="004E73A3" w14:paraId="305D6543" w14:textId="77777777" w:rsidTr="006F15D1">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6E2C30EA" w14:textId="6604A7A1" w:rsidR="006215B0" w:rsidRPr="008B6F4E" w:rsidRDefault="008B6F4E" w:rsidP="008B6F4E">
            <w:pPr>
              <w:pStyle w:val="Default"/>
              <w:rPr>
                <w:rFonts w:asciiTheme="minorHAnsi" w:hAnsiTheme="minorHAnsi" w:cstheme="minorHAnsi"/>
                <w:color w:val="FFFFFF"/>
                <w:sz w:val="28"/>
              </w:rPr>
            </w:pPr>
            <w:bookmarkStart w:id="0" w:name="ArtL1_AE-3-A1"/>
            <w:bookmarkEnd w:id="0"/>
            <w:r w:rsidRPr="008B6F4E">
              <w:rPr>
                <w:rFonts w:asciiTheme="minorHAnsi" w:hAnsiTheme="minorHAnsi" w:cstheme="minorHAnsi"/>
                <w:b/>
                <w:bCs/>
                <w:color w:val="FFFFFF"/>
                <w:sz w:val="28"/>
                <w:szCs w:val="28"/>
              </w:rPr>
              <w:lastRenderedPageBreak/>
              <w:t xml:space="preserve">1 - Objet et étendue de la consultation </w:t>
            </w:r>
          </w:p>
        </w:tc>
      </w:tr>
    </w:tbl>
    <w:p w14:paraId="26124335" w14:textId="77777777" w:rsidR="008B6F4E" w:rsidRPr="008B6F4E" w:rsidRDefault="008B6F4E" w:rsidP="008B6F4E">
      <w:pPr>
        <w:pStyle w:val="Default"/>
        <w:rPr>
          <w:rFonts w:asciiTheme="minorHAnsi" w:hAnsiTheme="minorHAnsi" w:cstheme="minorHAnsi"/>
          <w:sz w:val="23"/>
          <w:szCs w:val="23"/>
        </w:rPr>
      </w:pPr>
      <w:r w:rsidRPr="008B6F4E">
        <w:rPr>
          <w:rFonts w:asciiTheme="minorHAnsi" w:hAnsiTheme="minorHAnsi" w:cstheme="minorHAnsi"/>
          <w:b/>
          <w:bCs/>
          <w:sz w:val="23"/>
          <w:szCs w:val="23"/>
        </w:rPr>
        <w:t xml:space="preserve">1.1 - Objet </w:t>
      </w:r>
    </w:p>
    <w:p w14:paraId="7ED2AEC6" w14:textId="2ED3F2C4" w:rsidR="00CE6BCE" w:rsidRPr="00CE6BCE" w:rsidRDefault="008B6F4E" w:rsidP="00CE6BCE">
      <w:pPr>
        <w:pStyle w:val="Default"/>
        <w:rPr>
          <w:rFonts w:asciiTheme="minorHAnsi" w:hAnsiTheme="minorHAnsi" w:cstheme="minorHAnsi"/>
          <w:b/>
          <w:bCs/>
          <w:sz w:val="22"/>
          <w:szCs w:val="22"/>
        </w:rPr>
      </w:pPr>
      <w:r w:rsidRPr="00CE6BCE">
        <w:rPr>
          <w:rFonts w:asciiTheme="minorHAnsi" w:hAnsiTheme="minorHAnsi" w:cstheme="minorHAnsi"/>
          <w:sz w:val="22"/>
          <w:szCs w:val="22"/>
        </w:rPr>
        <w:t xml:space="preserve">La présente consultation concerne </w:t>
      </w:r>
      <w:r w:rsidR="00CE6BCE" w:rsidRPr="00CE6BCE">
        <w:rPr>
          <w:rFonts w:asciiTheme="minorHAnsi" w:hAnsiTheme="minorHAnsi" w:cstheme="minorHAnsi"/>
          <w:b/>
          <w:bCs/>
          <w:sz w:val="22"/>
          <w:szCs w:val="22"/>
        </w:rPr>
        <w:t>la rénovation de l'accueil périscolaire et réaménagement d’un logement en salle de motricité et pièce de vie pour les agents et les enseignants</w:t>
      </w:r>
      <w:r w:rsidR="00CE6BCE">
        <w:rPr>
          <w:rFonts w:asciiTheme="minorHAnsi" w:hAnsiTheme="minorHAnsi" w:cstheme="minorHAnsi"/>
          <w:b/>
          <w:bCs/>
          <w:sz w:val="22"/>
          <w:szCs w:val="22"/>
        </w:rPr>
        <w:t>.</w:t>
      </w:r>
    </w:p>
    <w:p w14:paraId="25A908EB" w14:textId="7387CFEC" w:rsidR="008B6F4E" w:rsidRPr="008B6F4E" w:rsidRDefault="008B6F4E" w:rsidP="008B6F4E">
      <w:pPr>
        <w:pStyle w:val="Default"/>
        <w:rPr>
          <w:rFonts w:asciiTheme="minorHAnsi" w:hAnsiTheme="minorHAnsi" w:cstheme="minorHAnsi"/>
          <w:sz w:val="22"/>
          <w:szCs w:val="22"/>
        </w:rPr>
      </w:pPr>
    </w:p>
    <w:p w14:paraId="25856E46" w14:textId="77777777" w:rsidR="00706E2B" w:rsidRPr="00706E2B" w:rsidRDefault="008B6F4E" w:rsidP="00706E2B">
      <w:pPr>
        <w:shd w:val="clear" w:color="auto" w:fill="FFFFFF"/>
        <w:rPr>
          <w:rFonts w:asciiTheme="minorHAnsi" w:hAnsiTheme="minorHAnsi" w:cstheme="minorHAnsi"/>
          <w:color w:val="000000"/>
          <w:sz w:val="22"/>
          <w:szCs w:val="22"/>
          <w:lang w:val="fr-FR"/>
        </w:rPr>
      </w:pPr>
      <w:r w:rsidRPr="00706E2B">
        <w:rPr>
          <w:rFonts w:asciiTheme="minorHAnsi" w:hAnsiTheme="minorHAnsi" w:cstheme="minorHAnsi"/>
          <w:color w:val="000000"/>
          <w:sz w:val="22"/>
          <w:szCs w:val="22"/>
          <w:lang w:val="fr-FR"/>
        </w:rPr>
        <w:t xml:space="preserve">Lieu(x) d'exécution : </w:t>
      </w:r>
      <w:r w:rsidR="00706E2B" w:rsidRPr="00706E2B">
        <w:rPr>
          <w:rFonts w:asciiTheme="minorHAnsi" w:hAnsiTheme="minorHAnsi" w:cstheme="minorHAnsi"/>
          <w:color w:val="000000"/>
          <w:sz w:val="22"/>
          <w:szCs w:val="22"/>
          <w:lang w:val="fr-FR"/>
        </w:rPr>
        <w:t>20 rue du Temple 53160 JUBLAINS</w:t>
      </w:r>
    </w:p>
    <w:p w14:paraId="56B42066" w14:textId="0AE427BC" w:rsidR="008B6F4E" w:rsidRPr="00CE6BCE" w:rsidRDefault="008B6F4E" w:rsidP="008B6F4E">
      <w:pPr>
        <w:pStyle w:val="Default"/>
        <w:rPr>
          <w:rFonts w:asciiTheme="minorHAnsi" w:hAnsiTheme="minorHAnsi" w:cstheme="minorHAnsi"/>
          <w:sz w:val="22"/>
          <w:szCs w:val="22"/>
        </w:rPr>
      </w:pPr>
    </w:p>
    <w:p w14:paraId="6312878F" w14:textId="77777777" w:rsidR="00365BD7" w:rsidRPr="008B6F4E" w:rsidRDefault="00365BD7" w:rsidP="008B6F4E">
      <w:pPr>
        <w:pStyle w:val="Default"/>
        <w:rPr>
          <w:rFonts w:asciiTheme="minorHAnsi" w:hAnsiTheme="minorHAnsi" w:cstheme="minorHAnsi"/>
          <w:sz w:val="22"/>
          <w:szCs w:val="22"/>
        </w:rPr>
      </w:pPr>
    </w:p>
    <w:p w14:paraId="4806204F" w14:textId="77777777" w:rsidR="008B6F4E" w:rsidRPr="008B6F4E" w:rsidRDefault="008B6F4E" w:rsidP="008B6F4E">
      <w:pPr>
        <w:pStyle w:val="Default"/>
        <w:rPr>
          <w:rFonts w:asciiTheme="minorHAnsi" w:hAnsiTheme="minorHAnsi" w:cstheme="minorHAnsi"/>
          <w:sz w:val="23"/>
          <w:szCs w:val="23"/>
        </w:rPr>
      </w:pPr>
      <w:r w:rsidRPr="008B6F4E">
        <w:rPr>
          <w:rFonts w:asciiTheme="minorHAnsi" w:hAnsiTheme="minorHAnsi" w:cstheme="minorHAnsi"/>
          <w:b/>
          <w:bCs/>
          <w:sz w:val="23"/>
          <w:szCs w:val="23"/>
        </w:rPr>
        <w:t xml:space="preserve">1.2 - Mode de passation </w:t>
      </w:r>
    </w:p>
    <w:p w14:paraId="2E1254A9" w14:textId="574BDD7E" w:rsidR="008B6F4E" w:rsidRPr="008B6F4E" w:rsidRDefault="008B6F4E" w:rsidP="008B6F4E">
      <w:pPr>
        <w:pStyle w:val="Default"/>
        <w:rPr>
          <w:rFonts w:asciiTheme="minorHAnsi" w:hAnsiTheme="minorHAnsi" w:cstheme="minorHAnsi"/>
          <w:sz w:val="22"/>
          <w:szCs w:val="22"/>
        </w:rPr>
      </w:pPr>
      <w:r w:rsidRPr="008B6F4E">
        <w:rPr>
          <w:rFonts w:asciiTheme="minorHAnsi" w:hAnsiTheme="minorHAnsi" w:cstheme="minorHAnsi"/>
          <w:sz w:val="22"/>
          <w:szCs w:val="22"/>
        </w:rPr>
        <w:t xml:space="preserve">La procédure de passation utilisée est la procédure adaptée ouverte. Elle est soumise aux dispositions des articles L. 2123-1 et R. 2123-1 1° du Code de la commande publique. </w:t>
      </w:r>
    </w:p>
    <w:p w14:paraId="147D0EF5" w14:textId="2C7D2A0E" w:rsidR="008B6F4E" w:rsidRPr="008B6F4E" w:rsidRDefault="008B6F4E" w:rsidP="008B6F4E">
      <w:pPr>
        <w:pStyle w:val="Default"/>
        <w:rPr>
          <w:rFonts w:asciiTheme="minorHAnsi" w:hAnsiTheme="minorHAnsi" w:cstheme="minorHAnsi"/>
          <w:sz w:val="22"/>
          <w:szCs w:val="22"/>
        </w:rPr>
      </w:pPr>
    </w:p>
    <w:p w14:paraId="1046A8B2" w14:textId="77777777" w:rsidR="008B6F4E" w:rsidRPr="008B6F4E" w:rsidRDefault="008B6F4E" w:rsidP="008B6F4E">
      <w:pPr>
        <w:pStyle w:val="Default"/>
        <w:rPr>
          <w:rFonts w:asciiTheme="minorHAnsi" w:hAnsiTheme="minorHAnsi" w:cstheme="minorHAnsi"/>
          <w:sz w:val="23"/>
          <w:szCs w:val="23"/>
        </w:rPr>
      </w:pPr>
      <w:r w:rsidRPr="008B6F4E">
        <w:rPr>
          <w:rFonts w:asciiTheme="minorHAnsi" w:hAnsiTheme="minorHAnsi" w:cstheme="minorHAnsi"/>
          <w:b/>
          <w:bCs/>
          <w:sz w:val="23"/>
          <w:szCs w:val="23"/>
        </w:rPr>
        <w:t xml:space="preserve">1.3 - Type et forme de contrat </w:t>
      </w:r>
    </w:p>
    <w:p w14:paraId="01C26B37" w14:textId="58C336A6" w:rsidR="008B6F4E" w:rsidRPr="008B6F4E" w:rsidRDefault="008B6F4E" w:rsidP="008B6F4E">
      <w:pPr>
        <w:pStyle w:val="Default"/>
        <w:rPr>
          <w:rFonts w:asciiTheme="minorHAnsi" w:hAnsiTheme="minorHAnsi" w:cstheme="minorHAnsi"/>
          <w:sz w:val="22"/>
          <w:szCs w:val="22"/>
        </w:rPr>
      </w:pPr>
      <w:r w:rsidRPr="008B6F4E">
        <w:rPr>
          <w:rFonts w:asciiTheme="minorHAnsi" w:hAnsiTheme="minorHAnsi" w:cstheme="minorHAnsi"/>
          <w:sz w:val="22"/>
          <w:szCs w:val="22"/>
        </w:rPr>
        <w:t xml:space="preserve">Il s'agit d'un marché ordinaire. </w:t>
      </w:r>
    </w:p>
    <w:p w14:paraId="541456CB" w14:textId="77777777" w:rsidR="008B6F4E" w:rsidRPr="008B6F4E" w:rsidRDefault="008B6F4E" w:rsidP="008B6F4E">
      <w:pPr>
        <w:pStyle w:val="Default"/>
        <w:rPr>
          <w:rFonts w:asciiTheme="minorHAnsi" w:hAnsiTheme="minorHAnsi" w:cstheme="minorHAnsi"/>
          <w:sz w:val="22"/>
          <w:szCs w:val="22"/>
        </w:rPr>
      </w:pPr>
    </w:p>
    <w:p w14:paraId="1A97D973" w14:textId="77777777" w:rsidR="008B6F4E" w:rsidRPr="008B6F4E" w:rsidRDefault="008B6F4E" w:rsidP="008B6F4E">
      <w:pPr>
        <w:pStyle w:val="Default"/>
        <w:rPr>
          <w:rFonts w:asciiTheme="minorHAnsi" w:hAnsiTheme="minorHAnsi" w:cstheme="minorHAnsi"/>
          <w:sz w:val="23"/>
          <w:szCs w:val="23"/>
        </w:rPr>
      </w:pPr>
      <w:r w:rsidRPr="008B6F4E">
        <w:rPr>
          <w:rFonts w:asciiTheme="minorHAnsi" w:hAnsiTheme="minorHAnsi" w:cstheme="minorHAnsi"/>
          <w:b/>
          <w:bCs/>
          <w:sz w:val="23"/>
          <w:szCs w:val="23"/>
        </w:rPr>
        <w:t xml:space="preserve">1.4 - Décomposition de la consultation </w:t>
      </w:r>
    </w:p>
    <w:p w14:paraId="6AF1148D" w14:textId="4B6E646E" w:rsidR="006215B0" w:rsidRPr="008B6F4E" w:rsidRDefault="008B6F4E">
      <w:pPr>
        <w:rPr>
          <w:rFonts w:asciiTheme="minorHAnsi" w:hAnsiTheme="minorHAnsi" w:cstheme="minorHAnsi"/>
          <w:lang w:val="fr-FR"/>
        </w:rPr>
      </w:pPr>
      <w:r w:rsidRPr="008B6F4E">
        <w:rPr>
          <w:rFonts w:asciiTheme="minorHAnsi" w:hAnsiTheme="minorHAnsi" w:cstheme="minorHAnsi"/>
          <w:sz w:val="22"/>
          <w:szCs w:val="22"/>
          <w:lang w:val="fr-FR"/>
        </w:rPr>
        <w:t xml:space="preserve">Les prestations sont réparties en </w:t>
      </w:r>
      <w:r w:rsidR="00CC250F">
        <w:rPr>
          <w:rFonts w:asciiTheme="minorHAnsi" w:hAnsiTheme="minorHAnsi" w:cstheme="minorHAnsi"/>
          <w:sz w:val="22"/>
          <w:szCs w:val="22"/>
          <w:lang w:val="fr-FR"/>
        </w:rPr>
        <w:t>10</w:t>
      </w:r>
      <w:r w:rsidRPr="008B6F4E">
        <w:rPr>
          <w:rFonts w:asciiTheme="minorHAnsi" w:hAnsiTheme="minorHAnsi" w:cstheme="minorHAnsi"/>
          <w:sz w:val="22"/>
          <w:szCs w:val="22"/>
          <w:lang w:val="fr-FR"/>
        </w:rPr>
        <w:t xml:space="preserve"> lots :</w:t>
      </w:r>
    </w:p>
    <w:tbl>
      <w:tblPr>
        <w:tblW w:w="9781" w:type="dxa"/>
        <w:tblInd w:w="-145" w:type="dxa"/>
        <w:tblLayout w:type="fixed"/>
        <w:tblLook w:val="04A0" w:firstRow="1" w:lastRow="0" w:firstColumn="1" w:lastColumn="0" w:noHBand="0" w:noVBand="1"/>
      </w:tblPr>
      <w:tblGrid>
        <w:gridCol w:w="1800"/>
        <w:gridCol w:w="7981"/>
      </w:tblGrid>
      <w:tr w:rsidR="00212507" w:rsidRPr="008B6F4E" w14:paraId="004EF87B" w14:textId="77777777" w:rsidTr="00212507">
        <w:trPr>
          <w:trHeight w:val="325"/>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45F8FF33" w14:textId="77777777" w:rsidR="00212507" w:rsidRPr="008B6F4E" w:rsidRDefault="00212507" w:rsidP="00212507">
            <w:pPr>
              <w:jc w:val="center"/>
              <w:rPr>
                <w:rFonts w:asciiTheme="minorHAnsi" w:hAnsiTheme="minorHAnsi" w:cstheme="minorHAnsi"/>
                <w:color w:val="000000"/>
                <w:sz w:val="22"/>
                <w:lang w:val="fr-FR"/>
              </w:rPr>
            </w:pPr>
            <w:r w:rsidRPr="008B6F4E">
              <w:rPr>
                <w:rFonts w:asciiTheme="minorHAnsi" w:hAnsiTheme="minorHAnsi" w:cstheme="minorHAnsi"/>
                <w:color w:val="000000"/>
                <w:sz w:val="22"/>
                <w:lang w:val="fr-FR"/>
              </w:rPr>
              <w:t>Lot(s)</w:t>
            </w:r>
          </w:p>
        </w:tc>
        <w:tc>
          <w:tcPr>
            <w:tcW w:w="798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vAlign w:val="center"/>
          </w:tcPr>
          <w:p w14:paraId="7C6315F9" w14:textId="77777777" w:rsidR="00212507" w:rsidRPr="008B6F4E" w:rsidRDefault="00212507" w:rsidP="00212507">
            <w:pPr>
              <w:jc w:val="center"/>
              <w:rPr>
                <w:rFonts w:asciiTheme="minorHAnsi" w:hAnsiTheme="minorHAnsi" w:cstheme="minorHAnsi"/>
                <w:color w:val="000000"/>
                <w:sz w:val="22"/>
                <w:lang w:val="fr-FR"/>
              </w:rPr>
            </w:pPr>
            <w:r w:rsidRPr="008B6F4E">
              <w:rPr>
                <w:rFonts w:asciiTheme="minorHAnsi" w:hAnsiTheme="minorHAnsi" w:cstheme="minorHAnsi"/>
                <w:color w:val="000000"/>
                <w:sz w:val="22"/>
                <w:lang w:val="fr-FR"/>
              </w:rPr>
              <w:t>Désignation</w:t>
            </w:r>
          </w:p>
        </w:tc>
      </w:tr>
      <w:tr w:rsidR="00212507" w:rsidRPr="008B6F4E" w14:paraId="277C6086" w14:textId="77777777" w:rsidTr="002B1C92">
        <w:trPr>
          <w:trHeight w:val="32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09F4672" w14:textId="77777777" w:rsidR="00212507" w:rsidRPr="008B6F4E" w:rsidRDefault="00212507"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01</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5E735C" w14:textId="70E4D37B" w:rsidR="00212507" w:rsidRPr="008B6F4E" w:rsidRDefault="00706E2B" w:rsidP="00706E2B">
            <w:pPr>
              <w:rPr>
                <w:rFonts w:asciiTheme="minorHAnsi" w:hAnsiTheme="minorHAnsi" w:cstheme="minorHAnsi"/>
                <w:b/>
                <w:bCs/>
                <w:color w:val="000000"/>
                <w:sz w:val="22"/>
                <w:lang w:val="fr-FR"/>
              </w:rPr>
            </w:pPr>
            <w:r>
              <w:rPr>
                <w:rFonts w:asciiTheme="minorHAnsi" w:hAnsiTheme="minorHAnsi" w:cstheme="minorHAnsi"/>
                <w:b/>
                <w:color w:val="000000" w:themeColor="text1"/>
                <w:sz w:val="20"/>
                <w:szCs w:val="20"/>
              </w:rPr>
              <w:t xml:space="preserve">  </w:t>
            </w:r>
            <w:r w:rsidRPr="003F3F06">
              <w:rPr>
                <w:rFonts w:asciiTheme="minorHAnsi" w:hAnsiTheme="minorHAnsi" w:cstheme="minorHAnsi"/>
                <w:b/>
                <w:color w:val="000000" w:themeColor="text1"/>
                <w:sz w:val="20"/>
                <w:szCs w:val="20"/>
              </w:rPr>
              <w:t>DESIAMANTAGE</w:t>
            </w:r>
          </w:p>
        </w:tc>
      </w:tr>
      <w:tr w:rsidR="00212507" w:rsidRPr="008B6F4E" w14:paraId="5B17EC8C"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98FAED2" w14:textId="77777777" w:rsidR="00212507" w:rsidRPr="008B6F4E" w:rsidRDefault="00212507"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02</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32ACB1" w14:textId="1A4D6262" w:rsidR="00212507" w:rsidRPr="008B6F4E" w:rsidRDefault="00706E2B" w:rsidP="00212507">
            <w:pPr>
              <w:ind w:left="80" w:right="80"/>
              <w:jc w:val="both"/>
              <w:rPr>
                <w:rFonts w:asciiTheme="minorHAnsi" w:hAnsiTheme="minorHAnsi" w:cstheme="minorHAnsi"/>
                <w:b/>
                <w:bCs/>
                <w:color w:val="000000"/>
                <w:sz w:val="22"/>
                <w:lang w:val="fr-FR"/>
              </w:rPr>
            </w:pPr>
            <w:r w:rsidRPr="003F3F06">
              <w:rPr>
                <w:rFonts w:asciiTheme="minorHAnsi" w:hAnsiTheme="minorHAnsi" w:cstheme="minorHAnsi"/>
                <w:b/>
                <w:color w:val="000000" w:themeColor="text1"/>
                <w:sz w:val="20"/>
                <w:szCs w:val="20"/>
              </w:rPr>
              <w:t>TERRASSEMENT – VRD</w:t>
            </w:r>
          </w:p>
        </w:tc>
      </w:tr>
      <w:tr w:rsidR="00212507" w:rsidRPr="008B6F4E" w14:paraId="359544B6"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DAA66E" w14:textId="77777777" w:rsidR="00212507" w:rsidRPr="008B6F4E" w:rsidRDefault="00212507"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03</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22F8F32" w14:textId="37A13F4F" w:rsidR="00212507" w:rsidRPr="008B6F4E" w:rsidRDefault="00706E2B" w:rsidP="00212507">
            <w:pPr>
              <w:ind w:left="80" w:right="80"/>
              <w:jc w:val="both"/>
              <w:rPr>
                <w:rFonts w:asciiTheme="minorHAnsi" w:hAnsiTheme="minorHAnsi" w:cstheme="minorHAnsi"/>
                <w:b/>
                <w:bCs/>
                <w:color w:val="000000"/>
                <w:sz w:val="22"/>
                <w:lang w:val="fr-FR"/>
              </w:rPr>
            </w:pPr>
            <w:r w:rsidRPr="003F3F06">
              <w:rPr>
                <w:rFonts w:asciiTheme="minorHAnsi" w:hAnsiTheme="minorHAnsi" w:cstheme="minorHAnsi"/>
                <w:b/>
                <w:color w:val="000000" w:themeColor="text1"/>
                <w:sz w:val="20"/>
                <w:szCs w:val="20"/>
              </w:rPr>
              <w:t>DEMOLITION - MACONNERIE</w:t>
            </w:r>
          </w:p>
        </w:tc>
      </w:tr>
      <w:tr w:rsidR="00212507" w:rsidRPr="008B6F4E" w14:paraId="4D792996"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A79C1E6" w14:textId="77777777" w:rsidR="00212507" w:rsidRPr="008B6F4E" w:rsidRDefault="00212507"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04</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C106ED7" w14:textId="79CE2B5A" w:rsidR="00212507" w:rsidRPr="008B6F4E" w:rsidRDefault="00706E2B" w:rsidP="00706E2B">
            <w:pPr>
              <w:rPr>
                <w:rFonts w:asciiTheme="minorHAnsi" w:hAnsiTheme="minorHAnsi" w:cstheme="minorHAnsi"/>
                <w:b/>
                <w:bCs/>
                <w:color w:val="000000"/>
                <w:sz w:val="22"/>
                <w:lang w:val="fr-FR"/>
              </w:rPr>
            </w:pPr>
            <w:r>
              <w:rPr>
                <w:rFonts w:asciiTheme="minorHAnsi" w:hAnsiTheme="minorHAnsi" w:cstheme="minorHAnsi"/>
                <w:b/>
                <w:color w:val="000000" w:themeColor="text1"/>
                <w:sz w:val="20"/>
                <w:szCs w:val="20"/>
              </w:rPr>
              <w:t xml:space="preserve">  </w:t>
            </w:r>
            <w:r w:rsidRPr="003F3F06">
              <w:rPr>
                <w:rFonts w:asciiTheme="minorHAnsi" w:hAnsiTheme="minorHAnsi" w:cstheme="minorHAnsi"/>
                <w:b/>
                <w:color w:val="000000" w:themeColor="text1"/>
                <w:sz w:val="20"/>
                <w:szCs w:val="20"/>
              </w:rPr>
              <w:t>MENUISERIES EXTERIEURES BOIS</w:t>
            </w:r>
          </w:p>
        </w:tc>
      </w:tr>
      <w:tr w:rsidR="00212507" w:rsidRPr="004E73A3" w14:paraId="150E1E5F"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C3D4685" w14:textId="77777777" w:rsidR="00212507" w:rsidRPr="008B6F4E" w:rsidRDefault="00212507"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05</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5C72CCB" w14:textId="4D513545" w:rsidR="00212507" w:rsidRPr="00706E2B" w:rsidRDefault="00706E2B" w:rsidP="00212507">
            <w:pPr>
              <w:ind w:left="80" w:right="80"/>
              <w:jc w:val="both"/>
              <w:rPr>
                <w:rFonts w:asciiTheme="minorHAnsi" w:hAnsiTheme="minorHAnsi" w:cstheme="minorHAnsi"/>
                <w:b/>
                <w:bCs/>
                <w:color w:val="000000"/>
                <w:sz w:val="22"/>
                <w:lang w:val="fr-FR"/>
              </w:rPr>
            </w:pPr>
            <w:r w:rsidRPr="00706E2B">
              <w:rPr>
                <w:rFonts w:asciiTheme="minorHAnsi" w:hAnsiTheme="minorHAnsi" w:cstheme="minorHAnsi"/>
                <w:b/>
                <w:color w:val="000000" w:themeColor="text1"/>
                <w:sz w:val="20"/>
                <w:szCs w:val="20"/>
                <w:lang w:val="fr-FR"/>
              </w:rPr>
              <w:t>PLAQUISTERIE – DOUBLAGE – FAUX PLAFOND - ISOLATION</w:t>
            </w:r>
          </w:p>
        </w:tc>
      </w:tr>
      <w:tr w:rsidR="002B1C92" w:rsidRPr="008B6F4E" w14:paraId="761AA98A"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FCADE7" w14:textId="3E084C21" w:rsidR="002B1C92" w:rsidRPr="008B6F4E" w:rsidRDefault="002B1C92"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06</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5A856E7" w14:textId="3C6F9962" w:rsidR="002B1C92" w:rsidRPr="008B6F4E" w:rsidRDefault="00706E2B" w:rsidP="00212507">
            <w:pPr>
              <w:ind w:left="80" w:right="80"/>
              <w:jc w:val="both"/>
              <w:rPr>
                <w:rFonts w:asciiTheme="minorHAnsi" w:hAnsiTheme="minorHAnsi" w:cstheme="minorHAnsi"/>
                <w:b/>
                <w:bCs/>
                <w:color w:val="000000"/>
                <w:sz w:val="22"/>
                <w:lang w:val="fr-FR"/>
              </w:rPr>
            </w:pPr>
            <w:r w:rsidRPr="003F3F06">
              <w:rPr>
                <w:rFonts w:asciiTheme="minorHAnsi" w:hAnsiTheme="minorHAnsi" w:cstheme="minorHAnsi"/>
                <w:b/>
                <w:sz w:val="20"/>
                <w:szCs w:val="20"/>
              </w:rPr>
              <w:t>MENUISERIES INTERIEURES</w:t>
            </w:r>
          </w:p>
        </w:tc>
      </w:tr>
      <w:tr w:rsidR="002B1C92" w:rsidRPr="008B6F4E" w14:paraId="50042749"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E71A3A" w14:textId="1A9F01A2" w:rsidR="002B1C92" w:rsidRPr="008B6F4E" w:rsidRDefault="002B1C92"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07</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7E61017" w14:textId="30188C02" w:rsidR="002B1C92" w:rsidRPr="008B6F4E" w:rsidRDefault="00706E2B" w:rsidP="00212507">
            <w:pPr>
              <w:ind w:left="80" w:right="80"/>
              <w:jc w:val="both"/>
              <w:rPr>
                <w:rFonts w:asciiTheme="minorHAnsi" w:hAnsiTheme="minorHAnsi" w:cstheme="minorHAnsi"/>
                <w:b/>
                <w:bCs/>
                <w:color w:val="000000"/>
                <w:sz w:val="22"/>
                <w:lang w:val="fr-FR"/>
              </w:rPr>
            </w:pPr>
            <w:r w:rsidRPr="003F3F06">
              <w:rPr>
                <w:rFonts w:asciiTheme="minorHAnsi" w:hAnsiTheme="minorHAnsi" w:cstheme="minorHAnsi"/>
                <w:b/>
                <w:sz w:val="20"/>
                <w:szCs w:val="20"/>
              </w:rPr>
              <w:t>PEINTURE – SOLS SOUPLES</w:t>
            </w:r>
          </w:p>
        </w:tc>
      </w:tr>
      <w:tr w:rsidR="002B1C92" w:rsidRPr="008B6F4E" w14:paraId="07E3A07B"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A63E8C5" w14:textId="013880A9" w:rsidR="002B1C92" w:rsidRPr="008B6F4E" w:rsidRDefault="002B1C92"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08</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E5B1D1" w14:textId="615C3D03" w:rsidR="002B1C92" w:rsidRPr="008B6F4E" w:rsidRDefault="00CC250F" w:rsidP="00212507">
            <w:pPr>
              <w:ind w:left="80" w:right="80"/>
              <w:jc w:val="both"/>
              <w:rPr>
                <w:rFonts w:asciiTheme="minorHAnsi" w:hAnsiTheme="minorHAnsi" w:cstheme="minorHAnsi"/>
                <w:b/>
                <w:bCs/>
                <w:color w:val="000000"/>
                <w:sz w:val="22"/>
                <w:lang w:val="fr-FR"/>
              </w:rPr>
            </w:pPr>
            <w:r>
              <w:rPr>
                <w:rFonts w:asciiTheme="minorHAnsi" w:hAnsiTheme="minorHAnsi" w:cstheme="minorHAnsi"/>
                <w:b/>
                <w:sz w:val="20"/>
                <w:szCs w:val="20"/>
              </w:rPr>
              <w:t>NETOYAGE FACADE</w:t>
            </w:r>
            <w:r w:rsidR="00706E2B" w:rsidRPr="003F3F06">
              <w:rPr>
                <w:rFonts w:asciiTheme="minorHAnsi" w:hAnsiTheme="minorHAnsi" w:cstheme="minorHAnsi"/>
                <w:b/>
                <w:sz w:val="20"/>
                <w:szCs w:val="20"/>
              </w:rPr>
              <w:t xml:space="preserve"> </w:t>
            </w:r>
          </w:p>
        </w:tc>
      </w:tr>
      <w:tr w:rsidR="002B1C92" w:rsidRPr="008B6F4E" w14:paraId="30A363B7"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B27D9AD" w14:textId="4A823661" w:rsidR="002B1C92" w:rsidRPr="008B6F4E" w:rsidRDefault="002B1C92" w:rsidP="00212507">
            <w:pPr>
              <w:ind w:left="40" w:right="40"/>
              <w:jc w:val="center"/>
              <w:rPr>
                <w:rFonts w:asciiTheme="minorHAnsi" w:hAnsiTheme="minorHAnsi" w:cstheme="minorHAnsi"/>
                <w:b/>
                <w:bCs/>
                <w:color w:val="000000"/>
                <w:sz w:val="22"/>
                <w:lang w:val="fr-FR"/>
              </w:rPr>
            </w:pPr>
            <w:r w:rsidRPr="008B6F4E">
              <w:rPr>
                <w:rFonts w:asciiTheme="minorHAnsi" w:hAnsiTheme="minorHAnsi" w:cstheme="minorHAnsi"/>
                <w:b/>
                <w:bCs/>
                <w:color w:val="000000"/>
                <w:sz w:val="22"/>
                <w:lang w:val="fr-FR"/>
              </w:rPr>
              <w:t>09</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D6AC78" w14:textId="59F5C449" w:rsidR="002B1C92" w:rsidRPr="008B6F4E" w:rsidRDefault="00706E2B" w:rsidP="00212507">
            <w:pPr>
              <w:ind w:left="80" w:right="80"/>
              <w:jc w:val="both"/>
              <w:rPr>
                <w:rFonts w:asciiTheme="minorHAnsi" w:hAnsiTheme="minorHAnsi" w:cstheme="minorHAnsi"/>
                <w:b/>
                <w:bCs/>
                <w:color w:val="000000"/>
                <w:sz w:val="22"/>
                <w:lang w:val="fr-FR"/>
              </w:rPr>
            </w:pPr>
            <w:r w:rsidRPr="003F3F06">
              <w:rPr>
                <w:rFonts w:asciiTheme="minorHAnsi" w:hAnsiTheme="minorHAnsi" w:cstheme="minorHAnsi"/>
                <w:b/>
                <w:sz w:val="20"/>
                <w:szCs w:val="20"/>
              </w:rPr>
              <w:t>PLOMBERIE CHAUFFAGE VENTILATION</w:t>
            </w:r>
          </w:p>
        </w:tc>
      </w:tr>
      <w:tr w:rsidR="00CC250F" w:rsidRPr="008B6F4E" w14:paraId="1D4332D8" w14:textId="77777777" w:rsidTr="0021250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936BDBF" w14:textId="0FD0B86F" w:rsidR="00CC250F" w:rsidRPr="008B6F4E" w:rsidRDefault="00CC250F" w:rsidP="00212507">
            <w:pPr>
              <w:ind w:left="40" w:right="40"/>
              <w:jc w:val="center"/>
              <w:rPr>
                <w:rFonts w:asciiTheme="minorHAnsi" w:hAnsiTheme="minorHAnsi" w:cstheme="minorHAnsi"/>
                <w:b/>
                <w:bCs/>
                <w:color w:val="000000"/>
                <w:sz w:val="22"/>
                <w:lang w:val="fr-FR"/>
              </w:rPr>
            </w:pPr>
            <w:r>
              <w:rPr>
                <w:rFonts w:asciiTheme="minorHAnsi" w:hAnsiTheme="minorHAnsi" w:cstheme="minorHAnsi"/>
                <w:b/>
                <w:bCs/>
                <w:color w:val="000000"/>
                <w:sz w:val="22"/>
                <w:lang w:val="fr-FR"/>
              </w:rPr>
              <w:t>10</w:t>
            </w:r>
          </w:p>
        </w:tc>
        <w:tc>
          <w:tcPr>
            <w:tcW w:w="7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41A3A81" w14:textId="7630C141" w:rsidR="00CC250F" w:rsidRPr="003F3F06" w:rsidRDefault="00CC250F" w:rsidP="00212507">
            <w:pPr>
              <w:ind w:left="80" w:right="80"/>
              <w:jc w:val="both"/>
              <w:rPr>
                <w:rFonts w:asciiTheme="minorHAnsi" w:hAnsiTheme="minorHAnsi" w:cstheme="minorHAnsi"/>
                <w:b/>
                <w:sz w:val="20"/>
                <w:szCs w:val="20"/>
              </w:rPr>
            </w:pPr>
            <w:r>
              <w:rPr>
                <w:rFonts w:asciiTheme="minorHAnsi" w:hAnsiTheme="minorHAnsi" w:cstheme="minorHAnsi"/>
                <w:b/>
                <w:sz w:val="20"/>
                <w:szCs w:val="20"/>
              </w:rPr>
              <w:t>ELECTRICITE</w:t>
            </w:r>
          </w:p>
        </w:tc>
      </w:tr>
    </w:tbl>
    <w:p w14:paraId="0F3F93A3" w14:textId="77777777" w:rsidR="00A92959" w:rsidRDefault="00A92959" w:rsidP="00F820B5">
      <w:pPr>
        <w:pStyle w:val="Default"/>
        <w:rPr>
          <w:rFonts w:asciiTheme="minorHAnsi" w:hAnsiTheme="minorHAnsi" w:cstheme="minorHAnsi"/>
          <w:sz w:val="22"/>
          <w:szCs w:val="22"/>
        </w:rPr>
      </w:pPr>
    </w:p>
    <w:p w14:paraId="62DE647A" w14:textId="13E4FAF7" w:rsidR="00F820B5" w:rsidRDefault="00F820B5">
      <w:pPr>
        <w:rPr>
          <w:rFonts w:asciiTheme="minorHAnsi" w:hAnsiTheme="minorHAnsi" w:cstheme="minorHAnsi"/>
          <w:lang w:val="fr-FR"/>
        </w:rPr>
      </w:pPr>
    </w:p>
    <w:p w14:paraId="527C95DE" w14:textId="77777777" w:rsidR="00430F22" w:rsidRDefault="00430F22">
      <w:pPr>
        <w:rPr>
          <w:rFonts w:asciiTheme="minorHAnsi" w:hAnsiTheme="minorHAnsi" w:cstheme="minorHAnsi"/>
          <w:lang w:val="fr-FR"/>
        </w:rPr>
      </w:pPr>
    </w:p>
    <w:p w14:paraId="02D6C9AF" w14:textId="0503E29E" w:rsidR="00F820B5" w:rsidRDefault="00F820B5">
      <w:pPr>
        <w:rPr>
          <w:rFonts w:asciiTheme="minorHAnsi" w:hAnsiTheme="minorHAnsi" w:cstheme="minorHAnsi"/>
          <w:lang w:val="fr-FR"/>
        </w:rPr>
      </w:pPr>
    </w:p>
    <w:p w14:paraId="0119890B" w14:textId="4BAB1399" w:rsidR="00F820B5" w:rsidRDefault="00F820B5">
      <w:pPr>
        <w:rPr>
          <w:rFonts w:asciiTheme="minorHAnsi" w:hAnsiTheme="minorHAnsi" w:cstheme="minorHAnsi"/>
          <w:lang w:val="fr-FR"/>
        </w:rPr>
      </w:pPr>
    </w:p>
    <w:p w14:paraId="7D1BB065" w14:textId="2A4B12F8" w:rsidR="00F820B5" w:rsidRDefault="00F820B5">
      <w:pPr>
        <w:rPr>
          <w:rFonts w:asciiTheme="minorHAnsi" w:hAnsiTheme="minorHAnsi" w:cstheme="minorHAnsi"/>
          <w:lang w:val="fr-FR"/>
        </w:rPr>
      </w:pPr>
    </w:p>
    <w:p w14:paraId="1D238CBD" w14:textId="77DADD90" w:rsidR="00F820B5" w:rsidRDefault="00F820B5">
      <w:pPr>
        <w:rPr>
          <w:rFonts w:asciiTheme="minorHAnsi" w:hAnsiTheme="minorHAnsi" w:cstheme="minorHAnsi"/>
          <w:lang w:val="fr-FR"/>
        </w:rPr>
      </w:pPr>
    </w:p>
    <w:p w14:paraId="2272D247" w14:textId="29F9B61A" w:rsidR="00F820B5" w:rsidRDefault="00F820B5">
      <w:pPr>
        <w:rPr>
          <w:rFonts w:asciiTheme="minorHAnsi" w:hAnsiTheme="minorHAnsi" w:cstheme="minorHAnsi"/>
          <w:lang w:val="fr-FR"/>
        </w:rPr>
      </w:pPr>
    </w:p>
    <w:p w14:paraId="6BCBC1C9" w14:textId="02D61AA8" w:rsidR="00F820B5" w:rsidRDefault="00F820B5">
      <w:pPr>
        <w:rPr>
          <w:rFonts w:asciiTheme="minorHAnsi" w:hAnsiTheme="minorHAnsi" w:cstheme="minorHAnsi"/>
          <w:lang w:val="fr-FR"/>
        </w:rPr>
      </w:pPr>
    </w:p>
    <w:p w14:paraId="6AC96264" w14:textId="4AD07B7C" w:rsidR="00F820B5" w:rsidRDefault="00F820B5">
      <w:pPr>
        <w:rPr>
          <w:rFonts w:asciiTheme="minorHAnsi" w:hAnsiTheme="minorHAnsi" w:cstheme="minorHAnsi"/>
          <w:lang w:val="fr-FR"/>
        </w:rPr>
      </w:pPr>
    </w:p>
    <w:p w14:paraId="3B1E16D8" w14:textId="0C5F2B4C" w:rsidR="00F820B5" w:rsidRDefault="00F820B5">
      <w:pPr>
        <w:rPr>
          <w:rFonts w:asciiTheme="minorHAnsi" w:hAnsiTheme="minorHAnsi" w:cstheme="minorHAnsi"/>
          <w:lang w:val="fr-FR"/>
        </w:rPr>
      </w:pPr>
    </w:p>
    <w:p w14:paraId="08C1F557" w14:textId="13EDC2F4" w:rsidR="00F820B5" w:rsidRDefault="00F820B5">
      <w:pPr>
        <w:rPr>
          <w:rFonts w:asciiTheme="minorHAnsi" w:hAnsiTheme="minorHAnsi" w:cstheme="minorHAnsi"/>
          <w:lang w:val="fr-FR"/>
        </w:rPr>
      </w:pPr>
    </w:p>
    <w:p w14:paraId="235CD4E6" w14:textId="3B602F41" w:rsidR="00F820B5" w:rsidRDefault="00F820B5">
      <w:pPr>
        <w:rPr>
          <w:rFonts w:asciiTheme="minorHAnsi" w:hAnsiTheme="minorHAnsi" w:cstheme="minorHAnsi"/>
          <w:lang w:val="fr-FR"/>
        </w:rPr>
      </w:pPr>
    </w:p>
    <w:p w14:paraId="7401B730" w14:textId="00DD9FD5" w:rsidR="00F820B5" w:rsidRDefault="00F820B5">
      <w:pPr>
        <w:rPr>
          <w:rFonts w:asciiTheme="minorHAnsi" w:hAnsiTheme="minorHAnsi" w:cstheme="minorHAnsi"/>
          <w:lang w:val="fr-FR"/>
        </w:rPr>
      </w:pPr>
    </w:p>
    <w:p w14:paraId="5149575D" w14:textId="05A97257" w:rsidR="00F820B5" w:rsidRDefault="00F820B5">
      <w:pPr>
        <w:rPr>
          <w:rFonts w:asciiTheme="minorHAnsi" w:hAnsiTheme="minorHAnsi" w:cstheme="minorHAnsi"/>
          <w:lang w:val="fr-FR"/>
        </w:rPr>
      </w:pPr>
    </w:p>
    <w:p w14:paraId="50943398" w14:textId="608C2CB4" w:rsidR="00F820B5" w:rsidRDefault="00F820B5">
      <w:pPr>
        <w:rPr>
          <w:rFonts w:asciiTheme="minorHAnsi" w:hAnsiTheme="minorHAnsi" w:cstheme="minorHAnsi"/>
          <w:lang w:val="fr-FR"/>
        </w:rPr>
      </w:pPr>
    </w:p>
    <w:p w14:paraId="7C9BD119" w14:textId="2CC4B872" w:rsidR="00F820B5" w:rsidRDefault="00F820B5">
      <w:pPr>
        <w:rPr>
          <w:rFonts w:asciiTheme="minorHAnsi" w:hAnsiTheme="minorHAnsi" w:cstheme="minorHAnsi"/>
          <w:lang w:val="fr-FR"/>
        </w:rPr>
      </w:pPr>
    </w:p>
    <w:p w14:paraId="11E4C7B5" w14:textId="77777777" w:rsidR="00F820B5" w:rsidRDefault="00F820B5">
      <w:pPr>
        <w:rPr>
          <w:rFonts w:asciiTheme="minorHAnsi" w:hAnsiTheme="minorHAnsi" w:cstheme="minorHAnsi"/>
          <w:lang w:val="fr-FR"/>
        </w:rPr>
      </w:pPr>
    </w:p>
    <w:p w14:paraId="55A70D94" w14:textId="77777777" w:rsidR="00E916A4" w:rsidRDefault="00E916A4">
      <w:pPr>
        <w:spacing w:after="40" w:line="240" w:lineRule="exact"/>
        <w:rPr>
          <w:rFonts w:asciiTheme="minorHAnsi" w:hAnsiTheme="minorHAnsi" w:cstheme="minorHAnsi"/>
        </w:rPr>
      </w:pPr>
    </w:p>
    <w:tbl>
      <w:tblPr>
        <w:tblW w:w="9765" w:type="dxa"/>
        <w:tblInd w:w="-145" w:type="dxa"/>
        <w:tblLayout w:type="fixed"/>
        <w:tblLook w:val="04A0" w:firstRow="1" w:lastRow="0" w:firstColumn="1" w:lastColumn="0" w:noHBand="0" w:noVBand="1"/>
      </w:tblPr>
      <w:tblGrid>
        <w:gridCol w:w="9765"/>
      </w:tblGrid>
      <w:tr w:rsidR="00E916A4" w:rsidRPr="008B6F4E" w14:paraId="0D162BD5"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4BBF831F" w14:textId="79E0DD29" w:rsidR="00E916A4" w:rsidRPr="00E916A4" w:rsidRDefault="00E916A4" w:rsidP="00E916A4">
            <w:pPr>
              <w:pStyle w:val="Default"/>
              <w:rPr>
                <w:rFonts w:ascii="Calibri" w:hAnsi="Calibri" w:cs="Calibri"/>
                <w:color w:val="FFFFFF"/>
                <w:sz w:val="28"/>
              </w:rPr>
            </w:pPr>
            <w:r w:rsidRPr="00E916A4">
              <w:rPr>
                <w:rFonts w:ascii="Calibri" w:hAnsi="Calibri" w:cs="Calibri"/>
                <w:b/>
                <w:bCs/>
                <w:color w:val="FFFFFF"/>
                <w:sz w:val="28"/>
                <w:szCs w:val="28"/>
              </w:rPr>
              <w:t xml:space="preserve">2 - Conditions de la consultation </w:t>
            </w:r>
          </w:p>
        </w:tc>
      </w:tr>
    </w:tbl>
    <w:p w14:paraId="2B557D43" w14:textId="38406AFA" w:rsidR="00E916A4" w:rsidRPr="00430F22" w:rsidRDefault="00E916A4">
      <w:pPr>
        <w:spacing w:after="40" w:line="240" w:lineRule="exact"/>
        <w:rPr>
          <w:rFonts w:asciiTheme="minorHAnsi" w:hAnsiTheme="minorHAnsi" w:cstheme="minorHAnsi"/>
          <w:lang w:val="fr-FR"/>
        </w:rPr>
      </w:pPr>
    </w:p>
    <w:p w14:paraId="61634A32" w14:textId="77777777" w:rsidR="00430F22" w:rsidRPr="00430F22" w:rsidRDefault="00430F22" w:rsidP="00430F22">
      <w:pPr>
        <w:pStyle w:val="Default"/>
        <w:rPr>
          <w:rFonts w:asciiTheme="minorHAnsi" w:hAnsiTheme="minorHAnsi" w:cstheme="minorHAnsi"/>
          <w:sz w:val="23"/>
          <w:szCs w:val="23"/>
        </w:rPr>
      </w:pPr>
      <w:r w:rsidRPr="00430F22">
        <w:rPr>
          <w:rFonts w:asciiTheme="minorHAnsi" w:hAnsiTheme="minorHAnsi" w:cstheme="minorHAnsi"/>
          <w:b/>
          <w:bCs/>
          <w:sz w:val="23"/>
          <w:szCs w:val="23"/>
        </w:rPr>
        <w:t xml:space="preserve">2.1 - Délai de validité des offres </w:t>
      </w:r>
    </w:p>
    <w:p w14:paraId="39225CD8" w14:textId="369D9F82" w:rsidR="00430F22" w:rsidRPr="00430F22" w:rsidRDefault="00430F22" w:rsidP="00430F22">
      <w:pPr>
        <w:pStyle w:val="Default"/>
        <w:rPr>
          <w:rFonts w:asciiTheme="minorHAnsi" w:hAnsiTheme="minorHAnsi" w:cstheme="minorHAnsi"/>
          <w:sz w:val="22"/>
          <w:szCs w:val="22"/>
        </w:rPr>
      </w:pPr>
      <w:r w:rsidRPr="00430F22">
        <w:rPr>
          <w:rFonts w:asciiTheme="minorHAnsi" w:hAnsiTheme="minorHAnsi" w:cstheme="minorHAnsi"/>
          <w:sz w:val="22"/>
          <w:szCs w:val="22"/>
        </w:rPr>
        <w:t xml:space="preserve">Le délai de validité des offres est fixé à 120 jours à compter de la date limite de réception des offres. </w:t>
      </w:r>
    </w:p>
    <w:p w14:paraId="57FD1F7B" w14:textId="77777777" w:rsidR="00430F22" w:rsidRPr="00430F22" w:rsidRDefault="00430F22" w:rsidP="00430F22">
      <w:pPr>
        <w:pStyle w:val="Default"/>
        <w:rPr>
          <w:rFonts w:asciiTheme="minorHAnsi" w:hAnsiTheme="minorHAnsi" w:cstheme="minorHAnsi"/>
          <w:sz w:val="22"/>
          <w:szCs w:val="22"/>
        </w:rPr>
      </w:pPr>
    </w:p>
    <w:p w14:paraId="7650ADE5" w14:textId="77777777" w:rsidR="00430F22" w:rsidRPr="00430F22" w:rsidRDefault="00430F22" w:rsidP="00430F22">
      <w:pPr>
        <w:pStyle w:val="Default"/>
        <w:rPr>
          <w:rFonts w:asciiTheme="minorHAnsi" w:hAnsiTheme="minorHAnsi" w:cstheme="minorHAnsi"/>
          <w:sz w:val="23"/>
          <w:szCs w:val="23"/>
        </w:rPr>
      </w:pPr>
      <w:r w:rsidRPr="00430F22">
        <w:rPr>
          <w:rFonts w:asciiTheme="minorHAnsi" w:hAnsiTheme="minorHAnsi" w:cstheme="minorHAnsi"/>
          <w:b/>
          <w:bCs/>
          <w:sz w:val="23"/>
          <w:szCs w:val="23"/>
        </w:rPr>
        <w:t xml:space="preserve">2.2 - Forme juridique du groupement </w:t>
      </w:r>
    </w:p>
    <w:p w14:paraId="102C2BD2" w14:textId="77777777" w:rsidR="00430F22" w:rsidRPr="00430F22" w:rsidRDefault="00430F22" w:rsidP="00430F22">
      <w:pPr>
        <w:pStyle w:val="Default"/>
        <w:rPr>
          <w:rFonts w:asciiTheme="minorHAnsi" w:hAnsiTheme="minorHAnsi" w:cstheme="minorHAnsi"/>
          <w:sz w:val="22"/>
          <w:szCs w:val="22"/>
        </w:rPr>
      </w:pPr>
      <w:r w:rsidRPr="00430F22">
        <w:rPr>
          <w:rFonts w:asciiTheme="minorHAnsi" w:hAnsiTheme="minorHAnsi" w:cstheme="minorHAnsi"/>
          <w:sz w:val="22"/>
          <w:szCs w:val="22"/>
        </w:rPr>
        <w:t xml:space="preserve">En cas de groupement d'opérateurs économiques, la forme souhaitée par le pouvoir adjudicateur est un groupement solidaire, compte-tenu du caractère homogène des prestations objet du contrat. </w:t>
      </w:r>
    </w:p>
    <w:p w14:paraId="3C235AC8" w14:textId="77777777" w:rsidR="00430F22" w:rsidRDefault="00430F22" w:rsidP="00430F22">
      <w:pPr>
        <w:pStyle w:val="Default"/>
        <w:rPr>
          <w:rFonts w:asciiTheme="minorHAnsi" w:hAnsiTheme="minorHAnsi" w:cstheme="minorHAnsi"/>
          <w:sz w:val="22"/>
          <w:szCs w:val="22"/>
        </w:rPr>
      </w:pPr>
    </w:p>
    <w:p w14:paraId="0999D40F" w14:textId="37406304" w:rsidR="00430F22" w:rsidRPr="00430F22" w:rsidRDefault="00430F22" w:rsidP="00430F22">
      <w:pPr>
        <w:pStyle w:val="Default"/>
        <w:rPr>
          <w:rFonts w:asciiTheme="minorHAnsi" w:hAnsiTheme="minorHAnsi" w:cstheme="minorHAnsi"/>
          <w:sz w:val="22"/>
          <w:szCs w:val="22"/>
        </w:rPr>
      </w:pPr>
      <w:r w:rsidRPr="00430F22">
        <w:rPr>
          <w:rFonts w:asciiTheme="minorHAnsi" w:hAnsiTheme="minorHAnsi" w:cstheme="minorHAnsi"/>
          <w:sz w:val="22"/>
          <w:szCs w:val="22"/>
        </w:rPr>
        <w:t xml:space="preserve">Il est interdit aux candidats de présenter plusieurs offres en agissant à la fois en qualité de candidats individuels et de membres d'un ou plusieurs groupements. </w:t>
      </w:r>
    </w:p>
    <w:p w14:paraId="353AF266" w14:textId="77777777" w:rsidR="00430F22" w:rsidRPr="00430F22" w:rsidRDefault="00430F22" w:rsidP="00430F22">
      <w:pPr>
        <w:pStyle w:val="Default"/>
        <w:rPr>
          <w:rFonts w:asciiTheme="minorHAnsi" w:hAnsiTheme="minorHAnsi" w:cstheme="minorHAnsi"/>
          <w:sz w:val="22"/>
          <w:szCs w:val="22"/>
        </w:rPr>
      </w:pPr>
    </w:p>
    <w:p w14:paraId="6D6902D6" w14:textId="77777777" w:rsidR="00430F22" w:rsidRPr="00430F22" w:rsidRDefault="00430F22" w:rsidP="00430F22">
      <w:pPr>
        <w:pStyle w:val="Default"/>
        <w:rPr>
          <w:rFonts w:asciiTheme="minorHAnsi" w:hAnsiTheme="minorHAnsi" w:cstheme="minorHAnsi"/>
          <w:sz w:val="23"/>
          <w:szCs w:val="23"/>
        </w:rPr>
      </w:pPr>
      <w:r w:rsidRPr="00430F22">
        <w:rPr>
          <w:rFonts w:asciiTheme="minorHAnsi" w:hAnsiTheme="minorHAnsi" w:cstheme="minorHAnsi"/>
          <w:b/>
          <w:bCs/>
          <w:sz w:val="23"/>
          <w:szCs w:val="23"/>
        </w:rPr>
        <w:t xml:space="preserve">2.3 - Variantes </w:t>
      </w:r>
    </w:p>
    <w:p w14:paraId="1A54D1B0" w14:textId="108E5213" w:rsidR="00430F22" w:rsidRPr="00706E2B" w:rsidRDefault="00430F22" w:rsidP="00430F22">
      <w:pPr>
        <w:spacing w:after="40" w:line="240" w:lineRule="exact"/>
        <w:rPr>
          <w:rFonts w:asciiTheme="minorHAnsi" w:hAnsiTheme="minorHAnsi" w:cstheme="minorHAnsi"/>
          <w:sz w:val="22"/>
          <w:szCs w:val="22"/>
          <w:lang w:val="fr-FR"/>
        </w:rPr>
      </w:pPr>
      <w:r w:rsidRPr="00706E2B">
        <w:rPr>
          <w:rFonts w:asciiTheme="minorHAnsi" w:hAnsiTheme="minorHAnsi" w:cstheme="minorHAnsi"/>
          <w:sz w:val="22"/>
          <w:szCs w:val="22"/>
          <w:lang w:val="fr-FR"/>
        </w:rPr>
        <w:t>Aucune variante n'est autorisée</w:t>
      </w:r>
    </w:p>
    <w:p w14:paraId="4360132C" w14:textId="77777777" w:rsidR="00706E2B" w:rsidRPr="003F3F06" w:rsidRDefault="00706E2B" w:rsidP="00706E2B">
      <w:pPr>
        <w:pStyle w:val="Normal1"/>
        <w:ind w:firstLine="0"/>
        <w:rPr>
          <w:rFonts w:asciiTheme="minorHAnsi" w:eastAsia="Arial" w:hAnsiTheme="minorHAnsi" w:cstheme="minorHAnsi"/>
          <w:color w:val="0033CC"/>
        </w:rPr>
      </w:pPr>
      <w:r w:rsidRPr="003F3F06">
        <w:rPr>
          <w:rFonts w:asciiTheme="minorHAnsi" w:eastAsia="Arial" w:hAnsiTheme="minorHAnsi" w:cstheme="minorHAnsi"/>
          <w:color w:val="0033CC"/>
        </w:rPr>
        <w:t>Les entreprises devront répondre en remplissant les DPGF ; ceux-ci seront transmis en Excel et en PDF signé.</w:t>
      </w:r>
    </w:p>
    <w:p w14:paraId="75EC4E2E" w14:textId="05802B68" w:rsidR="00430F22" w:rsidRPr="00706E2B" w:rsidRDefault="00430F22" w:rsidP="00430F22">
      <w:pPr>
        <w:spacing w:after="40" w:line="240" w:lineRule="exact"/>
        <w:rPr>
          <w:rFonts w:asciiTheme="minorHAnsi" w:hAnsiTheme="minorHAnsi" w:cstheme="minorHAnsi"/>
          <w:sz w:val="22"/>
          <w:szCs w:val="22"/>
          <w:lang w:val="fr-FR"/>
        </w:rPr>
      </w:pPr>
    </w:p>
    <w:p w14:paraId="210DEF74" w14:textId="2EA7F13C" w:rsidR="00430F22" w:rsidRPr="00706E2B" w:rsidRDefault="00430F22" w:rsidP="00430F22">
      <w:pPr>
        <w:spacing w:after="40" w:line="240" w:lineRule="exact"/>
        <w:rPr>
          <w:rFonts w:asciiTheme="minorHAnsi" w:hAnsiTheme="minorHAnsi" w:cstheme="minorHAnsi"/>
          <w:sz w:val="22"/>
          <w:szCs w:val="22"/>
          <w:lang w:val="fr-FR"/>
        </w:rPr>
      </w:pPr>
    </w:p>
    <w:p w14:paraId="2C82D354" w14:textId="31F21243" w:rsidR="00430F22" w:rsidRPr="00706E2B" w:rsidRDefault="00430F22" w:rsidP="00430F22">
      <w:pPr>
        <w:spacing w:after="40" w:line="240" w:lineRule="exact"/>
        <w:rPr>
          <w:rFonts w:asciiTheme="minorHAnsi" w:hAnsiTheme="minorHAnsi" w:cstheme="minorHAnsi"/>
          <w:sz w:val="22"/>
          <w:szCs w:val="22"/>
          <w:lang w:val="fr-FR"/>
        </w:rPr>
      </w:pPr>
    </w:p>
    <w:tbl>
      <w:tblPr>
        <w:tblW w:w="9765" w:type="dxa"/>
        <w:tblInd w:w="-145" w:type="dxa"/>
        <w:tblLayout w:type="fixed"/>
        <w:tblLook w:val="04A0" w:firstRow="1" w:lastRow="0" w:firstColumn="1" w:lastColumn="0" w:noHBand="0" w:noVBand="1"/>
      </w:tblPr>
      <w:tblGrid>
        <w:gridCol w:w="9765"/>
      </w:tblGrid>
      <w:tr w:rsidR="00430F22" w:rsidRPr="008B6F4E" w14:paraId="4B8D46B1"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6CC7E446" w14:textId="283C7653" w:rsidR="00430F22" w:rsidRPr="00E916A4" w:rsidRDefault="00430F22" w:rsidP="00341D3F">
            <w:pPr>
              <w:pStyle w:val="Default"/>
              <w:rPr>
                <w:rFonts w:ascii="Calibri" w:hAnsi="Calibri" w:cs="Calibri"/>
                <w:color w:val="FFFFFF"/>
                <w:sz w:val="28"/>
              </w:rPr>
            </w:pPr>
            <w:r>
              <w:rPr>
                <w:rFonts w:ascii="Calibri" w:hAnsi="Calibri" w:cs="Calibri"/>
                <w:b/>
                <w:bCs/>
                <w:color w:val="FFFFFF"/>
                <w:sz w:val="28"/>
                <w:szCs w:val="28"/>
              </w:rPr>
              <w:t>3</w:t>
            </w:r>
            <w:r w:rsidRPr="00E916A4">
              <w:rPr>
                <w:rFonts w:ascii="Calibri" w:hAnsi="Calibri" w:cs="Calibri"/>
                <w:b/>
                <w:bCs/>
                <w:color w:val="FFFFFF"/>
                <w:sz w:val="28"/>
                <w:szCs w:val="28"/>
              </w:rPr>
              <w:t xml:space="preserve"> - Conditions de la consultation </w:t>
            </w:r>
          </w:p>
        </w:tc>
      </w:tr>
    </w:tbl>
    <w:p w14:paraId="05DDD87C" w14:textId="77777777" w:rsidR="00430F22" w:rsidRPr="00080642" w:rsidRDefault="00430F22" w:rsidP="00430F22">
      <w:pPr>
        <w:spacing w:after="40" w:line="240" w:lineRule="exact"/>
        <w:rPr>
          <w:rFonts w:asciiTheme="minorHAnsi" w:hAnsiTheme="minorHAnsi" w:cstheme="minorHAnsi"/>
          <w:lang w:val="fr-FR"/>
        </w:rPr>
      </w:pPr>
    </w:p>
    <w:p w14:paraId="67DD1B7F" w14:textId="77777777" w:rsidR="00430F22" w:rsidRPr="00080642" w:rsidRDefault="00430F22" w:rsidP="00430F22">
      <w:pPr>
        <w:pStyle w:val="Default"/>
        <w:rPr>
          <w:rFonts w:asciiTheme="minorHAnsi" w:hAnsiTheme="minorHAnsi" w:cstheme="minorHAnsi"/>
          <w:sz w:val="23"/>
          <w:szCs w:val="23"/>
        </w:rPr>
      </w:pPr>
      <w:r w:rsidRPr="00080642">
        <w:rPr>
          <w:rFonts w:asciiTheme="minorHAnsi" w:hAnsiTheme="minorHAnsi" w:cstheme="minorHAnsi"/>
          <w:b/>
          <w:bCs/>
          <w:sz w:val="23"/>
          <w:szCs w:val="23"/>
        </w:rPr>
        <w:t xml:space="preserve">3.1 - Conduite d'opération </w:t>
      </w:r>
    </w:p>
    <w:p w14:paraId="2874C67B" w14:textId="642A1EE9" w:rsidR="00430F2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 xml:space="preserve">La conduite d'opération sera assurée par le maître de l'ouvrage lui-même. </w:t>
      </w:r>
    </w:p>
    <w:p w14:paraId="3EF0B4F9" w14:textId="77777777" w:rsidR="00080642" w:rsidRPr="00080642" w:rsidRDefault="00080642" w:rsidP="00430F22">
      <w:pPr>
        <w:pStyle w:val="Default"/>
        <w:rPr>
          <w:rFonts w:asciiTheme="minorHAnsi" w:hAnsiTheme="minorHAnsi" w:cstheme="minorHAnsi"/>
          <w:sz w:val="22"/>
          <w:szCs w:val="22"/>
        </w:rPr>
      </w:pPr>
    </w:p>
    <w:p w14:paraId="22EF3361" w14:textId="77777777" w:rsidR="00430F22" w:rsidRPr="00080642" w:rsidRDefault="00430F22" w:rsidP="00430F22">
      <w:pPr>
        <w:pStyle w:val="Default"/>
        <w:rPr>
          <w:rFonts w:asciiTheme="minorHAnsi" w:hAnsiTheme="minorHAnsi" w:cstheme="minorHAnsi"/>
          <w:sz w:val="23"/>
          <w:szCs w:val="23"/>
        </w:rPr>
      </w:pPr>
      <w:r w:rsidRPr="00080642">
        <w:rPr>
          <w:rFonts w:asciiTheme="minorHAnsi" w:hAnsiTheme="minorHAnsi" w:cstheme="minorHAnsi"/>
          <w:b/>
          <w:bCs/>
          <w:sz w:val="23"/>
          <w:szCs w:val="23"/>
        </w:rPr>
        <w:t>3.2 - Maîtrise d'</w:t>
      </w:r>
      <w:proofErr w:type="spellStart"/>
      <w:r w:rsidRPr="00080642">
        <w:rPr>
          <w:rFonts w:asciiTheme="minorHAnsi" w:hAnsiTheme="minorHAnsi" w:cstheme="minorHAnsi"/>
          <w:b/>
          <w:bCs/>
          <w:sz w:val="23"/>
          <w:szCs w:val="23"/>
        </w:rPr>
        <w:t>oeuvre</w:t>
      </w:r>
      <w:proofErr w:type="spellEnd"/>
      <w:r w:rsidRPr="00080642">
        <w:rPr>
          <w:rFonts w:asciiTheme="minorHAnsi" w:hAnsiTheme="minorHAnsi" w:cstheme="minorHAnsi"/>
          <w:b/>
          <w:bCs/>
          <w:sz w:val="23"/>
          <w:szCs w:val="23"/>
        </w:rPr>
        <w:t xml:space="preserve"> </w:t>
      </w:r>
    </w:p>
    <w:p w14:paraId="4D92C9C8" w14:textId="77777777" w:rsidR="00430F22" w:rsidRPr="0008064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La maîtrise d'</w:t>
      </w:r>
      <w:proofErr w:type="spellStart"/>
      <w:r w:rsidRPr="00080642">
        <w:rPr>
          <w:rFonts w:asciiTheme="minorHAnsi" w:hAnsiTheme="minorHAnsi" w:cstheme="minorHAnsi"/>
          <w:sz w:val="22"/>
          <w:szCs w:val="22"/>
        </w:rPr>
        <w:t>oeuvre</w:t>
      </w:r>
      <w:proofErr w:type="spellEnd"/>
      <w:r w:rsidRPr="00080642">
        <w:rPr>
          <w:rFonts w:asciiTheme="minorHAnsi" w:hAnsiTheme="minorHAnsi" w:cstheme="minorHAnsi"/>
          <w:sz w:val="22"/>
          <w:szCs w:val="22"/>
        </w:rPr>
        <w:t xml:space="preserve"> est assurée par : </w:t>
      </w:r>
    </w:p>
    <w:p w14:paraId="1353EAAE" w14:textId="77777777" w:rsidR="00430F22" w:rsidRPr="00080642" w:rsidRDefault="00430F22" w:rsidP="00430F22">
      <w:pPr>
        <w:pStyle w:val="Default"/>
        <w:rPr>
          <w:rFonts w:asciiTheme="minorHAnsi" w:hAnsiTheme="minorHAnsi" w:cstheme="minorHAnsi"/>
          <w:sz w:val="22"/>
          <w:szCs w:val="22"/>
        </w:rPr>
      </w:pPr>
      <w:r w:rsidRPr="00080642">
        <w:rPr>
          <w:rFonts w:asciiTheme="minorHAnsi" w:hAnsiTheme="minorHAnsi" w:cstheme="minorHAnsi"/>
          <w:b/>
          <w:bCs/>
          <w:sz w:val="22"/>
          <w:szCs w:val="22"/>
        </w:rPr>
        <w:t xml:space="preserve">Agence d’architecture Antoine GICQUEL </w:t>
      </w:r>
    </w:p>
    <w:p w14:paraId="155ED3B4" w14:textId="77777777" w:rsidR="00430F22" w:rsidRPr="0008064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 xml:space="preserve">7 RUE VICTOR BOISSEL </w:t>
      </w:r>
    </w:p>
    <w:p w14:paraId="71EC6699" w14:textId="77777777" w:rsidR="00430F22" w:rsidRPr="0008064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 xml:space="preserve">53000 LAVAL </w:t>
      </w:r>
    </w:p>
    <w:p w14:paraId="1528DCFE" w14:textId="335B969D" w:rsidR="00430F2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La mission de maîtrise d'</w:t>
      </w:r>
      <w:proofErr w:type="spellStart"/>
      <w:r w:rsidRPr="00080642">
        <w:rPr>
          <w:rFonts w:asciiTheme="minorHAnsi" w:hAnsiTheme="minorHAnsi" w:cstheme="minorHAnsi"/>
          <w:sz w:val="22"/>
          <w:szCs w:val="22"/>
        </w:rPr>
        <w:t>oeuvre</w:t>
      </w:r>
      <w:proofErr w:type="spellEnd"/>
      <w:r w:rsidRPr="00080642">
        <w:rPr>
          <w:rFonts w:asciiTheme="minorHAnsi" w:hAnsiTheme="minorHAnsi" w:cstheme="minorHAnsi"/>
          <w:sz w:val="22"/>
          <w:szCs w:val="22"/>
        </w:rPr>
        <w:t xml:space="preserve"> confiée par le maître d'ouvrage est une mission de base complétée par les études d'exécution et la production d'un cadre de décomposition de prix forfaitaire avec indication des quantités pour tous les corps d'état. </w:t>
      </w:r>
    </w:p>
    <w:p w14:paraId="5BADDCED" w14:textId="77777777" w:rsidR="00080642" w:rsidRPr="00080642" w:rsidRDefault="00080642" w:rsidP="00430F22">
      <w:pPr>
        <w:pStyle w:val="Default"/>
        <w:rPr>
          <w:rFonts w:asciiTheme="minorHAnsi" w:hAnsiTheme="minorHAnsi" w:cstheme="minorHAnsi"/>
          <w:sz w:val="22"/>
          <w:szCs w:val="22"/>
        </w:rPr>
      </w:pPr>
    </w:p>
    <w:p w14:paraId="5BB2B4D8" w14:textId="77777777" w:rsidR="00430F22" w:rsidRPr="00080642" w:rsidRDefault="00430F22" w:rsidP="00430F22">
      <w:pPr>
        <w:pStyle w:val="Default"/>
        <w:rPr>
          <w:rFonts w:asciiTheme="minorHAnsi" w:hAnsiTheme="minorHAnsi" w:cstheme="minorHAnsi"/>
          <w:sz w:val="23"/>
          <w:szCs w:val="23"/>
        </w:rPr>
      </w:pPr>
      <w:r w:rsidRPr="00080642">
        <w:rPr>
          <w:rFonts w:asciiTheme="minorHAnsi" w:hAnsiTheme="minorHAnsi" w:cstheme="minorHAnsi"/>
          <w:b/>
          <w:bCs/>
          <w:sz w:val="23"/>
          <w:szCs w:val="23"/>
        </w:rPr>
        <w:t xml:space="preserve">3.3 - Contrôle technique </w:t>
      </w:r>
    </w:p>
    <w:p w14:paraId="71D0A1A0" w14:textId="77777777" w:rsidR="00430F22" w:rsidRPr="00080642" w:rsidRDefault="00430F22" w:rsidP="00430F22">
      <w:pPr>
        <w:pStyle w:val="Default"/>
        <w:rPr>
          <w:rFonts w:asciiTheme="minorHAnsi" w:hAnsiTheme="minorHAnsi" w:cstheme="minorHAnsi"/>
          <w:sz w:val="22"/>
          <w:szCs w:val="22"/>
        </w:rPr>
      </w:pPr>
      <w:r w:rsidRPr="00080642">
        <w:rPr>
          <w:rFonts w:asciiTheme="minorHAnsi" w:hAnsiTheme="minorHAnsi" w:cstheme="minorHAnsi"/>
          <w:sz w:val="22"/>
          <w:szCs w:val="22"/>
        </w:rPr>
        <w:t xml:space="preserve">Le contrôle technique est assuré par : </w:t>
      </w:r>
    </w:p>
    <w:p w14:paraId="6BD56B30" w14:textId="5CBD40AC" w:rsidR="00430F22" w:rsidRPr="00E7763E" w:rsidRDefault="00430F22" w:rsidP="00430F22">
      <w:pPr>
        <w:pStyle w:val="Default"/>
        <w:rPr>
          <w:rFonts w:asciiTheme="minorHAnsi" w:hAnsiTheme="minorHAnsi" w:cstheme="minorHAnsi"/>
          <w:color w:val="000000" w:themeColor="text1"/>
          <w:sz w:val="22"/>
          <w:szCs w:val="22"/>
        </w:rPr>
      </w:pPr>
      <w:r w:rsidRPr="00E7763E">
        <w:rPr>
          <w:rFonts w:asciiTheme="minorHAnsi" w:hAnsiTheme="minorHAnsi" w:cstheme="minorHAnsi"/>
          <w:b/>
          <w:bCs/>
          <w:color w:val="000000" w:themeColor="text1"/>
          <w:sz w:val="22"/>
          <w:szCs w:val="22"/>
        </w:rPr>
        <w:t xml:space="preserve">Société </w:t>
      </w:r>
      <w:r w:rsidR="008152CC">
        <w:rPr>
          <w:rFonts w:asciiTheme="minorHAnsi" w:hAnsiTheme="minorHAnsi" w:cstheme="minorHAnsi"/>
          <w:b/>
          <w:bCs/>
          <w:color w:val="000000" w:themeColor="text1"/>
          <w:sz w:val="22"/>
          <w:szCs w:val="22"/>
        </w:rPr>
        <w:t>BUREAU VERITAS</w:t>
      </w:r>
    </w:p>
    <w:p w14:paraId="64F484C3" w14:textId="77777777" w:rsidR="008152CC" w:rsidRPr="008152CC" w:rsidRDefault="008152CC" w:rsidP="008152CC">
      <w:pPr>
        <w:pStyle w:val="Default"/>
        <w:rPr>
          <w:rFonts w:asciiTheme="minorHAnsi" w:hAnsiTheme="minorHAnsi" w:cstheme="minorHAnsi"/>
          <w:color w:val="000000" w:themeColor="text1"/>
          <w:sz w:val="22"/>
          <w:szCs w:val="22"/>
        </w:rPr>
      </w:pPr>
      <w:r w:rsidRPr="008152CC">
        <w:rPr>
          <w:rFonts w:asciiTheme="minorHAnsi" w:hAnsiTheme="minorHAnsi" w:cstheme="minorHAnsi"/>
          <w:color w:val="000000" w:themeColor="text1"/>
          <w:sz w:val="22"/>
          <w:szCs w:val="22"/>
        </w:rPr>
        <w:t>Technopole Faculté des Sciences</w:t>
      </w:r>
    </w:p>
    <w:p w14:paraId="13961119" w14:textId="77777777" w:rsidR="008152CC" w:rsidRPr="008152CC" w:rsidRDefault="008152CC" w:rsidP="008152CC">
      <w:pPr>
        <w:pStyle w:val="Default"/>
        <w:rPr>
          <w:rFonts w:asciiTheme="minorHAnsi" w:hAnsiTheme="minorHAnsi" w:cstheme="minorHAnsi"/>
          <w:color w:val="000000" w:themeColor="text1"/>
          <w:sz w:val="22"/>
          <w:szCs w:val="22"/>
        </w:rPr>
      </w:pPr>
      <w:r w:rsidRPr="008152CC">
        <w:rPr>
          <w:rFonts w:asciiTheme="minorHAnsi" w:hAnsiTheme="minorHAnsi" w:cstheme="minorHAnsi"/>
          <w:color w:val="000000" w:themeColor="text1"/>
          <w:sz w:val="22"/>
          <w:szCs w:val="22"/>
        </w:rPr>
        <w:t>7, avenue René Laënnec</w:t>
      </w:r>
    </w:p>
    <w:p w14:paraId="7F1AA0E7" w14:textId="77777777" w:rsidR="008152CC" w:rsidRPr="008152CC" w:rsidRDefault="008152CC" w:rsidP="008152CC">
      <w:pPr>
        <w:pStyle w:val="Default"/>
        <w:rPr>
          <w:rFonts w:asciiTheme="minorHAnsi" w:hAnsiTheme="minorHAnsi" w:cstheme="minorHAnsi"/>
          <w:color w:val="000000" w:themeColor="text1"/>
          <w:sz w:val="22"/>
          <w:szCs w:val="22"/>
        </w:rPr>
      </w:pPr>
      <w:r w:rsidRPr="008152CC">
        <w:rPr>
          <w:rFonts w:asciiTheme="minorHAnsi" w:hAnsiTheme="minorHAnsi" w:cstheme="minorHAnsi"/>
          <w:color w:val="000000" w:themeColor="text1"/>
          <w:sz w:val="22"/>
          <w:szCs w:val="22"/>
        </w:rPr>
        <w:t>Bât B - 1er étage - BP 372</w:t>
      </w:r>
    </w:p>
    <w:p w14:paraId="1737C193" w14:textId="33F24016" w:rsidR="00E7763E" w:rsidRPr="008152CC" w:rsidRDefault="008152CC" w:rsidP="008152CC">
      <w:pPr>
        <w:pStyle w:val="Default"/>
        <w:rPr>
          <w:rFonts w:asciiTheme="minorHAnsi" w:hAnsiTheme="minorHAnsi" w:cstheme="minorHAnsi"/>
          <w:color w:val="000000" w:themeColor="text1"/>
          <w:sz w:val="22"/>
          <w:szCs w:val="22"/>
        </w:rPr>
      </w:pPr>
      <w:r w:rsidRPr="008152CC">
        <w:rPr>
          <w:rFonts w:asciiTheme="minorHAnsi" w:hAnsiTheme="minorHAnsi" w:cstheme="minorHAnsi"/>
          <w:color w:val="000000" w:themeColor="text1"/>
          <w:sz w:val="22"/>
          <w:szCs w:val="22"/>
        </w:rPr>
        <w:t>72000 LE MANS</w:t>
      </w:r>
    </w:p>
    <w:p w14:paraId="6F9164B4" w14:textId="77777777" w:rsidR="008152CC" w:rsidRDefault="008152CC" w:rsidP="008152CC">
      <w:pPr>
        <w:pStyle w:val="Default"/>
        <w:rPr>
          <w:rFonts w:asciiTheme="minorHAnsi" w:hAnsiTheme="minorHAnsi" w:cstheme="minorHAnsi"/>
          <w:sz w:val="22"/>
          <w:szCs w:val="22"/>
        </w:rPr>
      </w:pPr>
    </w:p>
    <w:p w14:paraId="41485DED" w14:textId="77777777" w:rsidR="00080642" w:rsidRPr="00080642" w:rsidRDefault="00080642" w:rsidP="00080642">
      <w:pPr>
        <w:pStyle w:val="Default"/>
        <w:rPr>
          <w:rFonts w:asciiTheme="minorHAnsi" w:hAnsiTheme="minorHAnsi" w:cstheme="minorHAnsi"/>
          <w:sz w:val="23"/>
          <w:szCs w:val="23"/>
        </w:rPr>
      </w:pPr>
      <w:r w:rsidRPr="00080642">
        <w:rPr>
          <w:rFonts w:asciiTheme="minorHAnsi" w:hAnsiTheme="minorHAnsi" w:cstheme="minorHAnsi"/>
          <w:b/>
          <w:bCs/>
          <w:sz w:val="23"/>
          <w:szCs w:val="23"/>
        </w:rPr>
        <w:t xml:space="preserve">3.4 - Sécurité et protection de la santé des travailleurs </w:t>
      </w:r>
    </w:p>
    <w:p w14:paraId="10482E82" w14:textId="1014E910" w:rsidR="00080642" w:rsidRPr="00080642" w:rsidRDefault="00080642" w:rsidP="00080642">
      <w:pPr>
        <w:pStyle w:val="Default"/>
        <w:rPr>
          <w:rFonts w:asciiTheme="minorHAnsi" w:hAnsiTheme="minorHAnsi" w:cstheme="minorHAnsi"/>
          <w:sz w:val="22"/>
          <w:szCs w:val="22"/>
        </w:rPr>
      </w:pPr>
      <w:r w:rsidRPr="00080642">
        <w:rPr>
          <w:rFonts w:asciiTheme="minorHAnsi" w:hAnsiTheme="minorHAnsi" w:cstheme="minorHAnsi"/>
          <w:sz w:val="22"/>
          <w:szCs w:val="22"/>
        </w:rPr>
        <w:t xml:space="preserve">La coordination sécurité et protection de la santé pour cette opération sera assurée par : </w:t>
      </w:r>
    </w:p>
    <w:p w14:paraId="6EA3D37C" w14:textId="2EDF3C63" w:rsidR="00E7763E" w:rsidRPr="00E7763E" w:rsidRDefault="00E7763E" w:rsidP="00E7763E">
      <w:pPr>
        <w:pStyle w:val="Default"/>
        <w:rPr>
          <w:rFonts w:asciiTheme="minorHAnsi" w:hAnsiTheme="minorHAnsi" w:cstheme="minorHAnsi"/>
          <w:color w:val="000000" w:themeColor="text1"/>
          <w:sz w:val="22"/>
          <w:szCs w:val="22"/>
        </w:rPr>
      </w:pPr>
      <w:r w:rsidRPr="00E7763E">
        <w:rPr>
          <w:rFonts w:asciiTheme="minorHAnsi" w:hAnsiTheme="minorHAnsi" w:cstheme="minorHAnsi"/>
          <w:b/>
          <w:bCs/>
          <w:color w:val="000000" w:themeColor="text1"/>
          <w:sz w:val="22"/>
          <w:szCs w:val="22"/>
        </w:rPr>
        <w:t xml:space="preserve">Société </w:t>
      </w:r>
      <w:r w:rsidR="008152CC">
        <w:rPr>
          <w:rFonts w:asciiTheme="minorHAnsi" w:hAnsiTheme="minorHAnsi" w:cstheme="minorHAnsi"/>
          <w:b/>
          <w:bCs/>
          <w:color w:val="000000" w:themeColor="text1"/>
          <w:sz w:val="22"/>
          <w:szCs w:val="22"/>
        </w:rPr>
        <w:t>APAVE</w:t>
      </w:r>
      <w:r w:rsidRPr="00E7763E">
        <w:rPr>
          <w:rFonts w:asciiTheme="minorHAnsi" w:hAnsiTheme="minorHAnsi" w:cstheme="minorHAnsi"/>
          <w:b/>
          <w:bCs/>
          <w:color w:val="000000" w:themeColor="text1"/>
          <w:sz w:val="22"/>
          <w:szCs w:val="22"/>
        </w:rPr>
        <w:t xml:space="preserve"> </w:t>
      </w:r>
    </w:p>
    <w:p w14:paraId="06327336" w14:textId="77777777" w:rsidR="007749F4" w:rsidRPr="007749F4" w:rsidRDefault="007749F4" w:rsidP="007749F4">
      <w:pPr>
        <w:pStyle w:val="Default"/>
        <w:rPr>
          <w:rFonts w:asciiTheme="minorHAnsi" w:hAnsiTheme="minorHAnsi" w:cstheme="minorHAnsi"/>
          <w:color w:val="000000" w:themeColor="text1"/>
          <w:sz w:val="22"/>
          <w:szCs w:val="22"/>
        </w:rPr>
      </w:pPr>
      <w:r w:rsidRPr="007749F4">
        <w:rPr>
          <w:rFonts w:asciiTheme="minorHAnsi" w:hAnsiTheme="minorHAnsi" w:cstheme="minorHAnsi"/>
          <w:color w:val="000000" w:themeColor="text1"/>
          <w:sz w:val="22"/>
          <w:szCs w:val="22"/>
        </w:rPr>
        <w:t>APAVE IC Maine Anjou</w:t>
      </w:r>
    </w:p>
    <w:p w14:paraId="587A8E6C" w14:textId="77777777" w:rsidR="007749F4" w:rsidRPr="007749F4" w:rsidRDefault="007749F4" w:rsidP="007749F4">
      <w:pPr>
        <w:pStyle w:val="Default"/>
        <w:rPr>
          <w:rFonts w:asciiTheme="minorHAnsi" w:hAnsiTheme="minorHAnsi" w:cstheme="minorHAnsi"/>
          <w:color w:val="000000" w:themeColor="text1"/>
          <w:sz w:val="22"/>
          <w:szCs w:val="22"/>
        </w:rPr>
      </w:pPr>
      <w:r w:rsidRPr="007749F4">
        <w:rPr>
          <w:rFonts w:asciiTheme="minorHAnsi" w:hAnsiTheme="minorHAnsi" w:cstheme="minorHAnsi"/>
          <w:color w:val="000000" w:themeColor="text1"/>
          <w:sz w:val="22"/>
          <w:szCs w:val="22"/>
        </w:rPr>
        <w:t>Rue du Général Charles Lacretelle</w:t>
      </w:r>
    </w:p>
    <w:p w14:paraId="70B69ABA" w14:textId="77777777" w:rsidR="007749F4" w:rsidRPr="007749F4" w:rsidRDefault="007749F4" w:rsidP="007749F4">
      <w:pPr>
        <w:pStyle w:val="Default"/>
        <w:rPr>
          <w:rFonts w:asciiTheme="minorHAnsi" w:hAnsiTheme="minorHAnsi" w:cstheme="minorHAnsi"/>
          <w:color w:val="000000" w:themeColor="text1"/>
          <w:sz w:val="22"/>
          <w:szCs w:val="22"/>
        </w:rPr>
      </w:pPr>
      <w:r w:rsidRPr="007749F4">
        <w:rPr>
          <w:rFonts w:asciiTheme="minorHAnsi" w:hAnsiTheme="minorHAnsi" w:cstheme="minorHAnsi"/>
          <w:color w:val="000000" w:themeColor="text1"/>
          <w:sz w:val="22"/>
          <w:szCs w:val="22"/>
        </w:rPr>
        <w:t>CS 27189</w:t>
      </w:r>
    </w:p>
    <w:p w14:paraId="6B86ECB8" w14:textId="285AB514" w:rsidR="004D1098" w:rsidRPr="007749F4" w:rsidRDefault="007749F4" w:rsidP="007749F4">
      <w:pPr>
        <w:pStyle w:val="Default"/>
        <w:rPr>
          <w:rFonts w:asciiTheme="minorHAnsi" w:hAnsiTheme="minorHAnsi" w:cstheme="minorHAnsi"/>
          <w:color w:val="000000" w:themeColor="text1"/>
          <w:sz w:val="22"/>
          <w:szCs w:val="22"/>
        </w:rPr>
      </w:pPr>
      <w:r w:rsidRPr="007749F4">
        <w:rPr>
          <w:rFonts w:asciiTheme="minorHAnsi" w:hAnsiTheme="minorHAnsi" w:cstheme="minorHAnsi"/>
          <w:color w:val="000000" w:themeColor="text1"/>
          <w:sz w:val="22"/>
          <w:szCs w:val="22"/>
        </w:rPr>
        <w:lastRenderedPageBreak/>
        <w:t>49071 BEAUCOUZE CEDEX</w:t>
      </w:r>
    </w:p>
    <w:p w14:paraId="62BDA088" w14:textId="77777777" w:rsidR="004E0975" w:rsidRPr="004E0975" w:rsidRDefault="004E0975" w:rsidP="00080642">
      <w:pPr>
        <w:pStyle w:val="Default"/>
        <w:rPr>
          <w:rFonts w:asciiTheme="minorHAnsi" w:hAnsiTheme="minorHAnsi" w:cstheme="minorHAnsi"/>
          <w:sz w:val="22"/>
          <w:szCs w:val="22"/>
        </w:rPr>
      </w:pPr>
    </w:p>
    <w:tbl>
      <w:tblPr>
        <w:tblW w:w="9765" w:type="dxa"/>
        <w:tblInd w:w="-145" w:type="dxa"/>
        <w:tblLayout w:type="fixed"/>
        <w:tblLook w:val="04A0" w:firstRow="1" w:lastRow="0" w:firstColumn="1" w:lastColumn="0" w:noHBand="0" w:noVBand="1"/>
      </w:tblPr>
      <w:tblGrid>
        <w:gridCol w:w="9765"/>
      </w:tblGrid>
      <w:tr w:rsidR="004E0975" w:rsidRPr="004E0975" w14:paraId="56A5BDF3"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5A039631" w14:textId="028F0B31" w:rsidR="004E0975" w:rsidRPr="004E0975" w:rsidRDefault="004E0975" w:rsidP="004E0975">
            <w:pPr>
              <w:pStyle w:val="Default"/>
              <w:rPr>
                <w:rFonts w:asciiTheme="minorHAnsi" w:hAnsiTheme="minorHAnsi" w:cstheme="minorHAnsi"/>
                <w:color w:val="FFFFFF"/>
                <w:sz w:val="28"/>
              </w:rPr>
            </w:pPr>
            <w:r w:rsidRPr="004E0975">
              <w:rPr>
                <w:rFonts w:asciiTheme="minorHAnsi" w:hAnsiTheme="minorHAnsi" w:cstheme="minorHAnsi"/>
                <w:b/>
                <w:bCs/>
                <w:color w:val="FFFFFF"/>
                <w:sz w:val="28"/>
                <w:szCs w:val="28"/>
              </w:rPr>
              <w:t xml:space="preserve">4 - Conditions relatives au contrat </w:t>
            </w:r>
          </w:p>
        </w:tc>
      </w:tr>
    </w:tbl>
    <w:p w14:paraId="642B8D36" w14:textId="75D54F65" w:rsidR="004D1098" w:rsidRDefault="004D1098" w:rsidP="00080642">
      <w:pPr>
        <w:pStyle w:val="Default"/>
        <w:rPr>
          <w:rFonts w:asciiTheme="minorHAnsi" w:hAnsiTheme="minorHAnsi" w:cstheme="minorHAnsi"/>
          <w:sz w:val="22"/>
          <w:szCs w:val="22"/>
        </w:rPr>
      </w:pPr>
    </w:p>
    <w:p w14:paraId="20AAC3C4" w14:textId="77777777" w:rsidR="004D1098" w:rsidRPr="004D1098" w:rsidRDefault="004D1098" w:rsidP="004D1098">
      <w:pPr>
        <w:pStyle w:val="Default"/>
        <w:rPr>
          <w:rFonts w:asciiTheme="minorHAnsi" w:hAnsiTheme="minorHAnsi" w:cstheme="minorHAnsi"/>
          <w:sz w:val="23"/>
          <w:szCs w:val="23"/>
        </w:rPr>
      </w:pPr>
      <w:r w:rsidRPr="004D1098">
        <w:rPr>
          <w:rFonts w:asciiTheme="minorHAnsi" w:hAnsiTheme="minorHAnsi" w:cstheme="minorHAnsi"/>
          <w:b/>
          <w:bCs/>
          <w:sz w:val="23"/>
          <w:szCs w:val="23"/>
        </w:rPr>
        <w:t xml:space="preserve">4.1 - Durée du contrat ou délai d'exécution </w:t>
      </w:r>
    </w:p>
    <w:p w14:paraId="5224EA21" w14:textId="77777777" w:rsidR="004D1098" w:rsidRPr="004D1098" w:rsidRDefault="004D1098" w:rsidP="004D1098">
      <w:pPr>
        <w:pStyle w:val="Default"/>
        <w:rPr>
          <w:rFonts w:asciiTheme="minorHAnsi" w:hAnsiTheme="minorHAnsi" w:cstheme="minorHAnsi"/>
          <w:sz w:val="22"/>
          <w:szCs w:val="22"/>
        </w:rPr>
      </w:pPr>
      <w:r w:rsidRPr="004D1098">
        <w:rPr>
          <w:rFonts w:asciiTheme="minorHAnsi" w:hAnsiTheme="minorHAnsi" w:cstheme="minorHAnsi"/>
          <w:sz w:val="22"/>
          <w:szCs w:val="22"/>
        </w:rPr>
        <w:t xml:space="preserve">Le délai d'exécution des prestations est fixé au CCAP et ne peut en aucun cas être modifié. </w:t>
      </w:r>
    </w:p>
    <w:p w14:paraId="6DD10F8A" w14:textId="77777777" w:rsidR="004D1098" w:rsidRPr="004D1098" w:rsidRDefault="004D1098" w:rsidP="004D1098">
      <w:pPr>
        <w:pStyle w:val="Default"/>
        <w:rPr>
          <w:rFonts w:asciiTheme="minorHAnsi" w:hAnsiTheme="minorHAnsi" w:cstheme="minorHAnsi"/>
          <w:sz w:val="22"/>
          <w:szCs w:val="22"/>
        </w:rPr>
      </w:pPr>
    </w:p>
    <w:p w14:paraId="69CDF7D5" w14:textId="77777777" w:rsidR="004D1098" w:rsidRPr="004D1098" w:rsidRDefault="004D1098" w:rsidP="004D1098">
      <w:pPr>
        <w:pStyle w:val="Default"/>
        <w:rPr>
          <w:rFonts w:asciiTheme="minorHAnsi" w:hAnsiTheme="minorHAnsi" w:cstheme="minorHAnsi"/>
          <w:sz w:val="23"/>
          <w:szCs w:val="23"/>
        </w:rPr>
      </w:pPr>
      <w:r w:rsidRPr="004D1098">
        <w:rPr>
          <w:rFonts w:asciiTheme="minorHAnsi" w:hAnsiTheme="minorHAnsi" w:cstheme="minorHAnsi"/>
          <w:b/>
          <w:bCs/>
          <w:sz w:val="23"/>
          <w:szCs w:val="23"/>
        </w:rPr>
        <w:t xml:space="preserve">4.2 - Modalités essentielles de financement et de paiement </w:t>
      </w:r>
    </w:p>
    <w:p w14:paraId="1DA99D4B" w14:textId="77777777" w:rsidR="004D1098" w:rsidRPr="004D1098" w:rsidRDefault="004D1098" w:rsidP="004D1098">
      <w:pPr>
        <w:pStyle w:val="Default"/>
        <w:rPr>
          <w:rFonts w:asciiTheme="minorHAnsi" w:hAnsiTheme="minorHAnsi" w:cstheme="minorHAnsi"/>
          <w:sz w:val="22"/>
          <w:szCs w:val="22"/>
        </w:rPr>
      </w:pPr>
      <w:r w:rsidRPr="004D1098">
        <w:rPr>
          <w:rFonts w:asciiTheme="minorHAnsi" w:hAnsiTheme="minorHAnsi" w:cstheme="minorHAnsi"/>
          <w:sz w:val="22"/>
          <w:szCs w:val="22"/>
        </w:rPr>
        <w:t xml:space="preserve">Les sommes dues au(x) titulaire(s) et au(x) sous-traitant(s) de premier rang éventuel(s) du marché seront payées dans un délai global de 30 jours à compter de la date de réception des factures ou des demandes de paiement équivalentes. </w:t>
      </w:r>
    </w:p>
    <w:p w14:paraId="1353BC6C" w14:textId="4CD9D695" w:rsidR="004D1098" w:rsidRDefault="004D1098" w:rsidP="004D1098">
      <w:pPr>
        <w:pStyle w:val="Default"/>
        <w:rPr>
          <w:rFonts w:asciiTheme="minorHAnsi" w:hAnsiTheme="minorHAnsi" w:cstheme="minorHAnsi"/>
          <w:sz w:val="22"/>
          <w:szCs w:val="22"/>
        </w:rPr>
      </w:pPr>
      <w:r w:rsidRPr="004D1098">
        <w:rPr>
          <w:rFonts w:asciiTheme="minorHAnsi" w:hAnsiTheme="minorHAnsi" w:cstheme="minorHAnsi"/>
          <w:sz w:val="22"/>
          <w:szCs w:val="22"/>
        </w:rPr>
        <w:t>L'attention des candidats est attirée sur le fait que s'ils veulent renoncer au bénéfice de l'avance prévue au CCAP, ils doivent le préciser à l'acte d'engagement.</w:t>
      </w:r>
    </w:p>
    <w:p w14:paraId="5C0A019F" w14:textId="75165803" w:rsidR="004D1D7D" w:rsidRDefault="004D1D7D" w:rsidP="004D1098">
      <w:pPr>
        <w:pStyle w:val="Default"/>
        <w:rPr>
          <w:rFonts w:asciiTheme="minorHAnsi" w:hAnsiTheme="minorHAnsi" w:cstheme="minorHAnsi"/>
          <w:sz w:val="22"/>
          <w:szCs w:val="22"/>
        </w:rPr>
      </w:pPr>
    </w:p>
    <w:p w14:paraId="753B5350" w14:textId="77777777" w:rsidR="007749F4" w:rsidRDefault="007749F4" w:rsidP="004D1098">
      <w:pPr>
        <w:pStyle w:val="Default"/>
        <w:rPr>
          <w:rFonts w:asciiTheme="minorHAnsi" w:hAnsiTheme="minorHAnsi" w:cstheme="minorHAnsi"/>
          <w:sz w:val="22"/>
          <w:szCs w:val="22"/>
        </w:rPr>
      </w:pPr>
    </w:p>
    <w:p w14:paraId="505A74FE" w14:textId="3947220B" w:rsidR="004D1D7D" w:rsidRDefault="004D1D7D" w:rsidP="004D1098">
      <w:pPr>
        <w:pStyle w:val="Default"/>
        <w:rPr>
          <w:rFonts w:asciiTheme="minorHAnsi" w:hAnsiTheme="minorHAnsi" w:cstheme="minorHAnsi"/>
          <w:sz w:val="22"/>
          <w:szCs w:val="22"/>
        </w:rPr>
      </w:pPr>
    </w:p>
    <w:tbl>
      <w:tblPr>
        <w:tblW w:w="9765" w:type="dxa"/>
        <w:tblInd w:w="-145" w:type="dxa"/>
        <w:tblLayout w:type="fixed"/>
        <w:tblLook w:val="04A0" w:firstRow="1" w:lastRow="0" w:firstColumn="1" w:lastColumn="0" w:noHBand="0" w:noVBand="1"/>
      </w:tblPr>
      <w:tblGrid>
        <w:gridCol w:w="9765"/>
      </w:tblGrid>
      <w:tr w:rsidR="004D1D7D" w:rsidRPr="004E73A3" w14:paraId="4D768DAB"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5D6D843A" w14:textId="5776B633" w:rsidR="004D1D7D" w:rsidRPr="004D1D7D" w:rsidRDefault="004D1D7D" w:rsidP="004D1D7D">
            <w:pPr>
              <w:pStyle w:val="Default"/>
              <w:rPr>
                <w:rFonts w:asciiTheme="minorHAnsi" w:hAnsiTheme="minorHAnsi" w:cstheme="minorHAnsi"/>
                <w:color w:val="FFFFFF"/>
                <w:sz w:val="28"/>
              </w:rPr>
            </w:pPr>
            <w:r w:rsidRPr="004D1D7D">
              <w:rPr>
                <w:rFonts w:asciiTheme="minorHAnsi" w:hAnsiTheme="minorHAnsi" w:cstheme="minorHAnsi"/>
                <w:b/>
                <w:bCs/>
                <w:color w:val="FFFFFF"/>
                <w:sz w:val="28"/>
                <w:szCs w:val="28"/>
              </w:rPr>
              <w:t xml:space="preserve">5 - Contenu du dossier de consultation </w:t>
            </w:r>
          </w:p>
        </w:tc>
      </w:tr>
    </w:tbl>
    <w:p w14:paraId="78F1DDCE" w14:textId="71D7118F" w:rsidR="004D1D7D" w:rsidRPr="004D1D7D" w:rsidRDefault="004D1D7D" w:rsidP="004D1098">
      <w:pPr>
        <w:pStyle w:val="Default"/>
        <w:rPr>
          <w:rFonts w:asciiTheme="minorHAnsi" w:hAnsiTheme="minorHAnsi" w:cstheme="minorHAnsi"/>
          <w:sz w:val="22"/>
          <w:szCs w:val="22"/>
        </w:rPr>
      </w:pPr>
    </w:p>
    <w:p w14:paraId="60704F3D"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Le dossier de consultation des entreprises (DCE) contient les pièces suivantes : </w:t>
      </w:r>
    </w:p>
    <w:p w14:paraId="4F9CCD3F"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règlement de la consultation (RC), </w:t>
      </w:r>
    </w:p>
    <w:p w14:paraId="4D7ACDEA"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L'acte d'engagement (AE) et ses annexes, </w:t>
      </w:r>
    </w:p>
    <w:p w14:paraId="7B3A76A7"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cahier des clauses administratives particulières (CCAP), </w:t>
      </w:r>
    </w:p>
    <w:p w14:paraId="0CE6CD0C"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cahier des clauses techniques particulières (CCTP) et ses annexes, </w:t>
      </w:r>
    </w:p>
    <w:p w14:paraId="0D54F9E3"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La décomposition du prix global forfaitaire (DPGF), </w:t>
      </w:r>
    </w:p>
    <w:p w14:paraId="1003399B"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calendrier prévisionnel d'exécution, </w:t>
      </w:r>
    </w:p>
    <w:p w14:paraId="66C5B55D"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Les plans, </w:t>
      </w:r>
    </w:p>
    <w:p w14:paraId="49CBAA9E" w14:textId="77777777" w:rsidR="004D1D7D" w:rsidRPr="004943AE" w:rsidRDefault="004D1D7D" w:rsidP="004D1D7D">
      <w:pPr>
        <w:pStyle w:val="Default"/>
        <w:rPr>
          <w:rFonts w:asciiTheme="minorHAnsi" w:hAnsiTheme="minorHAnsi" w:cstheme="minorHAnsi"/>
          <w:color w:val="000000" w:themeColor="text1"/>
          <w:sz w:val="22"/>
          <w:szCs w:val="22"/>
        </w:rPr>
      </w:pPr>
      <w:r w:rsidRPr="004943AE">
        <w:rPr>
          <w:rFonts w:asciiTheme="minorHAnsi" w:hAnsiTheme="minorHAnsi" w:cstheme="minorHAnsi"/>
          <w:color w:val="000000" w:themeColor="text1"/>
          <w:sz w:val="22"/>
          <w:szCs w:val="22"/>
        </w:rPr>
        <w:t xml:space="preserve">- Le cadre de réponse technique, </w:t>
      </w:r>
    </w:p>
    <w:p w14:paraId="255D5694" w14:textId="77777777" w:rsidR="004D1D7D" w:rsidRPr="004943AE" w:rsidRDefault="004D1D7D" w:rsidP="004D1D7D">
      <w:pPr>
        <w:pStyle w:val="Default"/>
        <w:rPr>
          <w:rFonts w:asciiTheme="minorHAnsi" w:hAnsiTheme="minorHAnsi" w:cstheme="minorHAnsi"/>
          <w:color w:val="000000" w:themeColor="text1"/>
          <w:sz w:val="22"/>
          <w:szCs w:val="22"/>
        </w:rPr>
      </w:pPr>
      <w:r w:rsidRPr="004943AE">
        <w:rPr>
          <w:rFonts w:asciiTheme="minorHAnsi" w:hAnsiTheme="minorHAnsi" w:cstheme="minorHAnsi"/>
          <w:color w:val="000000" w:themeColor="text1"/>
          <w:sz w:val="22"/>
          <w:szCs w:val="22"/>
        </w:rPr>
        <w:t xml:space="preserve">- Le cadre de réponse relatif à la gestion des déchets, </w:t>
      </w:r>
    </w:p>
    <w:p w14:paraId="08CF23D1" w14:textId="77777777" w:rsidR="004D1D7D" w:rsidRPr="004943AE" w:rsidRDefault="004D1D7D" w:rsidP="004D1D7D">
      <w:pPr>
        <w:pStyle w:val="Default"/>
        <w:rPr>
          <w:rFonts w:asciiTheme="minorHAnsi" w:hAnsiTheme="minorHAnsi" w:cstheme="minorHAnsi"/>
          <w:color w:val="000000" w:themeColor="text1"/>
          <w:sz w:val="22"/>
          <w:szCs w:val="22"/>
        </w:rPr>
      </w:pPr>
      <w:r w:rsidRPr="004943AE">
        <w:rPr>
          <w:rFonts w:asciiTheme="minorHAnsi" w:hAnsiTheme="minorHAnsi" w:cstheme="minorHAnsi"/>
          <w:color w:val="000000" w:themeColor="text1"/>
          <w:sz w:val="22"/>
          <w:szCs w:val="22"/>
        </w:rPr>
        <w:t xml:space="preserve">- Le formulaire DC1, </w:t>
      </w:r>
    </w:p>
    <w:p w14:paraId="0D9DB74F"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PGC SPS, </w:t>
      </w:r>
    </w:p>
    <w:p w14:paraId="768E15E2"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 Le rapport initial du contrôleur technique, </w:t>
      </w:r>
    </w:p>
    <w:p w14:paraId="43EA642E" w14:textId="59157991" w:rsidR="004D1D7D" w:rsidRPr="007249AC" w:rsidRDefault="004D1D7D" w:rsidP="004D1D7D">
      <w:pPr>
        <w:pStyle w:val="Default"/>
        <w:rPr>
          <w:rFonts w:asciiTheme="minorHAnsi" w:hAnsiTheme="minorHAnsi" w:cstheme="minorHAnsi"/>
          <w:color w:val="000000" w:themeColor="text1"/>
          <w:sz w:val="22"/>
          <w:szCs w:val="22"/>
        </w:rPr>
      </w:pPr>
      <w:r w:rsidRPr="004D1D7D">
        <w:rPr>
          <w:rFonts w:asciiTheme="minorHAnsi" w:hAnsiTheme="minorHAnsi" w:cstheme="minorHAnsi"/>
          <w:sz w:val="22"/>
          <w:szCs w:val="22"/>
        </w:rPr>
        <w:t xml:space="preserve">Il est disponible sur le profil d’acheteur du pouvoir adjudicateur, à l’adresse suivante : </w:t>
      </w:r>
      <w:r w:rsidR="007249AC" w:rsidRPr="007249AC">
        <w:rPr>
          <w:rFonts w:asciiTheme="minorHAnsi" w:hAnsiTheme="minorHAnsi" w:cstheme="minorHAnsi"/>
          <w:color w:val="000000" w:themeColor="text1"/>
          <w:sz w:val="22"/>
          <w:szCs w:val="22"/>
        </w:rPr>
        <w:t>http://www.marches-securises.fr</w:t>
      </w:r>
    </w:p>
    <w:p w14:paraId="121213E7"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Aucune demande d'envoi du DCE sur support physique électronique n'est autorisée. </w:t>
      </w:r>
    </w:p>
    <w:p w14:paraId="5A923A91" w14:textId="77777777" w:rsidR="004D1D7D" w:rsidRP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 xml:space="preserve">Le pouvoir adjudicateur se réserve le droit d'apporter des modifications de détail au dossier de consultation au plus tard 8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 </w:t>
      </w:r>
    </w:p>
    <w:p w14:paraId="62C9802D" w14:textId="68F06B91" w:rsidR="004D1D7D" w:rsidRDefault="004D1D7D" w:rsidP="004D1D7D">
      <w:pPr>
        <w:pStyle w:val="Default"/>
        <w:rPr>
          <w:rFonts w:asciiTheme="minorHAnsi" w:hAnsiTheme="minorHAnsi" w:cstheme="minorHAnsi"/>
          <w:sz w:val="22"/>
          <w:szCs w:val="22"/>
        </w:rPr>
      </w:pPr>
      <w:r w:rsidRPr="004D1D7D">
        <w:rPr>
          <w:rFonts w:asciiTheme="minorHAnsi" w:hAnsiTheme="minorHAnsi" w:cstheme="minorHAnsi"/>
          <w:sz w:val="22"/>
          <w:szCs w:val="22"/>
        </w:rPr>
        <w:t>Si, pendant l'étude du dossier par les candidats, la date limite de réception des offres est reportée, la disposition précédente est applicable en fonction de cette nouvelle date.</w:t>
      </w:r>
    </w:p>
    <w:p w14:paraId="6A5B7E27" w14:textId="53038E43" w:rsidR="00FB775F" w:rsidRDefault="00FB775F" w:rsidP="004D1D7D">
      <w:pPr>
        <w:pStyle w:val="Default"/>
        <w:rPr>
          <w:rFonts w:asciiTheme="minorHAnsi" w:hAnsiTheme="minorHAnsi" w:cstheme="minorHAnsi"/>
          <w:sz w:val="22"/>
          <w:szCs w:val="22"/>
        </w:rPr>
      </w:pPr>
    </w:p>
    <w:p w14:paraId="4A756FFD" w14:textId="4D389D73" w:rsidR="00FB775F" w:rsidRDefault="00FB775F" w:rsidP="004D1D7D">
      <w:pPr>
        <w:pStyle w:val="Default"/>
        <w:rPr>
          <w:rFonts w:asciiTheme="minorHAnsi" w:hAnsiTheme="minorHAnsi" w:cstheme="minorHAnsi"/>
          <w:sz w:val="22"/>
          <w:szCs w:val="22"/>
        </w:rPr>
      </w:pPr>
    </w:p>
    <w:p w14:paraId="0FFD17BA" w14:textId="7B83F0F7" w:rsidR="000021A4" w:rsidRDefault="000021A4" w:rsidP="004D1D7D">
      <w:pPr>
        <w:pStyle w:val="Default"/>
        <w:rPr>
          <w:rFonts w:asciiTheme="minorHAnsi" w:hAnsiTheme="minorHAnsi" w:cstheme="minorHAnsi"/>
          <w:sz w:val="22"/>
          <w:szCs w:val="22"/>
        </w:rPr>
      </w:pPr>
    </w:p>
    <w:p w14:paraId="0FC02EFE" w14:textId="5AD7721B" w:rsidR="000021A4" w:rsidRDefault="000021A4" w:rsidP="004D1D7D">
      <w:pPr>
        <w:pStyle w:val="Default"/>
        <w:rPr>
          <w:rFonts w:asciiTheme="minorHAnsi" w:hAnsiTheme="minorHAnsi" w:cstheme="minorHAnsi"/>
          <w:sz w:val="22"/>
          <w:szCs w:val="22"/>
        </w:rPr>
      </w:pPr>
    </w:p>
    <w:p w14:paraId="1641599E" w14:textId="6417B3C6" w:rsidR="000021A4" w:rsidRDefault="000021A4" w:rsidP="004D1D7D">
      <w:pPr>
        <w:pStyle w:val="Default"/>
        <w:rPr>
          <w:rFonts w:asciiTheme="minorHAnsi" w:hAnsiTheme="minorHAnsi" w:cstheme="minorHAnsi"/>
          <w:sz w:val="22"/>
          <w:szCs w:val="22"/>
        </w:rPr>
      </w:pPr>
    </w:p>
    <w:p w14:paraId="7C58A7AA" w14:textId="702524CF" w:rsidR="000021A4" w:rsidRDefault="000021A4" w:rsidP="004D1D7D">
      <w:pPr>
        <w:pStyle w:val="Default"/>
        <w:rPr>
          <w:rFonts w:asciiTheme="minorHAnsi" w:hAnsiTheme="minorHAnsi" w:cstheme="minorHAnsi"/>
          <w:sz w:val="22"/>
          <w:szCs w:val="22"/>
        </w:rPr>
      </w:pPr>
    </w:p>
    <w:p w14:paraId="5C02035F" w14:textId="54483C30" w:rsidR="000021A4" w:rsidRDefault="000021A4" w:rsidP="004D1D7D">
      <w:pPr>
        <w:pStyle w:val="Default"/>
        <w:rPr>
          <w:rFonts w:asciiTheme="minorHAnsi" w:hAnsiTheme="minorHAnsi" w:cstheme="minorHAnsi"/>
          <w:sz w:val="22"/>
          <w:szCs w:val="22"/>
        </w:rPr>
      </w:pPr>
    </w:p>
    <w:p w14:paraId="7239CDC2" w14:textId="2E9780E4" w:rsidR="000021A4" w:rsidRDefault="000021A4" w:rsidP="004D1D7D">
      <w:pPr>
        <w:pStyle w:val="Default"/>
        <w:rPr>
          <w:rFonts w:asciiTheme="minorHAnsi" w:hAnsiTheme="minorHAnsi" w:cstheme="minorHAnsi"/>
          <w:sz w:val="22"/>
          <w:szCs w:val="22"/>
        </w:rPr>
      </w:pPr>
    </w:p>
    <w:p w14:paraId="05387696" w14:textId="6229FE1B" w:rsidR="000021A4" w:rsidRDefault="000021A4" w:rsidP="004D1D7D">
      <w:pPr>
        <w:pStyle w:val="Default"/>
        <w:rPr>
          <w:rFonts w:asciiTheme="minorHAnsi" w:hAnsiTheme="minorHAnsi" w:cstheme="minorHAnsi"/>
          <w:sz w:val="22"/>
          <w:szCs w:val="22"/>
        </w:rPr>
      </w:pPr>
    </w:p>
    <w:p w14:paraId="000632B2" w14:textId="08D384D3" w:rsidR="000021A4" w:rsidRDefault="000021A4" w:rsidP="004D1D7D">
      <w:pPr>
        <w:pStyle w:val="Default"/>
        <w:rPr>
          <w:rFonts w:asciiTheme="minorHAnsi" w:hAnsiTheme="minorHAnsi" w:cstheme="minorHAnsi"/>
          <w:sz w:val="22"/>
          <w:szCs w:val="22"/>
        </w:rPr>
      </w:pPr>
    </w:p>
    <w:p w14:paraId="7A498978" w14:textId="77777777" w:rsidR="000021A4" w:rsidRDefault="000021A4" w:rsidP="004D1D7D">
      <w:pPr>
        <w:pStyle w:val="Default"/>
        <w:rPr>
          <w:rFonts w:asciiTheme="minorHAnsi" w:hAnsiTheme="minorHAnsi" w:cstheme="minorHAnsi"/>
          <w:sz w:val="22"/>
          <w:szCs w:val="22"/>
        </w:rPr>
      </w:pPr>
    </w:p>
    <w:tbl>
      <w:tblPr>
        <w:tblW w:w="9765" w:type="dxa"/>
        <w:tblInd w:w="-145" w:type="dxa"/>
        <w:tblLayout w:type="fixed"/>
        <w:tblLook w:val="04A0" w:firstRow="1" w:lastRow="0" w:firstColumn="1" w:lastColumn="0" w:noHBand="0" w:noVBand="1"/>
      </w:tblPr>
      <w:tblGrid>
        <w:gridCol w:w="9765"/>
      </w:tblGrid>
      <w:tr w:rsidR="00FB775F" w:rsidRPr="004E73A3" w14:paraId="643C3112"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53043A44" w14:textId="608BC557" w:rsidR="00FB775F" w:rsidRPr="00FB775F" w:rsidRDefault="00FB775F" w:rsidP="00FB775F">
            <w:pPr>
              <w:pStyle w:val="Default"/>
              <w:rPr>
                <w:rFonts w:asciiTheme="minorHAnsi" w:hAnsiTheme="minorHAnsi" w:cstheme="minorHAnsi"/>
                <w:color w:val="FFFFFF"/>
                <w:sz w:val="28"/>
              </w:rPr>
            </w:pPr>
            <w:r w:rsidRPr="00FB775F">
              <w:rPr>
                <w:rFonts w:asciiTheme="minorHAnsi" w:hAnsiTheme="minorHAnsi" w:cstheme="minorHAnsi"/>
                <w:b/>
                <w:bCs/>
                <w:color w:val="FFFFFF"/>
                <w:sz w:val="28"/>
                <w:szCs w:val="28"/>
              </w:rPr>
              <w:t xml:space="preserve">6 - Présentation des candidatures et des offres </w:t>
            </w:r>
          </w:p>
        </w:tc>
      </w:tr>
    </w:tbl>
    <w:p w14:paraId="002F2FDD" w14:textId="147BF443" w:rsidR="00FB775F" w:rsidRPr="00FB775F" w:rsidRDefault="00FB775F" w:rsidP="004D1D7D">
      <w:pPr>
        <w:pStyle w:val="Default"/>
        <w:rPr>
          <w:rFonts w:asciiTheme="minorHAnsi" w:hAnsiTheme="minorHAnsi" w:cstheme="minorHAnsi"/>
          <w:sz w:val="22"/>
          <w:szCs w:val="22"/>
        </w:rPr>
      </w:pPr>
    </w:p>
    <w:p w14:paraId="2C15FF6E" w14:textId="77777777" w:rsidR="00FB775F" w:rsidRPr="00FB775F" w:rsidRDefault="00FB775F" w:rsidP="00617B57">
      <w:pPr>
        <w:pStyle w:val="Default"/>
        <w:jc w:val="both"/>
        <w:rPr>
          <w:rFonts w:asciiTheme="minorHAnsi" w:hAnsiTheme="minorHAnsi" w:cstheme="minorHAnsi"/>
          <w:sz w:val="22"/>
          <w:szCs w:val="22"/>
        </w:rPr>
      </w:pPr>
      <w:r w:rsidRPr="00FB775F">
        <w:rPr>
          <w:rFonts w:asciiTheme="minorHAnsi" w:hAnsiTheme="minorHAnsi" w:cstheme="minorHAnsi"/>
          <w:sz w:val="22"/>
          <w:szCs w:val="22"/>
        </w:rPr>
        <w:t xml:space="preserve">Les offres des candidats seront entièrement rédigées en langue française et exprimées en EURO. </w:t>
      </w:r>
    </w:p>
    <w:p w14:paraId="62F4E2EB" w14:textId="77777777" w:rsidR="00FB775F" w:rsidRPr="00FB775F" w:rsidRDefault="00FB775F" w:rsidP="00617B57">
      <w:pPr>
        <w:pStyle w:val="Default"/>
        <w:jc w:val="both"/>
        <w:rPr>
          <w:rFonts w:asciiTheme="minorHAnsi" w:hAnsiTheme="minorHAnsi" w:cstheme="minorHAnsi"/>
          <w:sz w:val="22"/>
          <w:szCs w:val="22"/>
        </w:rPr>
      </w:pPr>
      <w:r w:rsidRPr="00FB775F">
        <w:rPr>
          <w:rFonts w:asciiTheme="minorHAnsi" w:hAnsiTheme="minorHAnsi" w:cstheme="minorHAnsi"/>
          <w:sz w:val="22"/>
          <w:szCs w:val="22"/>
        </w:rPr>
        <w:t xml:space="preserve">Si les offres des candidats sont rédigées dans une autre langue, elles doivent être accompagnées d'une traduction en français, cette traduction doit concerner l'ensemble des documents remis dans l'offre. </w:t>
      </w:r>
    </w:p>
    <w:p w14:paraId="67B247E8" w14:textId="77777777" w:rsidR="00FB775F" w:rsidRPr="00FB775F" w:rsidRDefault="00FB775F" w:rsidP="00617B57">
      <w:pPr>
        <w:pStyle w:val="Default"/>
        <w:jc w:val="both"/>
        <w:rPr>
          <w:rFonts w:asciiTheme="minorHAnsi" w:hAnsiTheme="minorHAnsi" w:cstheme="minorHAnsi"/>
          <w:sz w:val="22"/>
          <w:szCs w:val="22"/>
        </w:rPr>
      </w:pPr>
      <w:r w:rsidRPr="00FB775F">
        <w:rPr>
          <w:rFonts w:asciiTheme="minorHAnsi" w:hAnsiTheme="minorHAnsi" w:cstheme="minorHAnsi"/>
          <w:sz w:val="22"/>
          <w:szCs w:val="22"/>
        </w:rPr>
        <w:t xml:space="preserve">Lorsqu'il est demandé la fourniture d'un certificat, d'une attestation ou de tout autre document prouvant qu'une exigence a été satisfaite, l'acheteur accepte tout document équivalent d'un autre Etat membre de l'Union européenne. Il n'impose pas la fourniture de documents sous forme d'original, de copie certifiée conforme ou de traduction certifiée, sauf lorsque cela est justifié par une raison impérieuse d'intérêt général. </w:t>
      </w:r>
    </w:p>
    <w:p w14:paraId="1A1F7C01" w14:textId="77777777" w:rsidR="00FB775F" w:rsidRDefault="00FB775F" w:rsidP="00FB775F">
      <w:pPr>
        <w:pStyle w:val="Default"/>
        <w:rPr>
          <w:rFonts w:asciiTheme="minorHAnsi" w:hAnsiTheme="minorHAnsi" w:cstheme="minorHAnsi"/>
          <w:sz w:val="22"/>
          <w:szCs w:val="22"/>
        </w:rPr>
      </w:pPr>
    </w:p>
    <w:p w14:paraId="3D7D76C2" w14:textId="07D53A05" w:rsidR="00FB775F" w:rsidRPr="00FB775F" w:rsidRDefault="00FB775F" w:rsidP="00FB775F">
      <w:pPr>
        <w:pStyle w:val="Default"/>
        <w:rPr>
          <w:rFonts w:asciiTheme="minorHAnsi" w:hAnsiTheme="minorHAnsi" w:cstheme="minorHAnsi"/>
          <w:sz w:val="22"/>
          <w:szCs w:val="22"/>
          <w:u w:val="single"/>
        </w:rPr>
      </w:pPr>
      <w:r w:rsidRPr="00FB775F">
        <w:rPr>
          <w:rFonts w:asciiTheme="minorHAnsi" w:hAnsiTheme="minorHAnsi" w:cstheme="minorHAnsi"/>
          <w:sz w:val="22"/>
          <w:szCs w:val="22"/>
          <w:u w:val="single"/>
        </w:rPr>
        <w:t xml:space="preserve">Données personnelles : </w:t>
      </w:r>
    </w:p>
    <w:p w14:paraId="23184151" w14:textId="251ED81C" w:rsidR="00FB775F" w:rsidRPr="00FB775F" w:rsidRDefault="00FB775F" w:rsidP="00617B57">
      <w:pPr>
        <w:pStyle w:val="Default"/>
        <w:jc w:val="both"/>
        <w:rPr>
          <w:rFonts w:asciiTheme="minorHAnsi" w:hAnsiTheme="minorHAnsi" w:cstheme="minorHAnsi"/>
          <w:sz w:val="22"/>
          <w:szCs w:val="22"/>
        </w:rPr>
      </w:pPr>
      <w:r w:rsidRPr="00FB775F">
        <w:rPr>
          <w:rFonts w:asciiTheme="minorHAnsi" w:hAnsiTheme="minorHAnsi" w:cstheme="minorHAnsi"/>
          <w:sz w:val="22"/>
          <w:szCs w:val="22"/>
        </w:rPr>
        <w:t xml:space="preserve">Les données à caractère personnel collectées dans le cadre de la consultation font l’objet d’un traitement informatique ayant pour finalité la gestion de la procédure de consultation et le suivi de l'exécution du/des marché(s) et/ou accord(s)-cadre(s) en découlant. Ce traitement est fondé sur l’exécution d’une mission d’intérêt public ou relevant de l’exercice de l’autorité publique. </w:t>
      </w:r>
    </w:p>
    <w:p w14:paraId="1ABBB72B" w14:textId="6DDB52A9" w:rsidR="00FB775F" w:rsidRDefault="00FB775F" w:rsidP="00FB775F">
      <w:pPr>
        <w:pStyle w:val="Default"/>
        <w:rPr>
          <w:rFonts w:asciiTheme="minorHAnsi" w:hAnsiTheme="minorHAnsi" w:cstheme="minorHAnsi"/>
          <w:sz w:val="22"/>
          <w:szCs w:val="22"/>
        </w:rPr>
      </w:pPr>
      <w:r w:rsidRPr="00FB775F">
        <w:rPr>
          <w:rFonts w:asciiTheme="minorHAnsi" w:hAnsiTheme="minorHAnsi" w:cstheme="minorHAnsi"/>
          <w:sz w:val="22"/>
          <w:szCs w:val="22"/>
        </w:rPr>
        <w:t xml:space="preserve">La durée de conservation des données dans la base active est limitée à dix ans maximum pour les documents relatifs au marché et cinq ans maximum pour les autres documents à compter à compter de l'attribution du/des marché(s) et/ou accord(s)-cadre(s). </w:t>
      </w:r>
    </w:p>
    <w:p w14:paraId="11FF13A2" w14:textId="01A0F99C" w:rsidR="009B4C6B" w:rsidRDefault="009B4C6B" w:rsidP="00FB775F">
      <w:pPr>
        <w:pStyle w:val="Default"/>
        <w:rPr>
          <w:rFonts w:asciiTheme="minorHAnsi" w:hAnsiTheme="minorHAnsi" w:cstheme="minorHAnsi"/>
          <w:sz w:val="22"/>
          <w:szCs w:val="22"/>
        </w:rPr>
      </w:pPr>
    </w:p>
    <w:p w14:paraId="4081FBBD" w14:textId="77777777" w:rsidR="009B4C6B" w:rsidRPr="009B4C6B" w:rsidRDefault="009B4C6B" w:rsidP="009B4C6B">
      <w:pPr>
        <w:pStyle w:val="Default"/>
        <w:rPr>
          <w:rFonts w:asciiTheme="minorHAnsi" w:hAnsiTheme="minorHAnsi" w:cstheme="minorHAnsi"/>
          <w:sz w:val="23"/>
          <w:szCs w:val="23"/>
        </w:rPr>
      </w:pPr>
      <w:r w:rsidRPr="009B4C6B">
        <w:rPr>
          <w:rFonts w:asciiTheme="minorHAnsi" w:hAnsiTheme="minorHAnsi" w:cstheme="minorHAnsi"/>
          <w:b/>
          <w:bCs/>
          <w:sz w:val="23"/>
          <w:szCs w:val="23"/>
        </w:rPr>
        <w:t xml:space="preserve">6.1 - Documents à produire </w:t>
      </w:r>
    </w:p>
    <w:p w14:paraId="55A35DAC" w14:textId="77777777" w:rsidR="009B4C6B" w:rsidRPr="009B4C6B" w:rsidRDefault="009B4C6B" w:rsidP="009B4C6B">
      <w:pPr>
        <w:pStyle w:val="Default"/>
        <w:rPr>
          <w:rFonts w:asciiTheme="minorHAnsi" w:hAnsiTheme="minorHAnsi" w:cstheme="minorHAnsi"/>
          <w:sz w:val="22"/>
          <w:szCs w:val="22"/>
        </w:rPr>
      </w:pPr>
      <w:r w:rsidRPr="009B4C6B">
        <w:rPr>
          <w:rFonts w:asciiTheme="minorHAnsi" w:hAnsiTheme="minorHAnsi" w:cstheme="minorHAnsi"/>
          <w:sz w:val="22"/>
          <w:szCs w:val="22"/>
        </w:rPr>
        <w:t xml:space="preserve">Chaque candidat aura à produire un dossier complet comprenant les pièces de la candidature telles que prévues aux articles L. 2142-1, R. 2142-3, R. 2142-4, R. 2143-3 et R. 2143-4 du Code de la commande publique : </w:t>
      </w:r>
    </w:p>
    <w:p w14:paraId="709F9626" w14:textId="1C6C390B" w:rsidR="00B77380" w:rsidRDefault="009B4C6B" w:rsidP="009B4C6B">
      <w:pPr>
        <w:pStyle w:val="Default"/>
        <w:rPr>
          <w:rFonts w:asciiTheme="minorHAnsi" w:hAnsiTheme="minorHAnsi" w:cstheme="minorHAnsi"/>
          <w:sz w:val="22"/>
          <w:szCs w:val="22"/>
        </w:rPr>
      </w:pPr>
      <w:r w:rsidRPr="009B4C6B">
        <w:rPr>
          <w:rFonts w:asciiTheme="minorHAnsi" w:hAnsiTheme="minorHAnsi" w:cstheme="minorHAnsi"/>
          <w:sz w:val="22"/>
          <w:szCs w:val="22"/>
        </w:rPr>
        <w:t>Renseignements concernant la situation juridique de l'entreprise :</w:t>
      </w:r>
    </w:p>
    <w:p w14:paraId="7ED523BF" w14:textId="77777777" w:rsidR="00B77380" w:rsidRDefault="00B77380" w:rsidP="009B4C6B">
      <w:pPr>
        <w:pStyle w:val="Default"/>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610"/>
      </w:tblGrid>
      <w:tr w:rsidR="00B77380" w:rsidRPr="00B77380" w14:paraId="5EFE664C" w14:textId="77777777" w:rsidTr="00B77380">
        <w:tc>
          <w:tcPr>
            <w:tcW w:w="0" w:type="auto"/>
            <w:shd w:val="clear" w:color="auto" w:fill="D9D9D9" w:themeFill="background1" w:themeFillShade="D9"/>
          </w:tcPr>
          <w:p w14:paraId="5E6EE2C4" w14:textId="30C3630E" w:rsidR="00B77380" w:rsidRPr="00B77380" w:rsidRDefault="00B77380" w:rsidP="00B77380">
            <w:pPr>
              <w:pStyle w:val="Default"/>
              <w:jc w:val="center"/>
              <w:rPr>
                <w:rFonts w:asciiTheme="minorHAnsi" w:hAnsiTheme="minorHAnsi" w:cstheme="minorHAnsi"/>
                <w:b/>
                <w:bCs/>
                <w:sz w:val="22"/>
                <w:szCs w:val="22"/>
              </w:rPr>
            </w:pPr>
            <w:r w:rsidRPr="00B77380">
              <w:rPr>
                <w:rFonts w:asciiTheme="minorHAnsi" w:hAnsiTheme="minorHAnsi" w:cstheme="minorHAnsi"/>
                <w:b/>
                <w:bCs/>
                <w:sz w:val="22"/>
                <w:szCs w:val="22"/>
              </w:rPr>
              <w:t>Libellés</w:t>
            </w:r>
          </w:p>
        </w:tc>
      </w:tr>
      <w:tr w:rsidR="00B77380" w:rsidRPr="004E73A3" w14:paraId="0FB82D6A" w14:textId="77777777" w:rsidTr="00B77380">
        <w:tc>
          <w:tcPr>
            <w:tcW w:w="0" w:type="auto"/>
          </w:tcPr>
          <w:p w14:paraId="60A75D6E" w14:textId="21DCA055" w:rsidR="00B77380" w:rsidRPr="00B77380" w:rsidRDefault="00B77380" w:rsidP="00B77380">
            <w:pPr>
              <w:pStyle w:val="Default"/>
              <w:rPr>
                <w:rFonts w:asciiTheme="minorHAnsi" w:hAnsiTheme="minorHAnsi" w:cstheme="minorHAnsi"/>
                <w:sz w:val="22"/>
                <w:szCs w:val="22"/>
              </w:rPr>
            </w:pPr>
            <w:r w:rsidRPr="00B77380">
              <w:rPr>
                <w:rFonts w:asciiTheme="minorHAnsi" w:hAnsiTheme="minorHAnsi" w:cstheme="minorHAnsi"/>
                <w:sz w:val="22"/>
                <w:szCs w:val="22"/>
              </w:rPr>
              <w:t xml:space="preserve">Formulaire DC1 joint au dossier de consultation, accompagné en cas de co-traitance, du pouvoir du/des cotraitant(s) habilitant le mandataire à signer les pièces du contrat (modèle joint au dossier de la consultation) </w:t>
            </w:r>
          </w:p>
        </w:tc>
      </w:tr>
      <w:tr w:rsidR="00B77380" w:rsidRPr="004E73A3" w14:paraId="17B7BD83" w14:textId="77777777" w:rsidTr="00B77380">
        <w:tc>
          <w:tcPr>
            <w:tcW w:w="0" w:type="auto"/>
          </w:tcPr>
          <w:p w14:paraId="27B2F6EE" w14:textId="3938CE16" w:rsidR="00B77380" w:rsidRPr="00B77380" w:rsidRDefault="00B77380" w:rsidP="00B77380">
            <w:pPr>
              <w:pStyle w:val="Default"/>
              <w:rPr>
                <w:rFonts w:asciiTheme="minorHAnsi" w:hAnsiTheme="minorHAnsi" w:cstheme="minorHAnsi"/>
                <w:sz w:val="22"/>
                <w:szCs w:val="22"/>
              </w:rPr>
            </w:pPr>
            <w:r w:rsidRPr="00B77380">
              <w:rPr>
                <w:rFonts w:asciiTheme="minorHAnsi" w:hAnsiTheme="minorHAnsi" w:cstheme="minorHAnsi"/>
                <w:sz w:val="22"/>
                <w:szCs w:val="22"/>
              </w:rPr>
              <w:t xml:space="preserve">Copie du ou des jugements prononcés, si le candidat est en redressement judiciaire </w:t>
            </w:r>
          </w:p>
        </w:tc>
      </w:tr>
    </w:tbl>
    <w:p w14:paraId="5FCD345E" w14:textId="020A27AB" w:rsidR="00B77380" w:rsidRDefault="00B77380" w:rsidP="009B4C6B">
      <w:pPr>
        <w:pStyle w:val="Default"/>
        <w:rPr>
          <w:rFonts w:asciiTheme="minorHAnsi" w:hAnsiTheme="minorHAnsi" w:cstheme="minorHAnsi"/>
          <w:sz w:val="22"/>
          <w:szCs w:val="22"/>
        </w:rPr>
      </w:pPr>
    </w:p>
    <w:p w14:paraId="5AA06AD1" w14:textId="572EA766" w:rsidR="00B11203" w:rsidRPr="00B11203" w:rsidRDefault="00B11203" w:rsidP="009B4C6B">
      <w:pPr>
        <w:pStyle w:val="Default"/>
        <w:rPr>
          <w:rFonts w:asciiTheme="minorHAnsi" w:hAnsiTheme="minorHAnsi" w:cstheme="minorHAnsi"/>
          <w:sz w:val="22"/>
          <w:szCs w:val="22"/>
        </w:rPr>
      </w:pPr>
      <w:r w:rsidRPr="00B11203">
        <w:rPr>
          <w:rFonts w:asciiTheme="minorHAnsi" w:hAnsiTheme="minorHAnsi" w:cstheme="minorHAnsi"/>
          <w:sz w:val="22"/>
          <w:szCs w:val="22"/>
        </w:rPr>
        <w:t>Renseignements concernant les références professionnelles et la capacité technique de l'entreprise :</w:t>
      </w:r>
    </w:p>
    <w:p w14:paraId="41A8C13D" w14:textId="77777777" w:rsidR="00B11203" w:rsidRDefault="00B11203" w:rsidP="009B4C6B">
      <w:pPr>
        <w:pStyle w:val="Default"/>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610"/>
      </w:tblGrid>
      <w:tr w:rsidR="005704B7" w:rsidRPr="00B77380" w14:paraId="4E60BDFB" w14:textId="77777777" w:rsidTr="00341D3F">
        <w:tc>
          <w:tcPr>
            <w:tcW w:w="0" w:type="auto"/>
            <w:shd w:val="clear" w:color="auto" w:fill="D9D9D9" w:themeFill="background1" w:themeFillShade="D9"/>
          </w:tcPr>
          <w:p w14:paraId="79C9D0EB" w14:textId="77777777" w:rsidR="005704B7" w:rsidRPr="00B77380" w:rsidRDefault="005704B7" w:rsidP="00341D3F">
            <w:pPr>
              <w:pStyle w:val="Default"/>
              <w:jc w:val="center"/>
              <w:rPr>
                <w:rFonts w:asciiTheme="minorHAnsi" w:hAnsiTheme="minorHAnsi" w:cstheme="minorHAnsi"/>
                <w:b/>
                <w:bCs/>
                <w:sz w:val="22"/>
                <w:szCs w:val="22"/>
              </w:rPr>
            </w:pPr>
            <w:r w:rsidRPr="00B77380">
              <w:rPr>
                <w:rFonts w:asciiTheme="minorHAnsi" w:hAnsiTheme="minorHAnsi" w:cstheme="minorHAnsi"/>
                <w:b/>
                <w:bCs/>
                <w:sz w:val="22"/>
                <w:szCs w:val="22"/>
              </w:rPr>
              <w:t>Libellés</w:t>
            </w:r>
          </w:p>
        </w:tc>
      </w:tr>
      <w:tr w:rsidR="005704B7" w:rsidRPr="004E73A3" w14:paraId="75A3B428" w14:textId="77777777" w:rsidTr="00341D3F">
        <w:tc>
          <w:tcPr>
            <w:tcW w:w="0" w:type="auto"/>
          </w:tcPr>
          <w:p w14:paraId="706534B3" w14:textId="68037A37" w:rsidR="005704B7" w:rsidRPr="005704B7" w:rsidRDefault="005704B7" w:rsidP="005704B7">
            <w:pPr>
              <w:pStyle w:val="Default"/>
              <w:rPr>
                <w:rFonts w:asciiTheme="minorHAnsi" w:hAnsiTheme="minorHAnsi" w:cstheme="minorHAnsi"/>
                <w:sz w:val="22"/>
                <w:szCs w:val="22"/>
              </w:rPr>
            </w:pPr>
            <w:r w:rsidRPr="005704B7">
              <w:rPr>
                <w:rFonts w:asciiTheme="minorHAnsi" w:hAnsiTheme="minorHAnsi" w:cstheme="minorHAnsi"/>
                <w:sz w:val="22"/>
                <w:szCs w:val="22"/>
              </w:rPr>
              <w:t xml:space="preserve">Déclaration indiquant les effectifs moyens annuels du candidat et l'importance du personnel d'encadrement pour chacune des trois dernières années </w:t>
            </w:r>
          </w:p>
        </w:tc>
      </w:tr>
      <w:tr w:rsidR="005704B7" w:rsidRPr="004E73A3" w14:paraId="4469C37F" w14:textId="77777777" w:rsidTr="00341D3F">
        <w:tc>
          <w:tcPr>
            <w:tcW w:w="0" w:type="auto"/>
          </w:tcPr>
          <w:p w14:paraId="2443498F" w14:textId="54FD18BD" w:rsidR="005704B7" w:rsidRPr="005704B7" w:rsidRDefault="005704B7" w:rsidP="005704B7">
            <w:pPr>
              <w:pStyle w:val="Default"/>
              <w:rPr>
                <w:rFonts w:asciiTheme="minorHAnsi" w:hAnsiTheme="minorHAnsi" w:cstheme="minorHAnsi"/>
                <w:sz w:val="22"/>
                <w:szCs w:val="22"/>
              </w:rPr>
            </w:pPr>
            <w:r w:rsidRPr="005704B7">
              <w:rPr>
                <w:rFonts w:asciiTheme="minorHAnsi" w:hAnsiTheme="minorHAnsi" w:cstheme="minorHAnsi"/>
                <w:sz w:val="22"/>
                <w:szCs w:val="22"/>
              </w:rPr>
              <w:t xml:space="preserve">Liste des travaux exécutés au cours des cinq dernières années, appuyée d'attestations de bonne exécution pour les plus importants (montant, époque, lieu d'exécution, s'ils ont été effectués selon les règles de l'art et menés à bonne fin) </w:t>
            </w:r>
          </w:p>
        </w:tc>
      </w:tr>
    </w:tbl>
    <w:p w14:paraId="287DB65D" w14:textId="5EFA7F97" w:rsidR="005704B7" w:rsidRDefault="005704B7" w:rsidP="009B4C6B">
      <w:pPr>
        <w:pStyle w:val="Default"/>
        <w:rPr>
          <w:rFonts w:asciiTheme="minorHAnsi" w:hAnsiTheme="minorHAnsi" w:cstheme="minorHAnsi"/>
          <w:sz w:val="22"/>
          <w:szCs w:val="22"/>
        </w:rPr>
      </w:pPr>
    </w:p>
    <w:p w14:paraId="5302E807" w14:textId="258578E0" w:rsidR="00A82B86" w:rsidRPr="004A46BF" w:rsidRDefault="00A82B86" w:rsidP="00A82B86">
      <w:pPr>
        <w:pStyle w:val="Default"/>
        <w:rPr>
          <w:rFonts w:asciiTheme="minorHAnsi" w:hAnsiTheme="minorHAnsi" w:cstheme="minorHAnsi"/>
          <w:color w:val="000000" w:themeColor="text1"/>
          <w:sz w:val="22"/>
          <w:szCs w:val="22"/>
        </w:rPr>
      </w:pPr>
      <w:r w:rsidRPr="004A46BF">
        <w:rPr>
          <w:rFonts w:asciiTheme="minorHAnsi" w:hAnsiTheme="minorHAnsi" w:cstheme="minorHAnsi"/>
          <w:color w:val="000000" w:themeColor="text1"/>
          <w:sz w:val="22"/>
          <w:szCs w:val="22"/>
        </w:rPr>
        <w:t xml:space="preserve">Pour présenter leur candidature, les candidats peuvent utiliser les formulaires DC1 (lettre de candidature) et DC2 (déclaration du candidat). Ces documents sont disponibles gratuitement sur le site www.economie.gouv.fr. </w:t>
      </w:r>
    </w:p>
    <w:p w14:paraId="0C7AF282" w14:textId="77777777" w:rsidR="00F45BAE" w:rsidRPr="00F45BAE" w:rsidRDefault="00F45BAE" w:rsidP="00A82B86">
      <w:pPr>
        <w:pStyle w:val="Default"/>
        <w:rPr>
          <w:rFonts w:asciiTheme="minorHAnsi" w:hAnsiTheme="minorHAnsi" w:cstheme="minorHAnsi"/>
          <w:color w:val="FF0000"/>
          <w:sz w:val="22"/>
          <w:szCs w:val="22"/>
        </w:rPr>
      </w:pPr>
    </w:p>
    <w:p w14:paraId="318C3E58" w14:textId="77777777" w:rsidR="00A82B86" w:rsidRPr="00F45BAE" w:rsidRDefault="00A82B86" w:rsidP="00F45BAE">
      <w:pPr>
        <w:pStyle w:val="Default"/>
        <w:jc w:val="both"/>
        <w:rPr>
          <w:rFonts w:asciiTheme="minorHAnsi" w:hAnsiTheme="minorHAnsi" w:cstheme="minorHAnsi"/>
          <w:sz w:val="22"/>
          <w:szCs w:val="22"/>
        </w:rPr>
      </w:pPr>
      <w:r w:rsidRPr="00F45BAE">
        <w:rPr>
          <w:rFonts w:asciiTheme="minorHAnsi" w:hAnsiTheme="minorHAnsi" w:cstheme="minorHAnsi"/>
          <w:sz w:val="22"/>
          <w:szCs w:val="22"/>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demandés par le pouvoir adjudicateur. En outre, pour justifier </w:t>
      </w:r>
      <w:r w:rsidRPr="00F45BAE">
        <w:rPr>
          <w:rFonts w:asciiTheme="minorHAnsi" w:hAnsiTheme="minorHAnsi" w:cstheme="minorHAnsi"/>
          <w:sz w:val="22"/>
          <w:szCs w:val="22"/>
        </w:rPr>
        <w:lastRenderedPageBreak/>
        <w:t xml:space="preserve">qu'il dispose des capacités de cet opérateur économique pour l'exécution des prestations, le candidat produit un engagement écrit de l'opérateur économique. </w:t>
      </w:r>
    </w:p>
    <w:p w14:paraId="6C407BBA" w14:textId="77777777" w:rsidR="00A82B86" w:rsidRPr="00F45BAE" w:rsidRDefault="00A82B86" w:rsidP="00F45BAE">
      <w:pPr>
        <w:pStyle w:val="Default"/>
        <w:jc w:val="both"/>
        <w:rPr>
          <w:rFonts w:asciiTheme="minorHAnsi" w:hAnsiTheme="minorHAnsi" w:cstheme="minorHAnsi"/>
          <w:sz w:val="22"/>
          <w:szCs w:val="22"/>
        </w:rPr>
      </w:pPr>
      <w:r w:rsidRPr="00F45BAE">
        <w:rPr>
          <w:rFonts w:asciiTheme="minorHAnsi" w:hAnsiTheme="minorHAnsi" w:cstheme="minorHAnsi"/>
          <w:sz w:val="22"/>
          <w:szCs w:val="22"/>
        </w:rPr>
        <w:t xml:space="preserve">Si cet opérateur est présenté comme sous-traitant, le candidat produit en outre la déclaration de chaque sous-traitant qu'il ne tombe pas sous le coup d'une interdiction d'accéder aux marchés publics. </w:t>
      </w:r>
    </w:p>
    <w:p w14:paraId="4AFDB692" w14:textId="047EA589" w:rsidR="00A82B86" w:rsidRDefault="00A82B86" w:rsidP="00A82B86">
      <w:pPr>
        <w:pStyle w:val="Default"/>
        <w:rPr>
          <w:rFonts w:asciiTheme="minorHAnsi" w:hAnsiTheme="minorHAnsi" w:cstheme="minorHAnsi"/>
          <w:sz w:val="22"/>
          <w:szCs w:val="22"/>
        </w:rPr>
      </w:pPr>
      <w:r w:rsidRPr="00F45BAE">
        <w:rPr>
          <w:rFonts w:asciiTheme="minorHAnsi" w:hAnsiTheme="minorHAnsi" w:cstheme="minorHAnsi"/>
          <w:sz w:val="22"/>
          <w:szCs w:val="22"/>
        </w:rPr>
        <w:t>Pièces de l'offre :</w:t>
      </w:r>
    </w:p>
    <w:tbl>
      <w:tblPr>
        <w:tblStyle w:val="Grilledutableau"/>
        <w:tblW w:w="0" w:type="auto"/>
        <w:tblLook w:val="04A0" w:firstRow="1" w:lastRow="0" w:firstColumn="1" w:lastColumn="0" w:noHBand="0" w:noVBand="1"/>
      </w:tblPr>
      <w:tblGrid>
        <w:gridCol w:w="9493"/>
      </w:tblGrid>
      <w:tr w:rsidR="00F64D71" w:rsidRPr="00B77380" w14:paraId="2888407D" w14:textId="77777777" w:rsidTr="00344FF7">
        <w:tc>
          <w:tcPr>
            <w:tcW w:w="9493" w:type="dxa"/>
            <w:shd w:val="clear" w:color="auto" w:fill="D9D9D9" w:themeFill="background1" w:themeFillShade="D9"/>
          </w:tcPr>
          <w:p w14:paraId="09840388" w14:textId="77777777" w:rsidR="00F64D71" w:rsidRPr="00B77380" w:rsidRDefault="00F64D71" w:rsidP="00341D3F">
            <w:pPr>
              <w:pStyle w:val="Default"/>
              <w:jc w:val="center"/>
              <w:rPr>
                <w:rFonts w:asciiTheme="minorHAnsi" w:hAnsiTheme="minorHAnsi" w:cstheme="minorHAnsi"/>
                <w:b/>
                <w:bCs/>
                <w:sz w:val="22"/>
                <w:szCs w:val="22"/>
              </w:rPr>
            </w:pPr>
            <w:r w:rsidRPr="00B77380">
              <w:rPr>
                <w:rFonts w:asciiTheme="minorHAnsi" w:hAnsiTheme="minorHAnsi" w:cstheme="minorHAnsi"/>
                <w:b/>
                <w:bCs/>
                <w:sz w:val="22"/>
                <w:szCs w:val="22"/>
              </w:rPr>
              <w:t>Libellés</w:t>
            </w:r>
          </w:p>
        </w:tc>
      </w:tr>
      <w:tr w:rsidR="00F64D71" w:rsidRPr="004E73A3" w14:paraId="4E669B40" w14:textId="77777777" w:rsidTr="00344FF7">
        <w:tc>
          <w:tcPr>
            <w:tcW w:w="9493" w:type="dxa"/>
          </w:tcPr>
          <w:p w14:paraId="0E1ECB36" w14:textId="0E029475" w:rsidR="00F64D71" w:rsidRPr="00344FF7" w:rsidRDefault="00F64D71" w:rsidP="00344FF7">
            <w:pPr>
              <w:pStyle w:val="Default"/>
              <w:spacing w:line="360" w:lineRule="auto"/>
              <w:rPr>
                <w:rFonts w:ascii="Calibri" w:hAnsi="Calibri" w:cs="Calibri"/>
                <w:sz w:val="22"/>
                <w:szCs w:val="22"/>
              </w:rPr>
            </w:pPr>
            <w:r w:rsidRPr="00344FF7">
              <w:rPr>
                <w:rFonts w:ascii="Calibri" w:hAnsi="Calibri" w:cs="Calibri"/>
                <w:sz w:val="22"/>
                <w:szCs w:val="22"/>
              </w:rPr>
              <w:t xml:space="preserve">L'acte d'engagement (AE) et ses annexes </w:t>
            </w:r>
          </w:p>
        </w:tc>
      </w:tr>
      <w:tr w:rsidR="00F64D71" w:rsidRPr="004E73A3" w14:paraId="1A8EA21C" w14:textId="77777777" w:rsidTr="00344FF7">
        <w:tc>
          <w:tcPr>
            <w:tcW w:w="9493" w:type="dxa"/>
          </w:tcPr>
          <w:p w14:paraId="38B889E3" w14:textId="4B22BED0" w:rsidR="00F64D71" w:rsidRPr="00344FF7" w:rsidRDefault="00F64D71" w:rsidP="00344FF7">
            <w:pPr>
              <w:pStyle w:val="Default"/>
              <w:spacing w:line="360" w:lineRule="auto"/>
              <w:rPr>
                <w:rFonts w:ascii="Calibri" w:hAnsi="Calibri" w:cs="Calibri"/>
                <w:sz w:val="22"/>
                <w:szCs w:val="22"/>
              </w:rPr>
            </w:pPr>
            <w:r w:rsidRPr="00344FF7">
              <w:rPr>
                <w:rFonts w:ascii="Calibri" w:hAnsi="Calibri" w:cs="Calibri"/>
                <w:sz w:val="22"/>
                <w:szCs w:val="22"/>
              </w:rPr>
              <w:t xml:space="preserve">La décomposition du prix global forfaitaire (DPGF) </w:t>
            </w:r>
          </w:p>
        </w:tc>
      </w:tr>
      <w:tr w:rsidR="00F64D71" w:rsidRPr="004E73A3" w14:paraId="2002AC9C" w14:textId="77777777" w:rsidTr="00344FF7">
        <w:tc>
          <w:tcPr>
            <w:tcW w:w="9493" w:type="dxa"/>
          </w:tcPr>
          <w:p w14:paraId="30A75F60" w14:textId="0EFF143F" w:rsidR="00F64D71" w:rsidRPr="00344FF7" w:rsidRDefault="00F64D71" w:rsidP="00344FF7">
            <w:pPr>
              <w:pStyle w:val="Default"/>
              <w:spacing w:line="360" w:lineRule="auto"/>
              <w:rPr>
                <w:rFonts w:ascii="Calibri" w:hAnsi="Calibri" w:cs="Calibri"/>
                <w:sz w:val="22"/>
                <w:szCs w:val="22"/>
              </w:rPr>
            </w:pPr>
            <w:r w:rsidRPr="00344FF7">
              <w:rPr>
                <w:rFonts w:ascii="Calibri" w:hAnsi="Calibri" w:cs="Calibri"/>
                <w:sz w:val="22"/>
                <w:szCs w:val="22"/>
              </w:rPr>
              <w:t xml:space="preserve">Le cadre de réponse technique </w:t>
            </w:r>
          </w:p>
        </w:tc>
      </w:tr>
      <w:tr w:rsidR="00F64D71" w:rsidRPr="004E73A3" w14:paraId="375B8BC0" w14:textId="77777777" w:rsidTr="00344FF7">
        <w:tc>
          <w:tcPr>
            <w:tcW w:w="9493" w:type="dxa"/>
          </w:tcPr>
          <w:p w14:paraId="0EB1000C" w14:textId="6AB870D4" w:rsidR="00F64D71" w:rsidRPr="00344FF7" w:rsidRDefault="00F64D71" w:rsidP="00344FF7">
            <w:pPr>
              <w:pStyle w:val="Default"/>
              <w:spacing w:line="360" w:lineRule="auto"/>
              <w:rPr>
                <w:rFonts w:ascii="Calibri" w:hAnsi="Calibri" w:cs="Calibri"/>
                <w:sz w:val="22"/>
                <w:szCs w:val="22"/>
              </w:rPr>
            </w:pPr>
            <w:r w:rsidRPr="00344FF7">
              <w:rPr>
                <w:rFonts w:ascii="Calibri" w:hAnsi="Calibri" w:cs="Calibri"/>
                <w:sz w:val="22"/>
                <w:szCs w:val="22"/>
              </w:rPr>
              <w:t xml:space="preserve">Le cadre de réponse relatif à la gestion des déchets </w:t>
            </w:r>
          </w:p>
        </w:tc>
      </w:tr>
    </w:tbl>
    <w:p w14:paraId="09A13BE9" w14:textId="28F6A7B6" w:rsidR="00F64D71" w:rsidRDefault="00F64D71" w:rsidP="00A82B86">
      <w:pPr>
        <w:pStyle w:val="Default"/>
        <w:rPr>
          <w:rFonts w:asciiTheme="minorHAnsi" w:hAnsiTheme="minorHAnsi" w:cstheme="minorHAnsi"/>
          <w:b/>
          <w:bCs/>
          <w:sz w:val="22"/>
          <w:szCs w:val="22"/>
        </w:rPr>
      </w:pPr>
    </w:p>
    <w:p w14:paraId="198CAD4A" w14:textId="5890D07F" w:rsidR="00DF7974" w:rsidRDefault="00DF7974" w:rsidP="00DF7974">
      <w:pPr>
        <w:pStyle w:val="Default"/>
        <w:rPr>
          <w:rFonts w:ascii="Calibri" w:hAnsi="Calibri" w:cs="Calibri"/>
          <w:sz w:val="22"/>
          <w:szCs w:val="22"/>
        </w:rPr>
      </w:pPr>
      <w:r w:rsidRPr="00DF7974">
        <w:rPr>
          <w:rFonts w:ascii="Calibri" w:hAnsi="Calibri" w:cs="Calibri"/>
          <w:sz w:val="22"/>
          <w:szCs w:val="22"/>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469B70C7" w14:textId="5442578F" w:rsidR="0086531D" w:rsidRDefault="0086531D" w:rsidP="00DF7974">
      <w:pPr>
        <w:pStyle w:val="Default"/>
        <w:rPr>
          <w:rFonts w:ascii="Calibri" w:hAnsi="Calibri" w:cs="Calibri"/>
          <w:sz w:val="22"/>
          <w:szCs w:val="22"/>
        </w:rPr>
      </w:pPr>
    </w:p>
    <w:p w14:paraId="4E7FE2F2" w14:textId="77777777" w:rsidR="0086531D" w:rsidRPr="0086531D" w:rsidRDefault="0086531D" w:rsidP="0086531D">
      <w:pPr>
        <w:pStyle w:val="Default"/>
        <w:rPr>
          <w:rFonts w:ascii="Calibri" w:hAnsi="Calibri" w:cs="Calibri"/>
          <w:sz w:val="23"/>
          <w:szCs w:val="23"/>
        </w:rPr>
      </w:pPr>
      <w:r w:rsidRPr="0086531D">
        <w:rPr>
          <w:rFonts w:ascii="Calibri" w:hAnsi="Calibri" w:cs="Calibri"/>
          <w:b/>
          <w:bCs/>
          <w:sz w:val="23"/>
          <w:szCs w:val="23"/>
        </w:rPr>
        <w:t xml:space="preserve">6.2 - Visites sur site </w:t>
      </w:r>
    </w:p>
    <w:p w14:paraId="6010556C" w14:textId="77777777" w:rsidR="003812FE" w:rsidRPr="003812FE" w:rsidRDefault="003812FE" w:rsidP="003812FE">
      <w:pPr>
        <w:autoSpaceDE w:val="0"/>
        <w:autoSpaceDN w:val="0"/>
        <w:adjustRightInd w:val="0"/>
        <w:rPr>
          <w:rFonts w:ascii="Calibri" w:hAnsi="Calibri" w:cs="Calibri"/>
          <w:color w:val="000000"/>
          <w:sz w:val="22"/>
          <w:szCs w:val="22"/>
          <w:lang w:val="fr-FR"/>
        </w:rPr>
      </w:pPr>
      <w:r w:rsidRPr="003812FE">
        <w:rPr>
          <w:rFonts w:ascii="Calibri" w:hAnsi="Calibri" w:cs="Calibri"/>
          <w:color w:val="000000"/>
          <w:sz w:val="22"/>
          <w:szCs w:val="22"/>
          <w:lang w:val="fr-FR"/>
        </w:rPr>
        <w:t>Chaque candidat est invité à se rendre sur les lieux de réalisation des travaux.</w:t>
      </w:r>
    </w:p>
    <w:p w14:paraId="6DAA01E6" w14:textId="77777777" w:rsidR="003812FE" w:rsidRPr="003812FE" w:rsidRDefault="003812FE" w:rsidP="003812FE">
      <w:pPr>
        <w:autoSpaceDE w:val="0"/>
        <w:autoSpaceDN w:val="0"/>
        <w:adjustRightInd w:val="0"/>
        <w:rPr>
          <w:rFonts w:ascii="Calibri" w:hAnsi="Calibri" w:cs="Calibri"/>
          <w:color w:val="000000"/>
          <w:sz w:val="22"/>
          <w:szCs w:val="22"/>
          <w:lang w:val="fr-FR"/>
        </w:rPr>
      </w:pPr>
      <w:r w:rsidRPr="003812FE">
        <w:rPr>
          <w:rFonts w:ascii="Calibri" w:hAnsi="Calibri" w:cs="Calibri"/>
          <w:color w:val="000000"/>
          <w:sz w:val="22"/>
          <w:szCs w:val="22"/>
          <w:lang w:val="fr-FR"/>
        </w:rPr>
        <w:t>Deux permanences se tiendront sur site :</w:t>
      </w:r>
    </w:p>
    <w:p w14:paraId="2E17C373" w14:textId="1E2BB87B" w:rsidR="003812FE" w:rsidRPr="003812FE" w:rsidRDefault="003812FE" w:rsidP="003812FE">
      <w:pPr>
        <w:autoSpaceDE w:val="0"/>
        <w:autoSpaceDN w:val="0"/>
        <w:adjustRightInd w:val="0"/>
        <w:rPr>
          <w:rFonts w:ascii="Calibri" w:hAnsi="Calibri" w:cs="Calibri"/>
          <w:color w:val="000000"/>
          <w:sz w:val="22"/>
          <w:szCs w:val="22"/>
          <w:lang w:val="fr-FR"/>
        </w:rPr>
      </w:pPr>
      <w:r w:rsidRPr="003812FE">
        <w:rPr>
          <w:rFonts w:ascii="Calibri" w:hAnsi="Calibri" w:cs="Calibri"/>
          <w:color w:val="000000"/>
          <w:sz w:val="22"/>
          <w:szCs w:val="22"/>
          <w:lang w:val="fr-FR"/>
        </w:rPr>
        <w:t>- Le m</w:t>
      </w:r>
      <w:r>
        <w:rPr>
          <w:rFonts w:ascii="Calibri" w:hAnsi="Calibri" w:cs="Calibri"/>
          <w:color w:val="000000"/>
          <w:sz w:val="22"/>
          <w:szCs w:val="22"/>
          <w:lang w:val="fr-FR"/>
        </w:rPr>
        <w:t>a</w:t>
      </w:r>
      <w:r w:rsidRPr="003812FE">
        <w:rPr>
          <w:rFonts w:ascii="Calibri" w:hAnsi="Calibri" w:cs="Calibri"/>
          <w:color w:val="000000"/>
          <w:sz w:val="22"/>
          <w:szCs w:val="22"/>
          <w:lang w:val="fr-FR"/>
        </w:rPr>
        <w:t>rdi 1</w:t>
      </w:r>
      <w:r>
        <w:rPr>
          <w:rFonts w:ascii="Calibri" w:hAnsi="Calibri" w:cs="Calibri"/>
          <w:color w:val="000000"/>
          <w:sz w:val="22"/>
          <w:szCs w:val="22"/>
          <w:lang w:val="fr-FR"/>
        </w:rPr>
        <w:t>0</w:t>
      </w:r>
      <w:r w:rsidRPr="003812FE">
        <w:rPr>
          <w:rFonts w:ascii="Calibri" w:hAnsi="Calibri" w:cs="Calibri"/>
          <w:color w:val="000000"/>
          <w:sz w:val="22"/>
          <w:szCs w:val="22"/>
          <w:lang w:val="fr-FR"/>
        </w:rPr>
        <w:t xml:space="preserve"> </w:t>
      </w:r>
      <w:r>
        <w:rPr>
          <w:rFonts w:ascii="Calibri" w:hAnsi="Calibri" w:cs="Calibri"/>
          <w:color w:val="000000"/>
          <w:sz w:val="22"/>
          <w:szCs w:val="22"/>
          <w:lang w:val="fr-FR"/>
        </w:rPr>
        <w:t>juin</w:t>
      </w:r>
      <w:r w:rsidRPr="003812FE">
        <w:rPr>
          <w:rFonts w:ascii="Calibri" w:hAnsi="Calibri" w:cs="Calibri"/>
          <w:color w:val="000000"/>
          <w:sz w:val="22"/>
          <w:szCs w:val="22"/>
          <w:lang w:val="fr-FR"/>
        </w:rPr>
        <w:t xml:space="preserve"> </w:t>
      </w:r>
      <w:r>
        <w:rPr>
          <w:rFonts w:ascii="Calibri" w:hAnsi="Calibri" w:cs="Calibri"/>
          <w:color w:val="000000"/>
          <w:sz w:val="22"/>
          <w:szCs w:val="22"/>
          <w:lang w:val="fr-FR"/>
        </w:rPr>
        <w:t>2025</w:t>
      </w:r>
      <w:r w:rsidRPr="003812FE">
        <w:rPr>
          <w:rFonts w:ascii="Calibri" w:hAnsi="Calibri" w:cs="Calibri"/>
          <w:color w:val="000000"/>
          <w:sz w:val="22"/>
          <w:szCs w:val="22"/>
          <w:lang w:val="fr-FR"/>
        </w:rPr>
        <w:t xml:space="preserve"> à </w:t>
      </w:r>
      <w:r>
        <w:rPr>
          <w:rFonts w:ascii="Calibri" w:hAnsi="Calibri" w:cs="Calibri"/>
          <w:color w:val="000000"/>
          <w:sz w:val="22"/>
          <w:szCs w:val="22"/>
          <w:lang w:val="fr-FR"/>
        </w:rPr>
        <w:t>14</w:t>
      </w:r>
      <w:r w:rsidRPr="003812FE">
        <w:rPr>
          <w:rFonts w:ascii="Calibri" w:hAnsi="Calibri" w:cs="Calibri"/>
          <w:color w:val="000000"/>
          <w:sz w:val="22"/>
          <w:szCs w:val="22"/>
          <w:lang w:val="fr-FR"/>
        </w:rPr>
        <w:t xml:space="preserve">h00 </w:t>
      </w:r>
    </w:p>
    <w:p w14:paraId="60B1E605" w14:textId="3AAA886F" w:rsidR="003812FE" w:rsidRPr="003812FE" w:rsidRDefault="003812FE" w:rsidP="003812FE">
      <w:pPr>
        <w:autoSpaceDE w:val="0"/>
        <w:autoSpaceDN w:val="0"/>
        <w:adjustRightInd w:val="0"/>
        <w:rPr>
          <w:rFonts w:ascii="Calibri" w:hAnsi="Calibri" w:cs="Calibri"/>
          <w:color w:val="000000"/>
          <w:sz w:val="22"/>
          <w:szCs w:val="22"/>
          <w:lang w:val="fr-FR"/>
        </w:rPr>
      </w:pPr>
      <w:r w:rsidRPr="003812FE">
        <w:rPr>
          <w:rFonts w:ascii="Calibri" w:hAnsi="Calibri" w:cs="Calibri"/>
          <w:color w:val="000000"/>
          <w:sz w:val="22"/>
          <w:szCs w:val="22"/>
          <w:lang w:val="fr-FR"/>
        </w:rPr>
        <w:t>- Le m</w:t>
      </w:r>
      <w:r>
        <w:rPr>
          <w:rFonts w:ascii="Calibri" w:hAnsi="Calibri" w:cs="Calibri"/>
          <w:color w:val="000000"/>
          <w:sz w:val="22"/>
          <w:szCs w:val="22"/>
          <w:lang w:val="fr-FR"/>
        </w:rPr>
        <w:t>a</w:t>
      </w:r>
      <w:r w:rsidRPr="003812FE">
        <w:rPr>
          <w:rFonts w:ascii="Calibri" w:hAnsi="Calibri" w:cs="Calibri"/>
          <w:color w:val="000000"/>
          <w:sz w:val="22"/>
          <w:szCs w:val="22"/>
          <w:lang w:val="fr-FR"/>
        </w:rPr>
        <w:t xml:space="preserve">rdi 18 </w:t>
      </w:r>
      <w:r>
        <w:rPr>
          <w:rFonts w:ascii="Calibri" w:hAnsi="Calibri" w:cs="Calibri"/>
          <w:color w:val="000000"/>
          <w:sz w:val="22"/>
          <w:szCs w:val="22"/>
          <w:lang w:val="fr-FR"/>
        </w:rPr>
        <w:t>juin</w:t>
      </w:r>
      <w:r w:rsidRPr="003812FE">
        <w:rPr>
          <w:rFonts w:ascii="Calibri" w:hAnsi="Calibri" w:cs="Calibri"/>
          <w:color w:val="000000"/>
          <w:sz w:val="22"/>
          <w:szCs w:val="22"/>
          <w:lang w:val="fr-FR"/>
        </w:rPr>
        <w:t xml:space="preserve"> </w:t>
      </w:r>
      <w:r>
        <w:rPr>
          <w:rFonts w:ascii="Calibri" w:hAnsi="Calibri" w:cs="Calibri"/>
          <w:color w:val="000000"/>
          <w:sz w:val="22"/>
          <w:szCs w:val="22"/>
          <w:lang w:val="fr-FR"/>
        </w:rPr>
        <w:t>2025</w:t>
      </w:r>
      <w:r w:rsidRPr="003812FE">
        <w:rPr>
          <w:rFonts w:ascii="Calibri" w:hAnsi="Calibri" w:cs="Calibri"/>
          <w:color w:val="000000"/>
          <w:sz w:val="22"/>
          <w:szCs w:val="22"/>
          <w:lang w:val="fr-FR"/>
        </w:rPr>
        <w:t xml:space="preserve"> à 14h00 </w:t>
      </w:r>
    </w:p>
    <w:p w14:paraId="57B2F95C" w14:textId="77777777" w:rsidR="003812FE" w:rsidRDefault="003812FE" w:rsidP="003812FE">
      <w:pPr>
        <w:autoSpaceDE w:val="0"/>
        <w:autoSpaceDN w:val="0"/>
        <w:adjustRightInd w:val="0"/>
        <w:rPr>
          <w:rFonts w:ascii="Calibri" w:hAnsi="Calibri" w:cs="Calibri"/>
          <w:color w:val="000000"/>
          <w:sz w:val="22"/>
          <w:szCs w:val="22"/>
          <w:lang w:val="fr-FR"/>
        </w:rPr>
      </w:pPr>
    </w:p>
    <w:p w14:paraId="08A1656B" w14:textId="30CB8069" w:rsidR="00CE4D50" w:rsidRPr="003812FE" w:rsidRDefault="003812FE" w:rsidP="003812FE">
      <w:pPr>
        <w:autoSpaceDE w:val="0"/>
        <w:autoSpaceDN w:val="0"/>
        <w:adjustRightInd w:val="0"/>
        <w:rPr>
          <w:rFonts w:ascii="Calibri" w:hAnsi="Calibri" w:cs="Calibri"/>
          <w:sz w:val="22"/>
          <w:szCs w:val="22"/>
          <w:lang w:val="fr-FR"/>
        </w:rPr>
      </w:pPr>
      <w:r w:rsidRPr="003812FE">
        <w:rPr>
          <w:rFonts w:ascii="Calibri" w:hAnsi="Calibri" w:cs="Calibri"/>
          <w:color w:val="000000"/>
          <w:sz w:val="22"/>
          <w:szCs w:val="22"/>
          <w:lang w:val="fr-FR"/>
        </w:rPr>
        <w:t>Les candidats ne pourront prétendre à aucune modification ou complément de quelque nature que ce</w:t>
      </w:r>
      <w:r>
        <w:rPr>
          <w:rFonts w:ascii="Calibri" w:hAnsi="Calibri" w:cs="Calibri"/>
          <w:color w:val="000000"/>
          <w:sz w:val="22"/>
          <w:szCs w:val="22"/>
          <w:lang w:val="fr-FR"/>
        </w:rPr>
        <w:t xml:space="preserve"> </w:t>
      </w:r>
      <w:r w:rsidRPr="003812FE">
        <w:rPr>
          <w:rFonts w:ascii="Calibri" w:hAnsi="Calibri" w:cs="Calibri"/>
          <w:sz w:val="22"/>
          <w:szCs w:val="22"/>
          <w:lang w:val="fr-FR"/>
        </w:rPr>
        <w:t>soit, fondé sur une éventuelle méconnaissance des lieux dès lors qu’ils auront remis une offre.</w:t>
      </w:r>
    </w:p>
    <w:p w14:paraId="032310D8" w14:textId="2015A463" w:rsidR="00CE4D50" w:rsidRDefault="00CE4D50" w:rsidP="0086531D">
      <w:pPr>
        <w:pStyle w:val="Default"/>
        <w:rPr>
          <w:rFonts w:ascii="Calibri" w:hAnsi="Calibri" w:cs="Calibri"/>
          <w:sz w:val="22"/>
          <w:szCs w:val="22"/>
        </w:rPr>
      </w:pPr>
    </w:p>
    <w:tbl>
      <w:tblPr>
        <w:tblW w:w="9765" w:type="dxa"/>
        <w:tblInd w:w="-145" w:type="dxa"/>
        <w:tblLayout w:type="fixed"/>
        <w:tblLook w:val="04A0" w:firstRow="1" w:lastRow="0" w:firstColumn="1" w:lastColumn="0" w:noHBand="0" w:noVBand="1"/>
      </w:tblPr>
      <w:tblGrid>
        <w:gridCol w:w="9765"/>
      </w:tblGrid>
      <w:tr w:rsidR="00CE4D50" w:rsidRPr="004E73A3" w14:paraId="7EF9B013"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4851A37C" w14:textId="3F52D6A7" w:rsidR="00CE4D50" w:rsidRPr="00FB775F" w:rsidRDefault="00CE4D50" w:rsidP="00CE4D50">
            <w:pPr>
              <w:pStyle w:val="Default"/>
              <w:rPr>
                <w:rFonts w:asciiTheme="minorHAnsi" w:hAnsiTheme="minorHAnsi" w:cstheme="minorHAnsi"/>
                <w:color w:val="FFFFFF"/>
                <w:sz w:val="28"/>
              </w:rPr>
            </w:pPr>
            <w:r>
              <w:rPr>
                <w:rFonts w:asciiTheme="minorHAnsi" w:hAnsiTheme="minorHAnsi" w:cstheme="minorHAnsi"/>
                <w:b/>
                <w:bCs/>
                <w:color w:val="FFFFFF"/>
                <w:sz w:val="28"/>
                <w:szCs w:val="28"/>
              </w:rPr>
              <w:t>7</w:t>
            </w:r>
            <w:r w:rsidRPr="00FB775F">
              <w:rPr>
                <w:rFonts w:asciiTheme="minorHAnsi" w:hAnsiTheme="minorHAnsi" w:cstheme="minorHAnsi"/>
                <w:b/>
                <w:bCs/>
                <w:color w:val="FFFFFF"/>
                <w:sz w:val="28"/>
                <w:szCs w:val="28"/>
              </w:rPr>
              <w:t xml:space="preserve"> - </w:t>
            </w:r>
            <w:r w:rsidRPr="00CE4D50">
              <w:rPr>
                <w:rFonts w:asciiTheme="minorHAnsi" w:hAnsiTheme="minorHAnsi" w:cstheme="minorHAnsi"/>
                <w:b/>
                <w:bCs/>
                <w:color w:val="FFFFFF"/>
                <w:sz w:val="28"/>
                <w:szCs w:val="28"/>
              </w:rPr>
              <w:t xml:space="preserve">Conditions d'envoi ou de remise des plis </w:t>
            </w:r>
          </w:p>
        </w:tc>
      </w:tr>
    </w:tbl>
    <w:p w14:paraId="4BE4B58C" w14:textId="77777777" w:rsidR="00CE4D50" w:rsidRPr="00FB775F" w:rsidRDefault="00CE4D50" w:rsidP="00CE4D50">
      <w:pPr>
        <w:pStyle w:val="Default"/>
        <w:rPr>
          <w:rFonts w:asciiTheme="minorHAnsi" w:hAnsiTheme="minorHAnsi" w:cstheme="minorHAnsi"/>
          <w:sz w:val="22"/>
          <w:szCs w:val="22"/>
        </w:rPr>
      </w:pPr>
    </w:p>
    <w:p w14:paraId="58D3B7E7" w14:textId="640C06F8" w:rsidR="00ED225E" w:rsidRPr="00ED225E" w:rsidRDefault="00ED225E" w:rsidP="00436DB1">
      <w:pPr>
        <w:pStyle w:val="Default"/>
        <w:jc w:val="both"/>
        <w:rPr>
          <w:rFonts w:asciiTheme="minorHAnsi" w:hAnsiTheme="minorHAnsi" w:cstheme="minorHAnsi"/>
          <w:sz w:val="22"/>
          <w:szCs w:val="22"/>
        </w:rPr>
      </w:pPr>
      <w:r w:rsidRPr="00ED225E">
        <w:rPr>
          <w:rFonts w:asciiTheme="minorHAnsi" w:hAnsiTheme="minorHAnsi" w:cstheme="minorHAnsi"/>
          <w:sz w:val="22"/>
          <w:szCs w:val="22"/>
        </w:rPr>
        <w:t xml:space="preserve">Les plis devront parvenir à destination avant la date et l'heure limites de réception des offres indiquées sur la page de garde du présent document. </w:t>
      </w:r>
    </w:p>
    <w:p w14:paraId="3C744E55" w14:textId="77777777" w:rsidR="00ED225E" w:rsidRPr="00ED225E" w:rsidRDefault="00ED225E" w:rsidP="00ED225E">
      <w:pPr>
        <w:pStyle w:val="Default"/>
        <w:rPr>
          <w:rFonts w:asciiTheme="minorHAnsi" w:hAnsiTheme="minorHAnsi" w:cstheme="minorHAnsi"/>
          <w:sz w:val="22"/>
          <w:szCs w:val="22"/>
        </w:rPr>
      </w:pPr>
    </w:p>
    <w:p w14:paraId="4D42F468" w14:textId="77777777" w:rsidR="00ED225E" w:rsidRPr="00ED225E" w:rsidRDefault="00ED225E" w:rsidP="00ED225E">
      <w:pPr>
        <w:pStyle w:val="Default"/>
        <w:rPr>
          <w:rFonts w:asciiTheme="minorHAnsi" w:hAnsiTheme="minorHAnsi" w:cstheme="minorHAnsi"/>
          <w:sz w:val="23"/>
          <w:szCs w:val="23"/>
        </w:rPr>
      </w:pPr>
      <w:r w:rsidRPr="00ED225E">
        <w:rPr>
          <w:rFonts w:asciiTheme="minorHAnsi" w:hAnsiTheme="minorHAnsi" w:cstheme="minorHAnsi"/>
          <w:b/>
          <w:bCs/>
          <w:sz w:val="23"/>
          <w:szCs w:val="23"/>
        </w:rPr>
        <w:t xml:space="preserve">7.1 - Transmission électronique </w:t>
      </w:r>
    </w:p>
    <w:p w14:paraId="447CF916" w14:textId="6DBF547D" w:rsidR="00ED225E" w:rsidRPr="00ED225E" w:rsidRDefault="00ED225E" w:rsidP="003812FE">
      <w:pPr>
        <w:pStyle w:val="Default"/>
        <w:jc w:val="both"/>
        <w:rPr>
          <w:rFonts w:asciiTheme="minorHAnsi" w:hAnsiTheme="minorHAnsi" w:cstheme="minorHAnsi"/>
          <w:sz w:val="22"/>
          <w:szCs w:val="22"/>
        </w:rPr>
      </w:pPr>
      <w:r w:rsidRPr="00ED225E">
        <w:rPr>
          <w:rFonts w:asciiTheme="minorHAnsi" w:hAnsiTheme="minorHAnsi" w:cstheme="minorHAnsi"/>
          <w:sz w:val="22"/>
          <w:szCs w:val="22"/>
        </w:rPr>
        <w:t xml:space="preserve">La transmission des documents par voie électronique est effectuée sur le profil d'acheteur du pouvoir adjudicateur, à l'adresse URL suivante : </w:t>
      </w:r>
      <w:r w:rsidR="00FD2D4A" w:rsidRPr="00C470DD">
        <w:rPr>
          <w:rFonts w:asciiTheme="minorHAnsi" w:hAnsiTheme="minorHAnsi" w:cstheme="minorHAnsi"/>
          <w:color w:val="FF0000"/>
          <w:sz w:val="22"/>
          <w:szCs w:val="22"/>
        </w:rPr>
        <w:t>http://</w:t>
      </w:r>
      <w:r w:rsidR="003812FE" w:rsidRPr="003812FE">
        <w:rPr>
          <w:rFonts w:asciiTheme="minorHAnsi" w:hAnsiTheme="minorHAnsi" w:cstheme="minorHAnsi"/>
          <w:color w:val="FF0000"/>
          <w:sz w:val="22"/>
          <w:szCs w:val="22"/>
        </w:rPr>
        <w:t xml:space="preserve"> </w:t>
      </w:r>
      <w:r w:rsidR="003812FE" w:rsidRPr="00010D9A">
        <w:rPr>
          <w:rFonts w:asciiTheme="minorHAnsi" w:hAnsiTheme="minorHAnsi" w:cstheme="minorHAnsi"/>
          <w:color w:val="FF0000"/>
          <w:sz w:val="22"/>
          <w:szCs w:val="22"/>
        </w:rPr>
        <w:t>www.marches-publics.info/fournisseurs.htm</w:t>
      </w:r>
    </w:p>
    <w:p w14:paraId="4F697ACA" w14:textId="722D0FD9" w:rsidR="00ED225E" w:rsidRPr="00ED225E" w:rsidRDefault="00ED225E" w:rsidP="00436DB1">
      <w:pPr>
        <w:pStyle w:val="Default"/>
        <w:jc w:val="both"/>
        <w:rPr>
          <w:rFonts w:asciiTheme="minorHAnsi" w:hAnsiTheme="minorHAnsi" w:cstheme="minorHAnsi"/>
          <w:sz w:val="22"/>
          <w:szCs w:val="22"/>
        </w:rPr>
      </w:pPr>
      <w:r w:rsidRPr="00ED225E">
        <w:rPr>
          <w:rFonts w:asciiTheme="minorHAnsi" w:hAnsiTheme="minorHAnsi" w:cstheme="minorHAnsi"/>
          <w:sz w:val="22"/>
          <w:szCs w:val="22"/>
        </w:rPr>
        <w:t xml:space="preserve">Le choix du mode de transmission est global et irréversible. Les candidats doivent appliquer le même mode de transmission à l'ensemble des documents transmis au pouvoir adjudicateur. </w:t>
      </w:r>
    </w:p>
    <w:p w14:paraId="45C5E1EE" w14:textId="77777777" w:rsidR="00ED225E" w:rsidRPr="00ED225E" w:rsidRDefault="00ED225E" w:rsidP="00436DB1">
      <w:pPr>
        <w:pStyle w:val="Default"/>
        <w:jc w:val="both"/>
        <w:rPr>
          <w:rFonts w:asciiTheme="minorHAnsi" w:hAnsiTheme="minorHAnsi" w:cstheme="minorHAnsi"/>
          <w:sz w:val="22"/>
          <w:szCs w:val="22"/>
        </w:rPr>
      </w:pPr>
    </w:p>
    <w:p w14:paraId="1C986DDA" w14:textId="53794917" w:rsidR="00ED225E" w:rsidRPr="00ED225E" w:rsidRDefault="00ED225E" w:rsidP="00436DB1">
      <w:pPr>
        <w:pStyle w:val="Default"/>
        <w:jc w:val="both"/>
        <w:rPr>
          <w:rFonts w:asciiTheme="minorHAnsi" w:hAnsiTheme="minorHAnsi" w:cstheme="minorHAnsi"/>
          <w:sz w:val="22"/>
          <w:szCs w:val="22"/>
        </w:rPr>
      </w:pPr>
      <w:r w:rsidRPr="00ED225E">
        <w:rPr>
          <w:rFonts w:asciiTheme="minorHAnsi" w:hAnsiTheme="minorHAnsi" w:cstheme="minorHAnsi"/>
          <w:sz w:val="22"/>
          <w:szCs w:val="22"/>
        </w:rPr>
        <w:t xml:space="preserve">Le pli doit contenir deux dossiers distincts comportant respectivement les pièces de la candidature et les pièces de l'offre définies au présent règlement de la consultation. </w:t>
      </w:r>
    </w:p>
    <w:p w14:paraId="6EF5EB31" w14:textId="77777777" w:rsidR="00ED225E" w:rsidRPr="00ED225E" w:rsidRDefault="00ED225E" w:rsidP="00436DB1">
      <w:pPr>
        <w:pStyle w:val="Default"/>
        <w:jc w:val="both"/>
        <w:rPr>
          <w:rFonts w:asciiTheme="minorHAnsi" w:hAnsiTheme="minorHAnsi" w:cstheme="minorHAnsi"/>
          <w:sz w:val="22"/>
          <w:szCs w:val="22"/>
        </w:rPr>
      </w:pPr>
    </w:p>
    <w:p w14:paraId="71E70FAF" w14:textId="5F328EF3" w:rsidR="00CE4D50" w:rsidRDefault="00ED225E" w:rsidP="00436DB1">
      <w:pPr>
        <w:pStyle w:val="Default"/>
        <w:jc w:val="both"/>
        <w:rPr>
          <w:rFonts w:asciiTheme="minorHAnsi" w:hAnsiTheme="minorHAnsi" w:cstheme="minorHAnsi"/>
          <w:sz w:val="22"/>
          <w:szCs w:val="22"/>
        </w:rPr>
      </w:pPr>
      <w:r w:rsidRPr="00ED225E">
        <w:rPr>
          <w:rFonts w:asciiTheme="minorHAnsi" w:hAnsiTheme="minorHAnsi" w:cstheme="minorHAnsi"/>
          <w:sz w:val="22"/>
          <w:szCs w:val="22"/>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31A2E0B6" w14:textId="50937730" w:rsidR="00377327" w:rsidRDefault="00377327" w:rsidP="00436DB1">
      <w:pPr>
        <w:pStyle w:val="Default"/>
        <w:jc w:val="both"/>
        <w:rPr>
          <w:rFonts w:asciiTheme="minorHAnsi" w:hAnsiTheme="minorHAnsi" w:cstheme="minorHAnsi"/>
          <w:sz w:val="22"/>
          <w:szCs w:val="22"/>
        </w:rPr>
      </w:pPr>
    </w:p>
    <w:p w14:paraId="5C6B598B" w14:textId="247A3B06"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Si plusieurs plis sont transmis successivement par le même candidat, </w:t>
      </w:r>
      <w:r w:rsidRPr="00377327">
        <w:rPr>
          <w:rFonts w:asciiTheme="minorHAnsi" w:hAnsiTheme="minorHAnsi" w:cstheme="minorHAnsi"/>
          <w:b/>
          <w:bCs/>
          <w:sz w:val="22"/>
          <w:szCs w:val="22"/>
        </w:rPr>
        <w:t xml:space="preserve">seul le dernier pli transmis dans le délai imparti est pris en compte par l'acheteur. </w:t>
      </w:r>
      <w:r w:rsidRPr="00377327">
        <w:rPr>
          <w:rFonts w:asciiTheme="minorHAnsi" w:hAnsiTheme="minorHAnsi" w:cstheme="minorHAnsi"/>
          <w:sz w:val="22"/>
          <w:szCs w:val="22"/>
        </w:rPr>
        <w:t xml:space="preserve">Il doit par conséquent contenir l'ensemble des pièces exigées au titre de la présente consultation. </w:t>
      </w:r>
    </w:p>
    <w:p w14:paraId="003714A6" w14:textId="77777777" w:rsidR="00377327" w:rsidRPr="00377327" w:rsidRDefault="00377327" w:rsidP="00436DB1">
      <w:pPr>
        <w:pStyle w:val="Default"/>
        <w:jc w:val="both"/>
        <w:rPr>
          <w:rFonts w:asciiTheme="minorHAnsi" w:hAnsiTheme="minorHAnsi" w:cstheme="minorHAnsi"/>
          <w:sz w:val="22"/>
          <w:szCs w:val="22"/>
        </w:rPr>
      </w:pPr>
    </w:p>
    <w:p w14:paraId="1D570CC7" w14:textId="77777777" w:rsidR="00377327" w:rsidRP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lastRenderedPageBreak/>
        <w:t xml:space="preserve">Le pli peut être doublé d'une copie de sauvegarde transmise dans les délais impartis, sur support physique électronique (CD-ROM, DVD-ROM, clé </w:t>
      </w:r>
      <w:proofErr w:type="spellStart"/>
      <w:r w:rsidRPr="00377327">
        <w:rPr>
          <w:rFonts w:asciiTheme="minorHAnsi" w:hAnsiTheme="minorHAnsi" w:cstheme="minorHAnsi"/>
          <w:sz w:val="22"/>
          <w:szCs w:val="22"/>
        </w:rPr>
        <w:t>usb</w:t>
      </w:r>
      <w:proofErr w:type="spellEnd"/>
      <w:r w:rsidRPr="00377327">
        <w:rPr>
          <w:rFonts w:asciiTheme="minorHAnsi" w:hAnsiTheme="minorHAnsi" w:cstheme="minorHAnsi"/>
          <w:sz w:val="22"/>
          <w:szCs w:val="22"/>
        </w:rPr>
        <w:t xml:space="preserve">) ou sur support papier. Cette copie doit être placée dans un pli portant la mention « copie de sauvegarde », ainsi que le nom du candidat et l'identification de la procédure concernée. Elle est ouverte dans les cas suivants : </w:t>
      </w:r>
    </w:p>
    <w:p w14:paraId="2F91FB9F" w14:textId="77777777" w:rsidR="00377327" w:rsidRP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 lorsqu'un programme informatique malveillant est détecté dans le pli transmis par voie électronique ; </w:t>
      </w:r>
    </w:p>
    <w:p w14:paraId="0E6EC7A0" w14:textId="77777777" w:rsidR="00377327" w:rsidRP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 lorsque le pli électronique est reçu de façon incomplète, hors délai ou n'a pu être ouvert, à condition que sa transmission ait commencé avant la clôture de la remise des plis. </w:t>
      </w:r>
    </w:p>
    <w:p w14:paraId="4BC88F4A" w14:textId="77777777" w:rsidR="00377327" w:rsidRDefault="00377327" w:rsidP="00436DB1">
      <w:pPr>
        <w:pStyle w:val="Default"/>
        <w:jc w:val="both"/>
        <w:rPr>
          <w:rFonts w:asciiTheme="minorHAnsi" w:hAnsiTheme="minorHAnsi" w:cstheme="minorHAnsi"/>
          <w:sz w:val="22"/>
          <w:szCs w:val="22"/>
        </w:rPr>
      </w:pPr>
    </w:p>
    <w:p w14:paraId="4AECF5D4" w14:textId="66486804"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La copie de sauvegarde peut être transmise ou déposée à l'adresse figurant en page de garde du présent document. </w:t>
      </w:r>
    </w:p>
    <w:p w14:paraId="02CB3E4B" w14:textId="77777777" w:rsidR="00436DB1" w:rsidRPr="00377327" w:rsidRDefault="00436DB1" w:rsidP="00436DB1">
      <w:pPr>
        <w:pStyle w:val="Default"/>
        <w:jc w:val="both"/>
        <w:rPr>
          <w:rFonts w:asciiTheme="minorHAnsi" w:hAnsiTheme="minorHAnsi" w:cstheme="minorHAnsi"/>
          <w:sz w:val="22"/>
          <w:szCs w:val="22"/>
        </w:rPr>
      </w:pPr>
    </w:p>
    <w:p w14:paraId="7F9FA266" w14:textId="4A2178BF"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Aucun format électronique n'est préconisé pour la transmission des documents. Cependant, les fichiers devront être transmis dans des formats largement disponibles. </w:t>
      </w:r>
    </w:p>
    <w:p w14:paraId="01220565" w14:textId="77777777" w:rsidR="00436DB1" w:rsidRPr="00377327" w:rsidRDefault="00436DB1" w:rsidP="00436DB1">
      <w:pPr>
        <w:pStyle w:val="Default"/>
        <w:jc w:val="both"/>
        <w:rPr>
          <w:rFonts w:asciiTheme="minorHAnsi" w:hAnsiTheme="minorHAnsi" w:cstheme="minorHAnsi"/>
          <w:sz w:val="22"/>
          <w:szCs w:val="22"/>
        </w:rPr>
      </w:pPr>
    </w:p>
    <w:p w14:paraId="2A2621D6" w14:textId="11359B2F"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Chaque document pour lequel une signature est requise doit faire l'objet d'une signature électronique au format </w:t>
      </w:r>
      <w:proofErr w:type="spellStart"/>
      <w:r w:rsidRPr="00377327">
        <w:rPr>
          <w:rFonts w:asciiTheme="minorHAnsi" w:hAnsiTheme="minorHAnsi" w:cstheme="minorHAnsi"/>
          <w:sz w:val="22"/>
          <w:szCs w:val="22"/>
        </w:rPr>
        <w:t>XAdES</w:t>
      </w:r>
      <w:proofErr w:type="spellEnd"/>
      <w:r w:rsidRPr="00377327">
        <w:rPr>
          <w:rFonts w:asciiTheme="minorHAnsi" w:hAnsiTheme="minorHAnsi" w:cstheme="minorHAnsi"/>
          <w:sz w:val="22"/>
          <w:szCs w:val="22"/>
        </w:rPr>
        <w:t xml:space="preserve">, </w:t>
      </w:r>
      <w:proofErr w:type="spellStart"/>
      <w:r w:rsidRPr="00377327">
        <w:rPr>
          <w:rFonts w:asciiTheme="minorHAnsi" w:hAnsiTheme="minorHAnsi" w:cstheme="minorHAnsi"/>
          <w:sz w:val="22"/>
          <w:szCs w:val="22"/>
        </w:rPr>
        <w:t>CAdES</w:t>
      </w:r>
      <w:proofErr w:type="spellEnd"/>
      <w:r w:rsidRPr="00377327">
        <w:rPr>
          <w:rFonts w:asciiTheme="minorHAnsi" w:hAnsiTheme="minorHAnsi" w:cstheme="minorHAnsi"/>
          <w:sz w:val="22"/>
          <w:szCs w:val="22"/>
        </w:rPr>
        <w:t xml:space="preserve"> ou </w:t>
      </w:r>
      <w:proofErr w:type="spellStart"/>
      <w:r w:rsidRPr="00377327">
        <w:rPr>
          <w:rFonts w:asciiTheme="minorHAnsi" w:hAnsiTheme="minorHAnsi" w:cstheme="minorHAnsi"/>
          <w:sz w:val="22"/>
          <w:szCs w:val="22"/>
        </w:rPr>
        <w:t>PAdES</w:t>
      </w:r>
      <w:proofErr w:type="spellEnd"/>
      <w:r w:rsidRPr="00377327">
        <w:rPr>
          <w:rFonts w:asciiTheme="minorHAnsi" w:hAnsiTheme="minorHAnsi" w:cstheme="minorHAnsi"/>
          <w:sz w:val="22"/>
          <w:szCs w:val="22"/>
        </w:rPr>
        <w:t xml:space="preserve">. La signature électronique du pli ne vaut pas signature des documents qu'il contient. </w:t>
      </w:r>
    </w:p>
    <w:p w14:paraId="508F02FC" w14:textId="77777777" w:rsidR="00436DB1" w:rsidRPr="00377327" w:rsidRDefault="00436DB1" w:rsidP="00436DB1">
      <w:pPr>
        <w:pStyle w:val="Default"/>
        <w:jc w:val="both"/>
        <w:rPr>
          <w:rFonts w:asciiTheme="minorHAnsi" w:hAnsiTheme="minorHAnsi" w:cstheme="minorHAnsi"/>
          <w:sz w:val="22"/>
          <w:szCs w:val="22"/>
        </w:rPr>
      </w:pPr>
    </w:p>
    <w:p w14:paraId="13ECCF1C" w14:textId="5C4AFC1F"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Conformément à l'arrêté du 22 mars 2019 relatif à la signature électronique des contrats de la commande publique, la signature doit être une signature qualifiée, tel que défini par le règlement européen n° 910/2014 du 23 juillet 2014 sur l'identification électronique et les services de confiance pour les transactions électroniques (</w:t>
      </w:r>
      <w:proofErr w:type="spellStart"/>
      <w:r w:rsidRPr="00377327">
        <w:rPr>
          <w:rFonts w:asciiTheme="minorHAnsi" w:hAnsiTheme="minorHAnsi" w:cstheme="minorHAnsi"/>
          <w:sz w:val="22"/>
          <w:szCs w:val="22"/>
        </w:rPr>
        <w:t>eIDAS</w:t>
      </w:r>
      <w:proofErr w:type="spellEnd"/>
      <w:r w:rsidRPr="00377327">
        <w:rPr>
          <w:rFonts w:asciiTheme="minorHAnsi" w:hAnsiTheme="minorHAnsi" w:cstheme="minorHAnsi"/>
          <w:sz w:val="22"/>
          <w:szCs w:val="22"/>
        </w:rPr>
        <w:t xml:space="preserve">). Toutefois, les certificats de signature de type RGS demeurent valables jusqu'à leur expiration. </w:t>
      </w:r>
    </w:p>
    <w:p w14:paraId="43B7100C" w14:textId="77777777" w:rsidR="00436DB1" w:rsidRPr="00377327" w:rsidRDefault="00436DB1" w:rsidP="00436DB1">
      <w:pPr>
        <w:pStyle w:val="Default"/>
        <w:jc w:val="both"/>
        <w:rPr>
          <w:rFonts w:asciiTheme="minorHAnsi" w:hAnsiTheme="minorHAnsi" w:cstheme="minorHAnsi"/>
          <w:sz w:val="22"/>
          <w:szCs w:val="22"/>
        </w:rPr>
      </w:pPr>
    </w:p>
    <w:p w14:paraId="5C4BC312" w14:textId="77777777" w:rsidR="00436DB1"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Le certificat de signature qualifié est délivré par un prestataire de service de confiance qualifié répondant aux exigences du règlement </w:t>
      </w:r>
      <w:proofErr w:type="spellStart"/>
      <w:r w:rsidRPr="00377327">
        <w:rPr>
          <w:rFonts w:asciiTheme="minorHAnsi" w:hAnsiTheme="minorHAnsi" w:cstheme="minorHAnsi"/>
          <w:sz w:val="22"/>
          <w:szCs w:val="22"/>
        </w:rPr>
        <w:t>eIDAS</w:t>
      </w:r>
      <w:proofErr w:type="spellEnd"/>
      <w:r w:rsidRPr="00377327">
        <w:rPr>
          <w:rFonts w:asciiTheme="minorHAnsi" w:hAnsiTheme="minorHAnsi" w:cstheme="minorHAnsi"/>
          <w:sz w:val="22"/>
          <w:szCs w:val="22"/>
        </w:rPr>
        <w:t xml:space="preserve">. Une liste de prestataires est disponible sur le site de l'ANSSI (https://www.ssi.gouv.fr/). Il peut aussi être délivré par une autorité de certification, française ou étrangère. Le candidat devra alors démontrer son équivalence au règlement </w:t>
      </w:r>
      <w:proofErr w:type="spellStart"/>
      <w:r w:rsidRPr="00377327">
        <w:rPr>
          <w:rFonts w:asciiTheme="minorHAnsi" w:hAnsiTheme="minorHAnsi" w:cstheme="minorHAnsi"/>
          <w:sz w:val="22"/>
          <w:szCs w:val="22"/>
        </w:rPr>
        <w:t>eIDAS</w:t>
      </w:r>
      <w:proofErr w:type="spellEnd"/>
      <w:r w:rsidRPr="00377327">
        <w:rPr>
          <w:rFonts w:asciiTheme="minorHAnsi" w:hAnsiTheme="minorHAnsi" w:cstheme="minorHAnsi"/>
          <w:sz w:val="22"/>
          <w:szCs w:val="22"/>
        </w:rPr>
        <w:t>.</w:t>
      </w:r>
    </w:p>
    <w:p w14:paraId="7ED219C5" w14:textId="60EF6D94" w:rsidR="00377327" w:rsidRP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 xml:space="preserve"> </w:t>
      </w:r>
    </w:p>
    <w:p w14:paraId="44505ACF" w14:textId="00154995" w:rsidR="00377327" w:rsidRDefault="00377327" w:rsidP="00436DB1">
      <w:pPr>
        <w:pStyle w:val="Default"/>
        <w:jc w:val="both"/>
        <w:rPr>
          <w:rFonts w:asciiTheme="minorHAnsi" w:hAnsiTheme="minorHAnsi" w:cstheme="minorHAnsi"/>
          <w:sz w:val="22"/>
          <w:szCs w:val="22"/>
        </w:rPr>
      </w:pPr>
      <w:r w:rsidRPr="00377327">
        <w:rPr>
          <w:rFonts w:asciiTheme="minorHAnsi" w:hAnsiTheme="minorHAnsi" w:cstheme="minorHAnsi"/>
          <w:sz w:val="22"/>
          <w:szCs w:val="22"/>
        </w:rPr>
        <w:t>Le candidat qui utilise un autre outil de signature que celui du profil d'acheteur, ou un certificat délivré par une autre autorité de certification, doit transmettre gratuitement le mode d'emploi permettant la vérification de la validité de la signature.</w:t>
      </w:r>
    </w:p>
    <w:p w14:paraId="4BB48137" w14:textId="6D554BD7" w:rsidR="00010D9A" w:rsidRDefault="00010D9A" w:rsidP="00436DB1">
      <w:pPr>
        <w:pStyle w:val="Default"/>
        <w:jc w:val="both"/>
        <w:rPr>
          <w:rFonts w:asciiTheme="minorHAnsi" w:hAnsiTheme="minorHAnsi" w:cstheme="minorHAnsi"/>
          <w:sz w:val="22"/>
          <w:szCs w:val="22"/>
        </w:rPr>
      </w:pPr>
    </w:p>
    <w:p w14:paraId="622DBD64" w14:textId="1966BC12" w:rsidR="00010D9A" w:rsidRPr="00010D9A" w:rsidRDefault="00010D9A" w:rsidP="00010D9A">
      <w:pPr>
        <w:pStyle w:val="Default"/>
        <w:jc w:val="both"/>
        <w:rPr>
          <w:rFonts w:asciiTheme="minorHAnsi" w:hAnsiTheme="minorHAnsi" w:cstheme="minorHAnsi"/>
          <w:sz w:val="22"/>
          <w:szCs w:val="22"/>
        </w:rPr>
      </w:pPr>
      <w:r w:rsidRPr="00010D9A">
        <w:rPr>
          <w:rFonts w:asciiTheme="minorHAnsi" w:hAnsiTheme="minorHAnsi" w:cstheme="minorHAnsi"/>
          <w:sz w:val="22"/>
          <w:szCs w:val="22"/>
        </w:rPr>
        <w:t>Pour signer électroniquement, le candidat peut utiliser l'un des trois formats de signature autorisés par la réglementation (</w:t>
      </w:r>
      <w:proofErr w:type="spellStart"/>
      <w:r w:rsidRPr="00010D9A">
        <w:rPr>
          <w:rFonts w:asciiTheme="minorHAnsi" w:hAnsiTheme="minorHAnsi" w:cstheme="minorHAnsi"/>
          <w:sz w:val="22"/>
          <w:szCs w:val="22"/>
        </w:rPr>
        <w:t>XAdES</w:t>
      </w:r>
      <w:proofErr w:type="spellEnd"/>
      <w:r w:rsidRPr="00010D9A">
        <w:rPr>
          <w:rFonts w:asciiTheme="minorHAnsi" w:hAnsiTheme="minorHAnsi" w:cstheme="minorHAnsi"/>
          <w:sz w:val="22"/>
          <w:szCs w:val="22"/>
        </w:rPr>
        <w:t xml:space="preserve">, </w:t>
      </w:r>
      <w:proofErr w:type="spellStart"/>
      <w:r w:rsidRPr="00010D9A">
        <w:rPr>
          <w:rFonts w:asciiTheme="minorHAnsi" w:hAnsiTheme="minorHAnsi" w:cstheme="minorHAnsi"/>
          <w:sz w:val="22"/>
          <w:szCs w:val="22"/>
        </w:rPr>
        <w:t>CAdES</w:t>
      </w:r>
      <w:proofErr w:type="spellEnd"/>
      <w:r w:rsidRPr="00010D9A">
        <w:rPr>
          <w:rFonts w:asciiTheme="minorHAnsi" w:hAnsiTheme="minorHAnsi" w:cstheme="minorHAnsi"/>
          <w:sz w:val="22"/>
          <w:szCs w:val="22"/>
        </w:rPr>
        <w:t xml:space="preserve"> ou </w:t>
      </w:r>
      <w:proofErr w:type="spellStart"/>
      <w:r w:rsidRPr="00010D9A">
        <w:rPr>
          <w:rFonts w:asciiTheme="minorHAnsi" w:hAnsiTheme="minorHAnsi" w:cstheme="minorHAnsi"/>
          <w:sz w:val="22"/>
          <w:szCs w:val="22"/>
        </w:rPr>
        <w:t>PAdES</w:t>
      </w:r>
      <w:proofErr w:type="spellEnd"/>
      <w:r w:rsidRPr="00010D9A">
        <w:rPr>
          <w:rFonts w:asciiTheme="minorHAnsi" w:hAnsiTheme="minorHAnsi" w:cstheme="minorHAnsi"/>
          <w:sz w:val="22"/>
          <w:szCs w:val="22"/>
        </w:rPr>
        <w:t xml:space="preserve">). Le pouvoir adjudicateur préconise toutefois l'utilisation d'une signature électronique au format </w:t>
      </w:r>
      <w:proofErr w:type="spellStart"/>
      <w:r w:rsidRPr="00010D9A">
        <w:rPr>
          <w:rFonts w:asciiTheme="minorHAnsi" w:hAnsiTheme="minorHAnsi" w:cstheme="minorHAnsi"/>
          <w:sz w:val="22"/>
          <w:szCs w:val="22"/>
        </w:rPr>
        <w:t>pAdES</w:t>
      </w:r>
      <w:proofErr w:type="spellEnd"/>
      <w:r w:rsidRPr="00010D9A">
        <w:rPr>
          <w:rFonts w:asciiTheme="minorHAnsi" w:hAnsiTheme="minorHAnsi" w:cstheme="minorHAnsi"/>
          <w:sz w:val="22"/>
          <w:szCs w:val="22"/>
        </w:rPr>
        <w:t xml:space="preserve">. </w:t>
      </w:r>
    </w:p>
    <w:p w14:paraId="1549C533" w14:textId="77777777" w:rsidR="00010D9A" w:rsidRPr="00010D9A" w:rsidRDefault="00010D9A" w:rsidP="00010D9A">
      <w:pPr>
        <w:pStyle w:val="Default"/>
        <w:jc w:val="both"/>
        <w:rPr>
          <w:rFonts w:asciiTheme="minorHAnsi" w:hAnsiTheme="minorHAnsi" w:cstheme="minorHAnsi"/>
          <w:sz w:val="22"/>
          <w:szCs w:val="22"/>
        </w:rPr>
      </w:pPr>
    </w:p>
    <w:p w14:paraId="0FC78251" w14:textId="77777777" w:rsidR="00010D9A" w:rsidRPr="00010D9A" w:rsidRDefault="00010D9A" w:rsidP="00010D9A">
      <w:pPr>
        <w:pStyle w:val="Default"/>
        <w:jc w:val="both"/>
        <w:rPr>
          <w:rFonts w:asciiTheme="minorHAnsi" w:hAnsiTheme="minorHAnsi" w:cstheme="minorHAnsi"/>
          <w:sz w:val="22"/>
          <w:szCs w:val="22"/>
        </w:rPr>
      </w:pPr>
      <w:r w:rsidRPr="00010D9A">
        <w:rPr>
          <w:rFonts w:asciiTheme="minorHAnsi" w:hAnsiTheme="minorHAnsi" w:cstheme="minorHAnsi"/>
          <w:sz w:val="22"/>
          <w:szCs w:val="22"/>
        </w:rPr>
        <w:t xml:space="preserve">Les candidats ne sont pas tenus de signer leur offre électroniquement. Toutefois, lors de la mise au point du marché, il sera demandé à l'attributaire de signer électroniquement son offre conformément aux prérequis techniques définis dans le présent article. </w:t>
      </w:r>
    </w:p>
    <w:p w14:paraId="73DF20DC" w14:textId="4A1EF404" w:rsidR="00010D9A" w:rsidRPr="00010D9A" w:rsidRDefault="00010D9A" w:rsidP="00010D9A">
      <w:pPr>
        <w:pStyle w:val="Default"/>
        <w:jc w:val="both"/>
        <w:rPr>
          <w:rFonts w:asciiTheme="minorHAnsi" w:hAnsiTheme="minorHAnsi" w:cstheme="minorHAnsi"/>
          <w:sz w:val="22"/>
          <w:szCs w:val="22"/>
        </w:rPr>
      </w:pPr>
      <w:r w:rsidRPr="00010D9A">
        <w:rPr>
          <w:rFonts w:asciiTheme="minorHAnsi" w:hAnsiTheme="minorHAnsi" w:cstheme="minorHAnsi"/>
          <w:sz w:val="22"/>
          <w:szCs w:val="22"/>
        </w:rPr>
        <w:t xml:space="preserve">Les frais d'accès au réseau et de recours à la signature électronique sont à la charge des candidats. </w:t>
      </w:r>
    </w:p>
    <w:p w14:paraId="20842A07" w14:textId="77777777" w:rsidR="00010D9A" w:rsidRPr="00010D9A" w:rsidRDefault="00010D9A" w:rsidP="00010D9A">
      <w:pPr>
        <w:pStyle w:val="Default"/>
        <w:jc w:val="both"/>
        <w:rPr>
          <w:rFonts w:asciiTheme="minorHAnsi" w:hAnsiTheme="minorHAnsi" w:cstheme="minorHAnsi"/>
          <w:sz w:val="22"/>
          <w:szCs w:val="22"/>
        </w:rPr>
      </w:pPr>
    </w:p>
    <w:p w14:paraId="51FC840B" w14:textId="48702A07" w:rsidR="00010D9A" w:rsidRDefault="00010D9A" w:rsidP="00010D9A">
      <w:pPr>
        <w:pStyle w:val="Default"/>
        <w:jc w:val="both"/>
        <w:rPr>
          <w:rFonts w:asciiTheme="minorHAnsi" w:hAnsiTheme="minorHAnsi" w:cstheme="minorHAnsi"/>
          <w:sz w:val="22"/>
          <w:szCs w:val="22"/>
        </w:rPr>
      </w:pPr>
      <w:r w:rsidRPr="00010D9A">
        <w:rPr>
          <w:rFonts w:asciiTheme="minorHAnsi" w:hAnsiTheme="minorHAnsi" w:cstheme="minorHAnsi"/>
          <w:sz w:val="22"/>
          <w:szCs w:val="22"/>
        </w:rPr>
        <w:t xml:space="preserve">Le candidat est invité à créer son "Espace entreprise" sur la plateforme </w:t>
      </w:r>
      <w:r w:rsidRPr="00010D9A">
        <w:rPr>
          <w:rFonts w:asciiTheme="minorHAnsi" w:hAnsiTheme="minorHAnsi" w:cstheme="minorHAnsi"/>
          <w:color w:val="FF0000"/>
          <w:sz w:val="22"/>
          <w:szCs w:val="22"/>
        </w:rPr>
        <w:t xml:space="preserve">AWS-Entreprise (https://www.marches-publics.info/fournisseurs.htm). </w:t>
      </w:r>
      <w:r w:rsidRPr="00010D9A">
        <w:rPr>
          <w:rFonts w:asciiTheme="minorHAnsi" w:hAnsiTheme="minorHAnsi" w:cstheme="minorHAnsi"/>
          <w:sz w:val="22"/>
          <w:szCs w:val="22"/>
        </w:rPr>
        <w:t xml:space="preserve">Sur cette plateforme, le candidat pourra retrouver l'ensemble de ses retraits de dossier de consultation. L'inscription est un préalable obligatoire pour correspondre avec l'acheteur lors de chaque consultation (Questions/Réponses, Dépôt de candidatures et offres...). Elle permet également de bénéficier d'un service d'alertes sur les consultations (précisions, modifications, report de délais...). </w:t>
      </w:r>
    </w:p>
    <w:p w14:paraId="12093041" w14:textId="77777777" w:rsidR="00010D9A" w:rsidRPr="00010D9A" w:rsidRDefault="00010D9A" w:rsidP="00010D9A">
      <w:pPr>
        <w:pStyle w:val="Default"/>
        <w:jc w:val="both"/>
        <w:rPr>
          <w:rFonts w:asciiTheme="minorHAnsi" w:hAnsiTheme="minorHAnsi" w:cstheme="minorHAnsi"/>
          <w:sz w:val="22"/>
          <w:szCs w:val="22"/>
        </w:rPr>
      </w:pPr>
    </w:p>
    <w:p w14:paraId="66FCB4B3" w14:textId="1F4B38CB" w:rsidR="004708AE" w:rsidRDefault="00010D9A" w:rsidP="004708AE">
      <w:pPr>
        <w:pStyle w:val="Default"/>
        <w:jc w:val="both"/>
        <w:rPr>
          <w:rFonts w:asciiTheme="minorHAnsi" w:hAnsiTheme="minorHAnsi" w:cstheme="minorHAnsi"/>
          <w:sz w:val="22"/>
          <w:szCs w:val="22"/>
        </w:rPr>
      </w:pPr>
      <w:r w:rsidRPr="00010D9A">
        <w:rPr>
          <w:rFonts w:asciiTheme="minorHAnsi" w:hAnsiTheme="minorHAnsi" w:cstheme="minorHAnsi"/>
          <w:sz w:val="22"/>
          <w:szCs w:val="22"/>
        </w:rPr>
        <w:t xml:space="preserve">Par conséquent, il est recommandé d'indiquer une adresse mail durable pendant toute la durée de la procédure, en priorité l'adresse de l'interlocuteur principal du candidat, ainsi que la ou les adresses de remplacement en cas d'absence de ce dernier. Le candidat ne pourra porter aucune réclamation s'il ne </w:t>
      </w:r>
      <w:r w:rsidRPr="00010D9A">
        <w:rPr>
          <w:rFonts w:asciiTheme="minorHAnsi" w:hAnsiTheme="minorHAnsi" w:cstheme="minorHAnsi"/>
          <w:sz w:val="22"/>
          <w:szCs w:val="22"/>
        </w:rPr>
        <w:lastRenderedPageBreak/>
        <w:t xml:space="preserve">bénéficie pas de toutes </w:t>
      </w:r>
      <w:r w:rsidRPr="004708AE">
        <w:rPr>
          <w:rFonts w:asciiTheme="minorHAnsi" w:hAnsiTheme="minorHAnsi" w:cstheme="minorHAnsi"/>
          <w:sz w:val="22"/>
          <w:szCs w:val="22"/>
        </w:rPr>
        <w:t>les</w:t>
      </w:r>
      <w:r w:rsidR="004708AE" w:rsidRPr="004708AE">
        <w:rPr>
          <w:rFonts w:asciiTheme="minorHAnsi" w:hAnsiTheme="minorHAnsi" w:cstheme="minorHAnsi"/>
          <w:sz w:val="22"/>
          <w:szCs w:val="22"/>
        </w:rPr>
        <w:t xml:space="preserve"> informations complémentaires diffusées par la plateforme lors du déroulement de la consultation, en raison d'une erreur qu'il aurait faite dans la saisie de son adresse, ou en cas de suppression de ladite adresse. </w:t>
      </w:r>
    </w:p>
    <w:p w14:paraId="23CE8250" w14:textId="77777777" w:rsidR="004708AE" w:rsidRPr="004708AE" w:rsidRDefault="004708AE" w:rsidP="004708AE">
      <w:pPr>
        <w:pStyle w:val="Default"/>
        <w:jc w:val="both"/>
        <w:rPr>
          <w:rFonts w:asciiTheme="minorHAnsi" w:hAnsiTheme="minorHAnsi" w:cstheme="minorHAnsi"/>
          <w:sz w:val="22"/>
          <w:szCs w:val="22"/>
        </w:rPr>
      </w:pPr>
    </w:p>
    <w:p w14:paraId="07AD300A" w14:textId="77777777" w:rsidR="004708AE" w:rsidRPr="004708AE" w:rsidRDefault="004708AE" w:rsidP="004708AE">
      <w:pPr>
        <w:pStyle w:val="Default"/>
        <w:jc w:val="both"/>
        <w:rPr>
          <w:rFonts w:asciiTheme="minorHAnsi" w:hAnsiTheme="minorHAnsi" w:cstheme="minorHAnsi"/>
          <w:sz w:val="22"/>
          <w:szCs w:val="22"/>
        </w:rPr>
      </w:pPr>
      <w:r w:rsidRPr="004708AE">
        <w:rPr>
          <w:rFonts w:asciiTheme="minorHAnsi" w:hAnsiTheme="minorHAnsi" w:cstheme="minorHAnsi"/>
          <w:sz w:val="22"/>
          <w:szCs w:val="22"/>
        </w:rPr>
        <w:t xml:space="preserve">Un service de dépôt "Attestation" permet au candidat de déposer en ligne son RIB, son KBIS, ses attestations d'assurance, sa liste nominative des travailleurs étrangers, son attestation de régularité fiscale et son attestation semestrielle sociale dans un coffre-fort sécurisé. L'ensemble des acheteurs utilisateurs de la plateforme auront accès à ces informations. </w:t>
      </w:r>
    </w:p>
    <w:p w14:paraId="32317572" w14:textId="77777777" w:rsidR="004708AE" w:rsidRDefault="004708AE" w:rsidP="004708AE">
      <w:pPr>
        <w:pStyle w:val="Default"/>
        <w:jc w:val="both"/>
        <w:rPr>
          <w:rFonts w:asciiTheme="minorHAnsi" w:hAnsiTheme="minorHAnsi" w:cstheme="minorHAnsi"/>
          <w:sz w:val="22"/>
          <w:szCs w:val="22"/>
        </w:rPr>
      </w:pPr>
    </w:p>
    <w:p w14:paraId="7C4B7176" w14:textId="21D1DB34" w:rsidR="00010D9A" w:rsidRDefault="004708AE" w:rsidP="004708AE">
      <w:pPr>
        <w:pStyle w:val="Default"/>
        <w:jc w:val="both"/>
        <w:rPr>
          <w:rFonts w:asciiTheme="minorHAnsi" w:hAnsiTheme="minorHAnsi" w:cstheme="minorHAnsi"/>
          <w:sz w:val="22"/>
          <w:szCs w:val="22"/>
        </w:rPr>
      </w:pPr>
      <w:r w:rsidRPr="004708AE">
        <w:rPr>
          <w:rFonts w:asciiTheme="minorHAnsi" w:hAnsiTheme="minorHAnsi" w:cstheme="minorHAnsi"/>
          <w:sz w:val="22"/>
          <w:szCs w:val="22"/>
        </w:rPr>
        <w:t>L'ensemble de ces services est fourni gratuitement au candidat.</w:t>
      </w:r>
    </w:p>
    <w:p w14:paraId="0AD31EFA" w14:textId="6058226D" w:rsidR="009A0557" w:rsidRDefault="009A0557" w:rsidP="004708AE">
      <w:pPr>
        <w:pStyle w:val="Default"/>
        <w:jc w:val="both"/>
        <w:rPr>
          <w:rFonts w:asciiTheme="minorHAnsi" w:hAnsiTheme="minorHAnsi" w:cstheme="minorHAnsi"/>
          <w:sz w:val="22"/>
          <w:szCs w:val="22"/>
        </w:rPr>
      </w:pPr>
    </w:p>
    <w:p w14:paraId="2168BE28" w14:textId="77777777" w:rsidR="009A0557" w:rsidRPr="009A0557" w:rsidRDefault="009A0557" w:rsidP="009A0557">
      <w:pPr>
        <w:pStyle w:val="Default"/>
        <w:rPr>
          <w:rFonts w:asciiTheme="minorHAnsi" w:hAnsiTheme="minorHAnsi" w:cstheme="minorHAnsi"/>
          <w:sz w:val="23"/>
          <w:szCs w:val="23"/>
        </w:rPr>
      </w:pPr>
      <w:r w:rsidRPr="009A0557">
        <w:rPr>
          <w:rFonts w:asciiTheme="minorHAnsi" w:hAnsiTheme="minorHAnsi" w:cstheme="minorHAnsi"/>
          <w:b/>
          <w:bCs/>
          <w:sz w:val="23"/>
          <w:szCs w:val="23"/>
        </w:rPr>
        <w:t xml:space="preserve">7.2 - Transmission sous support papier </w:t>
      </w:r>
    </w:p>
    <w:p w14:paraId="302DA5FC" w14:textId="4FB65D53" w:rsidR="009A0557" w:rsidRPr="009A0557" w:rsidRDefault="009A0557" w:rsidP="009A0557">
      <w:pPr>
        <w:pStyle w:val="Default"/>
        <w:jc w:val="both"/>
        <w:rPr>
          <w:rFonts w:asciiTheme="minorHAnsi" w:hAnsiTheme="minorHAnsi" w:cstheme="minorHAnsi"/>
          <w:sz w:val="22"/>
          <w:szCs w:val="22"/>
        </w:rPr>
      </w:pPr>
      <w:r w:rsidRPr="009A0557">
        <w:rPr>
          <w:rFonts w:asciiTheme="minorHAnsi" w:hAnsiTheme="minorHAnsi" w:cstheme="minorHAnsi"/>
          <w:sz w:val="22"/>
          <w:szCs w:val="22"/>
        </w:rPr>
        <w:t>La transmission des plis par voie électronique est imposée pour cette consultation. Par conséquent, la transmission par voie papier n'est pas autorisée.</w:t>
      </w:r>
    </w:p>
    <w:p w14:paraId="22270AD4" w14:textId="77777777" w:rsidR="009A0557" w:rsidRPr="009A0557" w:rsidRDefault="009A0557" w:rsidP="009A0557">
      <w:pPr>
        <w:pStyle w:val="Default"/>
        <w:jc w:val="both"/>
        <w:rPr>
          <w:rFonts w:asciiTheme="minorHAnsi" w:hAnsiTheme="minorHAnsi" w:cstheme="minorHAnsi"/>
          <w:sz w:val="22"/>
          <w:szCs w:val="22"/>
        </w:rPr>
      </w:pPr>
    </w:p>
    <w:p w14:paraId="77D9060E" w14:textId="76D2B205" w:rsidR="009A0557" w:rsidRDefault="009A0557" w:rsidP="004708AE">
      <w:pPr>
        <w:pStyle w:val="Default"/>
        <w:jc w:val="both"/>
        <w:rPr>
          <w:rFonts w:asciiTheme="minorHAnsi" w:hAnsiTheme="minorHAnsi" w:cstheme="minorHAnsi"/>
          <w:sz w:val="22"/>
          <w:szCs w:val="22"/>
        </w:rPr>
      </w:pPr>
    </w:p>
    <w:p w14:paraId="0C045DF5" w14:textId="77777777" w:rsidR="009A0557" w:rsidRDefault="009A0557" w:rsidP="004708AE">
      <w:pPr>
        <w:pStyle w:val="Default"/>
        <w:jc w:val="both"/>
        <w:rPr>
          <w:rFonts w:asciiTheme="minorHAnsi" w:hAnsiTheme="minorHAnsi" w:cstheme="minorHAnsi"/>
          <w:sz w:val="22"/>
          <w:szCs w:val="22"/>
        </w:rPr>
      </w:pPr>
    </w:p>
    <w:tbl>
      <w:tblPr>
        <w:tblW w:w="9765" w:type="dxa"/>
        <w:tblInd w:w="-145" w:type="dxa"/>
        <w:tblLayout w:type="fixed"/>
        <w:tblLook w:val="04A0" w:firstRow="1" w:lastRow="0" w:firstColumn="1" w:lastColumn="0" w:noHBand="0" w:noVBand="1"/>
      </w:tblPr>
      <w:tblGrid>
        <w:gridCol w:w="9765"/>
      </w:tblGrid>
      <w:tr w:rsidR="009A0557" w:rsidRPr="00CE6BCE" w14:paraId="6CDC1A6B"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1AF2BA27" w14:textId="3A4DE42E" w:rsidR="009A0557" w:rsidRPr="00FB775F" w:rsidRDefault="007D6E5A" w:rsidP="007D6E5A">
            <w:pPr>
              <w:pStyle w:val="Default"/>
              <w:rPr>
                <w:rFonts w:asciiTheme="minorHAnsi" w:hAnsiTheme="minorHAnsi" w:cstheme="minorHAnsi"/>
                <w:color w:val="FFFFFF"/>
                <w:sz w:val="28"/>
              </w:rPr>
            </w:pPr>
            <w:r>
              <w:rPr>
                <w:rFonts w:asciiTheme="minorHAnsi" w:hAnsiTheme="minorHAnsi" w:cstheme="minorHAnsi"/>
                <w:b/>
                <w:bCs/>
                <w:color w:val="FFFFFF"/>
                <w:sz w:val="28"/>
                <w:szCs w:val="28"/>
              </w:rPr>
              <w:t>8</w:t>
            </w:r>
            <w:r w:rsidR="009A0557" w:rsidRPr="00FB775F">
              <w:rPr>
                <w:rFonts w:asciiTheme="minorHAnsi" w:hAnsiTheme="minorHAnsi" w:cstheme="minorHAnsi"/>
                <w:b/>
                <w:bCs/>
                <w:color w:val="FFFFFF"/>
                <w:sz w:val="28"/>
                <w:szCs w:val="28"/>
              </w:rPr>
              <w:t xml:space="preserve"> - </w:t>
            </w:r>
            <w:r w:rsidRPr="007D6E5A">
              <w:rPr>
                <w:rFonts w:asciiTheme="minorHAnsi" w:hAnsiTheme="minorHAnsi" w:cstheme="minorHAnsi"/>
                <w:b/>
                <w:bCs/>
                <w:color w:val="FFFFFF"/>
                <w:sz w:val="28"/>
                <w:szCs w:val="28"/>
              </w:rPr>
              <w:t xml:space="preserve">Examen des candidatures et des offres </w:t>
            </w:r>
          </w:p>
        </w:tc>
      </w:tr>
    </w:tbl>
    <w:p w14:paraId="52EE7A2C" w14:textId="227E20AA" w:rsidR="009A0557" w:rsidRDefault="009A0557" w:rsidP="009A0557">
      <w:pPr>
        <w:pStyle w:val="Default"/>
        <w:rPr>
          <w:rFonts w:asciiTheme="minorHAnsi" w:hAnsiTheme="minorHAnsi" w:cstheme="minorHAnsi"/>
          <w:sz w:val="22"/>
          <w:szCs w:val="22"/>
        </w:rPr>
      </w:pPr>
    </w:p>
    <w:p w14:paraId="71C05AD3" w14:textId="77777777" w:rsidR="002271FF" w:rsidRPr="002271FF" w:rsidRDefault="002271FF" w:rsidP="002271FF">
      <w:pPr>
        <w:pStyle w:val="Default"/>
        <w:rPr>
          <w:rFonts w:asciiTheme="minorHAnsi" w:hAnsiTheme="minorHAnsi" w:cstheme="minorHAnsi"/>
          <w:sz w:val="23"/>
          <w:szCs w:val="23"/>
        </w:rPr>
      </w:pPr>
      <w:r w:rsidRPr="002271FF">
        <w:rPr>
          <w:rFonts w:asciiTheme="minorHAnsi" w:hAnsiTheme="minorHAnsi" w:cstheme="minorHAnsi"/>
          <w:b/>
          <w:bCs/>
          <w:sz w:val="23"/>
          <w:szCs w:val="23"/>
        </w:rPr>
        <w:t xml:space="preserve">8.1 - Sélection des candidatures </w:t>
      </w:r>
    </w:p>
    <w:p w14:paraId="7B694D7B" w14:textId="0D5786FD" w:rsidR="002271FF" w:rsidRPr="002271FF" w:rsidRDefault="002271FF" w:rsidP="00784A69">
      <w:pPr>
        <w:pStyle w:val="Default"/>
        <w:jc w:val="both"/>
        <w:rPr>
          <w:rFonts w:asciiTheme="minorHAnsi" w:hAnsiTheme="minorHAnsi" w:cstheme="minorHAnsi"/>
          <w:sz w:val="22"/>
          <w:szCs w:val="22"/>
        </w:rPr>
      </w:pPr>
      <w:r w:rsidRPr="002271FF">
        <w:rPr>
          <w:rFonts w:asciiTheme="minorHAnsi" w:hAnsiTheme="minorHAnsi" w:cstheme="minorHAnsi"/>
          <w:sz w:val="22"/>
          <w:szCs w:val="22"/>
        </w:rPr>
        <w:t xml:space="preserve">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 </w:t>
      </w:r>
    </w:p>
    <w:p w14:paraId="71E25FC3" w14:textId="77777777" w:rsidR="002271FF" w:rsidRPr="002271FF" w:rsidRDefault="002271FF" w:rsidP="002271FF">
      <w:pPr>
        <w:pStyle w:val="Default"/>
        <w:rPr>
          <w:rFonts w:asciiTheme="minorHAnsi" w:hAnsiTheme="minorHAnsi" w:cstheme="minorHAnsi"/>
          <w:sz w:val="22"/>
          <w:szCs w:val="22"/>
        </w:rPr>
      </w:pPr>
    </w:p>
    <w:p w14:paraId="11CE5934" w14:textId="545EFB72" w:rsidR="002271FF" w:rsidRPr="002271FF" w:rsidRDefault="002271FF" w:rsidP="00784A69">
      <w:pPr>
        <w:pStyle w:val="Default"/>
        <w:jc w:val="both"/>
        <w:rPr>
          <w:rFonts w:asciiTheme="minorHAnsi" w:hAnsiTheme="minorHAnsi" w:cstheme="minorHAnsi"/>
          <w:sz w:val="22"/>
          <w:szCs w:val="22"/>
        </w:rPr>
      </w:pPr>
      <w:r w:rsidRPr="002271FF">
        <w:rPr>
          <w:rFonts w:asciiTheme="minorHAnsi" w:hAnsiTheme="minorHAnsi" w:cstheme="minorHAnsi"/>
          <w:sz w:val="22"/>
          <w:szCs w:val="22"/>
        </w:rPr>
        <w:t xml:space="preserve">Les candidatures conformes et recevables seront examinées, à partir des seuls renseignements et documents exigés dans le cadre de cette consultation, pour évaluer leur situation juridique ainsi que leurs capacités professionnelles, techniques et financières. </w:t>
      </w:r>
    </w:p>
    <w:p w14:paraId="5AE13913" w14:textId="77777777" w:rsidR="002271FF" w:rsidRPr="002271FF" w:rsidRDefault="002271FF" w:rsidP="002271FF">
      <w:pPr>
        <w:pStyle w:val="Default"/>
        <w:rPr>
          <w:rFonts w:asciiTheme="minorHAnsi" w:hAnsiTheme="minorHAnsi" w:cstheme="minorHAnsi"/>
          <w:sz w:val="22"/>
          <w:szCs w:val="22"/>
        </w:rPr>
      </w:pPr>
    </w:p>
    <w:p w14:paraId="3440DA8F" w14:textId="77777777" w:rsidR="002271FF" w:rsidRPr="002271FF" w:rsidRDefault="002271FF" w:rsidP="002271FF">
      <w:pPr>
        <w:pStyle w:val="Default"/>
        <w:rPr>
          <w:rFonts w:asciiTheme="minorHAnsi" w:hAnsiTheme="minorHAnsi" w:cstheme="minorHAnsi"/>
          <w:sz w:val="23"/>
          <w:szCs w:val="23"/>
        </w:rPr>
      </w:pPr>
      <w:r w:rsidRPr="002271FF">
        <w:rPr>
          <w:rFonts w:asciiTheme="minorHAnsi" w:hAnsiTheme="minorHAnsi" w:cstheme="minorHAnsi"/>
          <w:b/>
          <w:bCs/>
          <w:sz w:val="23"/>
          <w:szCs w:val="23"/>
        </w:rPr>
        <w:t xml:space="preserve">8.2 - Attribution des marchés </w:t>
      </w:r>
    </w:p>
    <w:p w14:paraId="370D8268" w14:textId="6FCF1B5E" w:rsidR="002271FF" w:rsidRDefault="002271FF" w:rsidP="002271FF">
      <w:pPr>
        <w:pStyle w:val="Default"/>
        <w:rPr>
          <w:rFonts w:asciiTheme="minorHAnsi" w:hAnsiTheme="minorHAnsi" w:cstheme="minorHAnsi"/>
          <w:sz w:val="22"/>
          <w:szCs w:val="22"/>
        </w:rPr>
      </w:pPr>
      <w:r w:rsidRPr="002271FF">
        <w:rPr>
          <w:rFonts w:asciiTheme="minorHAnsi" w:hAnsiTheme="minorHAnsi" w:cstheme="minorHAnsi"/>
          <w:sz w:val="22"/>
          <w:szCs w:val="22"/>
        </w:rPr>
        <w:t xml:space="preserve">Le jugement des offres sera effectué dans les conditions prévues aux articles L.2152-1 à L.2152-4, R. 2152-1 et R. 2152-2 du Code de la commande publique et donnera lieu à un classement des offres. </w:t>
      </w:r>
    </w:p>
    <w:p w14:paraId="7759C9B3" w14:textId="77777777" w:rsidR="00784A69" w:rsidRPr="002271FF" w:rsidRDefault="00784A69" w:rsidP="002271FF">
      <w:pPr>
        <w:pStyle w:val="Default"/>
        <w:rPr>
          <w:rFonts w:asciiTheme="minorHAnsi" w:hAnsiTheme="minorHAnsi" w:cstheme="minorHAnsi"/>
          <w:sz w:val="22"/>
          <w:szCs w:val="22"/>
        </w:rPr>
      </w:pPr>
    </w:p>
    <w:p w14:paraId="5BB7D0FB" w14:textId="2B802F16" w:rsidR="002271FF" w:rsidRDefault="002271FF" w:rsidP="002271FF">
      <w:pPr>
        <w:pStyle w:val="Default"/>
        <w:rPr>
          <w:rFonts w:asciiTheme="minorHAnsi" w:hAnsiTheme="minorHAnsi" w:cstheme="minorHAnsi"/>
          <w:sz w:val="22"/>
          <w:szCs w:val="22"/>
        </w:rPr>
      </w:pPr>
      <w:r w:rsidRPr="002271FF">
        <w:rPr>
          <w:rFonts w:asciiTheme="minorHAnsi" w:hAnsiTheme="minorHAnsi" w:cstheme="minorHAnsi"/>
          <w:sz w:val="22"/>
          <w:szCs w:val="22"/>
        </w:rPr>
        <w:t>Les critères retenus pour le jugement des offres sont pondérés de la manière suivante pour tous les lots :</w:t>
      </w:r>
    </w:p>
    <w:tbl>
      <w:tblPr>
        <w:tblStyle w:val="Grilledutableau"/>
        <w:tblW w:w="0" w:type="auto"/>
        <w:tblLook w:val="04A0" w:firstRow="1" w:lastRow="0" w:firstColumn="1" w:lastColumn="0" w:noHBand="0" w:noVBand="1"/>
      </w:tblPr>
      <w:tblGrid>
        <w:gridCol w:w="8075"/>
        <w:gridCol w:w="1535"/>
      </w:tblGrid>
      <w:tr w:rsidR="00A559C9" w:rsidRPr="00B77380" w14:paraId="3E39254D" w14:textId="70312424" w:rsidTr="00A559C9">
        <w:tc>
          <w:tcPr>
            <w:tcW w:w="8075" w:type="dxa"/>
            <w:shd w:val="clear" w:color="auto" w:fill="D9D9D9" w:themeFill="background1" w:themeFillShade="D9"/>
          </w:tcPr>
          <w:p w14:paraId="68FC9DA8" w14:textId="1D5C1E7E" w:rsidR="00A559C9" w:rsidRPr="00A559C9" w:rsidRDefault="00A559C9" w:rsidP="00A559C9">
            <w:pPr>
              <w:pStyle w:val="Default"/>
              <w:jc w:val="center"/>
              <w:rPr>
                <w:rFonts w:asciiTheme="minorHAnsi" w:hAnsiTheme="minorHAnsi" w:cstheme="minorHAnsi"/>
                <w:b/>
                <w:bCs/>
                <w:sz w:val="22"/>
                <w:szCs w:val="22"/>
              </w:rPr>
            </w:pPr>
            <w:r w:rsidRPr="00A559C9">
              <w:rPr>
                <w:rFonts w:asciiTheme="minorHAnsi" w:hAnsiTheme="minorHAnsi" w:cstheme="minorHAnsi"/>
                <w:b/>
                <w:bCs/>
                <w:sz w:val="22"/>
                <w:szCs w:val="22"/>
              </w:rPr>
              <w:t xml:space="preserve">Critères </w:t>
            </w:r>
          </w:p>
        </w:tc>
        <w:tc>
          <w:tcPr>
            <w:tcW w:w="1535" w:type="dxa"/>
            <w:shd w:val="clear" w:color="auto" w:fill="D9D9D9" w:themeFill="background1" w:themeFillShade="D9"/>
          </w:tcPr>
          <w:p w14:paraId="28447131" w14:textId="44114F17" w:rsidR="00A559C9" w:rsidRPr="00A559C9" w:rsidRDefault="00A559C9" w:rsidP="00A559C9">
            <w:pPr>
              <w:pStyle w:val="Default"/>
              <w:jc w:val="center"/>
              <w:rPr>
                <w:rFonts w:asciiTheme="minorHAnsi" w:hAnsiTheme="minorHAnsi" w:cstheme="minorHAnsi"/>
                <w:b/>
                <w:bCs/>
                <w:sz w:val="22"/>
                <w:szCs w:val="22"/>
              </w:rPr>
            </w:pPr>
            <w:r w:rsidRPr="00A559C9">
              <w:rPr>
                <w:rFonts w:asciiTheme="minorHAnsi" w:hAnsiTheme="minorHAnsi" w:cstheme="minorHAnsi"/>
                <w:b/>
                <w:bCs/>
                <w:sz w:val="22"/>
                <w:szCs w:val="22"/>
              </w:rPr>
              <w:t>Pondération</w:t>
            </w:r>
          </w:p>
        </w:tc>
      </w:tr>
      <w:tr w:rsidR="00A559C9" w:rsidRPr="00A559C9" w14:paraId="3664F2B2" w14:textId="64B71EDE" w:rsidTr="00A559C9">
        <w:tc>
          <w:tcPr>
            <w:tcW w:w="8075" w:type="dxa"/>
          </w:tcPr>
          <w:p w14:paraId="3158CAB3" w14:textId="7108FA3E" w:rsidR="00A559C9" w:rsidRPr="00A559C9" w:rsidRDefault="00A559C9" w:rsidP="00A559C9">
            <w:pPr>
              <w:pStyle w:val="Default"/>
              <w:spacing w:line="360" w:lineRule="auto"/>
              <w:rPr>
                <w:rFonts w:asciiTheme="minorHAnsi" w:hAnsiTheme="minorHAnsi" w:cstheme="minorHAnsi"/>
                <w:sz w:val="22"/>
                <w:szCs w:val="22"/>
              </w:rPr>
            </w:pPr>
            <w:r w:rsidRPr="00A559C9">
              <w:rPr>
                <w:rFonts w:asciiTheme="minorHAnsi" w:hAnsiTheme="minorHAnsi" w:cstheme="minorHAnsi"/>
                <w:sz w:val="22"/>
                <w:szCs w:val="22"/>
              </w:rPr>
              <w:t xml:space="preserve">1-Prix des prestations apprécié sur la base de la DPGF </w:t>
            </w:r>
          </w:p>
        </w:tc>
        <w:tc>
          <w:tcPr>
            <w:tcW w:w="1535" w:type="dxa"/>
          </w:tcPr>
          <w:p w14:paraId="60282215" w14:textId="580CB30A" w:rsidR="00A559C9" w:rsidRPr="00A559C9" w:rsidRDefault="00A559C9" w:rsidP="00A559C9">
            <w:pPr>
              <w:pStyle w:val="Default"/>
              <w:spacing w:line="360" w:lineRule="auto"/>
              <w:jc w:val="center"/>
              <w:rPr>
                <w:rFonts w:asciiTheme="minorHAnsi" w:hAnsiTheme="minorHAnsi" w:cstheme="minorHAnsi"/>
                <w:sz w:val="22"/>
                <w:szCs w:val="22"/>
              </w:rPr>
            </w:pPr>
            <w:r w:rsidRPr="00A559C9">
              <w:rPr>
                <w:rFonts w:asciiTheme="minorHAnsi" w:hAnsiTheme="minorHAnsi" w:cstheme="minorHAnsi"/>
                <w:sz w:val="22"/>
                <w:szCs w:val="22"/>
              </w:rPr>
              <w:t>65.0 %</w:t>
            </w:r>
          </w:p>
        </w:tc>
      </w:tr>
      <w:tr w:rsidR="00A559C9" w:rsidRPr="00A559C9" w14:paraId="1D5D984B" w14:textId="7EB06DFF" w:rsidTr="00A559C9">
        <w:tc>
          <w:tcPr>
            <w:tcW w:w="8075" w:type="dxa"/>
          </w:tcPr>
          <w:p w14:paraId="59BF5CF2" w14:textId="0074FF5C" w:rsidR="00A559C9" w:rsidRPr="00A559C9" w:rsidRDefault="00A559C9" w:rsidP="00A559C9">
            <w:pPr>
              <w:pStyle w:val="Default"/>
              <w:spacing w:line="360" w:lineRule="auto"/>
              <w:rPr>
                <w:rFonts w:asciiTheme="minorHAnsi" w:hAnsiTheme="minorHAnsi" w:cstheme="minorHAnsi"/>
                <w:sz w:val="22"/>
                <w:szCs w:val="22"/>
              </w:rPr>
            </w:pPr>
            <w:r w:rsidRPr="00A559C9">
              <w:rPr>
                <w:rFonts w:asciiTheme="minorHAnsi" w:hAnsiTheme="minorHAnsi" w:cstheme="minorHAnsi"/>
                <w:sz w:val="22"/>
                <w:szCs w:val="22"/>
              </w:rPr>
              <w:t xml:space="preserve">2-Valeur technique </w:t>
            </w:r>
          </w:p>
        </w:tc>
        <w:tc>
          <w:tcPr>
            <w:tcW w:w="1535" w:type="dxa"/>
          </w:tcPr>
          <w:p w14:paraId="5178BED4" w14:textId="23751004" w:rsidR="00A559C9" w:rsidRPr="00A559C9" w:rsidRDefault="00A559C9" w:rsidP="00A559C9">
            <w:pPr>
              <w:pStyle w:val="Default"/>
              <w:spacing w:line="360" w:lineRule="auto"/>
              <w:jc w:val="center"/>
              <w:rPr>
                <w:rFonts w:asciiTheme="minorHAnsi" w:hAnsiTheme="minorHAnsi" w:cstheme="minorHAnsi"/>
                <w:sz w:val="22"/>
                <w:szCs w:val="22"/>
              </w:rPr>
            </w:pPr>
            <w:r w:rsidRPr="00A559C9">
              <w:rPr>
                <w:rFonts w:asciiTheme="minorHAnsi" w:hAnsiTheme="minorHAnsi" w:cstheme="minorHAnsi"/>
                <w:sz w:val="22"/>
                <w:szCs w:val="22"/>
              </w:rPr>
              <w:t>30.0 %</w:t>
            </w:r>
          </w:p>
        </w:tc>
      </w:tr>
      <w:tr w:rsidR="00A559C9" w:rsidRPr="00A559C9" w14:paraId="10547133" w14:textId="203DBA23" w:rsidTr="00A559C9">
        <w:tc>
          <w:tcPr>
            <w:tcW w:w="8075" w:type="dxa"/>
          </w:tcPr>
          <w:p w14:paraId="2AA829B3" w14:textId="4CCFFA96" w:rsidR="00A559C9" w:rsidRPr="00A559C9" w:rsidRDefault="00A559C9" w:rsidP="00A559C9">
            <w:pPr>
              <w:pStyle w:val="Default"/>
              <w:spacing w:line="360" w:lineRule="auto"/>
              <w:rPr>
                <w:rFonts w:asciiTheme="minorHAnsi" w:hAnsiTheme="minorHAnsi" w:cstheme="minorHAnsi"/>
                <w:sz w:val="22"/>
                <w:szCs w:val="22"/>
              </w:rPr>
            </w:pPr>
            <w:r w:rsidRPr="00A559C9">
              <w:rPr>
                <w:rFonts w:asciiTheme="minorHAnsi" w:hAnsiTheme="minorHAnsi" w:cstheme="minorHAnsi"/>
                <w:sz w:val="22"/>
                <w:szCs w:val="22"/>
              </w:rPr>
              <w:t xml:space="preserve">3- Prise en compte environnementale dans laquelle seront jugés globalement les moyens mis en </w:t>
            </w:r>
            <w:r w:rsidR="00E47B46" w:rsidRPr="00A559C9">
              <w:rPr>
                <w:rFonts w:asciiTheme="minorHAnsi" w:hAnsiTheme="minorHAnsi" w:cstheme="minorHAnsi"/>
                <w:sz w:val="22"/>
                <w:szCs w:val="22"/>
              </w:rPr>
              <w:t>œuvre</w:t>
            </w:r>
            <w:r w:rsidRPr="00A559C9">
              <w:rPr>
                <w:rFonts w:asciiTheme="minorHAnsi" w:hAnsiTheme="minorHAnsi" w:cstheme="minorHAnsi"/>
                <w:sz w:val="22"/>
                <w:szCs w:val="22"/>
              </w:rPr>
              <w:t xml:space="preserve"> pour la gestion des déchets (</w:t>
            </w:r>
            <w:r w:rsidR="00E47B46" w:rsidRPr="00A559C9">
              <w:rPr>
                <w:rFonts w:asciiTheme="minorHAnsi" w:hAnsiTheme="minorHAnsi" w:cstheme="minorHAnsi"/>
                <w:sz w:val="22"/>
                <w:szCs w:val="22"/>
              </w:rPr>
              <w:t>cf.</w:t>
            </w:r>
            <w:r w:rsidRPr="00A559C9">
              <w:rPr>
                <w:rFonts w:asciiTheme="minorHAnsi" w:hAnsiTheme="minorHAnsi" w:cstheme="minorHAnsi"/>
                <w:sz w:val="22"/>
                <w:szCs w:val="22"/>
              </w:rPr>
              <w:t xml:space="preserve"> cadre de réponse joint) </w:t>
            </w:r>
          </w:p>
        </w:tc>
        <w:tc>
          <w:tcPr>
            <w:tcW w:w="1535" w:type="dxa"/>
          </w:tcPr>
          <w:p w14:paraId="7B1A9280" w14:textId="7A3D7D2B" w:rsidR="00A559C9" w:rsidRPr="00A559C9" w:rsidRDefault="00A559C9" w:rsidP="00A559C9">
            <w:pPr>
              <w:pStyle w:val="Default"/>
              <w:spacing w:line="360" w:lineRule="auto"/>
              <w:jc w:val="center"/>
              <w:rPr>
                <w:rFonts w:asciiTheme="minorHAnsi" w:hAnsiTheme="minorHAnsi" w:cstheme="minorHAnsi"/>
                <w:sz w:val="22"/>
                <w:szCs w:val="22"/>
              </w:rPr>
            </w:pPr>
            <w:r w:rsidRPr="00A559C9">
              <w:rPr>
                <w:rFonts w:asciiTheme="minorHAnsi" w:hAnsiTheme="minorHAnsi" w:cstheme="minorHAnsi"/>
                <w:sz w:val="22"/>
                <w:szCs w:val="22"/>
              </w:rPr>
              <w:t>5.0 %</w:t>
            </w:r>
          </w:p>
        </w:tc>
      </w:tr>
    </w:tbl>
    <w:p w14:paraId="31E994C2" w14:textId="610851C4" w:rsidR="00A559C9" w:rsidRDefault="00A559C9" w:rsidP="002271FF">
      <w:pPr>
        <w:pStyle w:val="Default"/>
        <w:rPr>
          <w:rFonts w:asciiTheme="minorHAnsi" w:hAnsiTheme="minorHAnsi" w:cstheme="minorHAnsi"/>
          <w:sz w:val="22"/>
          <w:szCs w:val="22"/>
        </w:rPr>
      </w:pPr>
    </w:p>
    <w:p w14:paraId="28D9F2AC" w14:textId="77777777" w:rsidR="00750A82" w:rsidRPr="00750A82" w:rsidRDefault="00750A82" w:rsidP="00750A82">
      <w:pPr>
        <w:pStyle w:val="Default"/>
        <w:jc w:val="both"/>
        <w:rPr>
          <w:rFonts w:asciiTheme="minorHAnsi" w:hAnsiTheme="minorHAnsi" w:cstheme="minorHAnsi"/>
          <w:sz w:val="22"/>
          <w:szCs w:val="22"/>
        </w:rPr>
      </w:pPr>
      <w:r w:rsidRPr="00750A82">
        <w:rPr>
          <w:rFonts w:asciiTheme="minorHAnsi" w:hAnsiTheme="minorHAnsi" w:cstheme="minorHAnsi"/>
          <w:sz w:val="22"/>
          <w:szCs w:val="22"/>
        </w:rPr>
        <w:t xml:space="preserve">La note attribuée au critère prix sera obtenue en établissant une proportionnalité des offres proposées par rapport au prix le plus bas qui obtient la note de 10, soit la formule suivante : </w:t>
      </w:r>
    </w:p>
    <w:p w14:paraId="4C3F88F9" w14:textId="6536A11C" w:rsidR="00750A82" w:rsidRPr="00750A82" w:rsidRDefault="00750A82" w:rsidP="00750A82">
      <w:pPr>
        <w:pStyle w:val="Default"/>
        <w:jc w:val="center"/>
        <w:rPr>
          <w:rFonts w:asciiTheme="minorHAnsi" w:hAnsiTheme="minorHAnsi" w:cstheme="minorHAnsi"/>
          <w:sz w:val="22"/>
          <w:szCs w:val="22"/>
          <w:u w:val="single"/>
        </w:rPr>
      </w:pPr>
      <w:r w:rsidRPr="00750A82">
        <w:rPr>
          <w:rFonts w:asciiTheme="minorHAnsi" w:hAnsiTheme="minorHAnsi" w:cstheme="minorHAnsi"/>
          <w:sz w:val="22"/>
          <w:szCs w:val="22"/>
          <w:u w:val="single"/>
        </w:rPr>
        <w:t>10 x (le montant de l'offre la plus basse</w:t>
      </w:r>
    </w:p>
    <w:p w14:paraId="3C76A627" w14:textId="7BCFA03C" w:rsidR="00750A82" w:rsidRDefault="00750A82" w:rsidP="00750A82">
      <w:pPr>
        <w:pStyle w:val="Default"/>
        <w:jc w:val="center"/>
        <w:rPr>
          <w:rFonts w:asciiTheme="minorHAnsi" w:hAnsiTheme="minorHAnsi" w:cstheme="minorHAnsi"/>
          <w:sz w:val="22"/>
          <w:szCs w:val="22"/>
        </w:rPr>
      </w:pPr>
      <w:r w:rsidRPr="00750A82">
        <w:rPr>
          <w:rFonts w:asciiTheme="minorHAnsi" w:hAnsiTheme="minorHAnsi" w:cstheme="minorHAnsi"/>
          <w:sz w:val="22"/>
          <w:szCs w:val="22"/>
        </w:rPr>
        <w:t>montant de l'offre</w:t>
      </w:r>
    </w:p>
    <w:p w14:paraId="7822AC3D" w14:textId="77777777" w:rsidR="00750A82" w:rsidRPr="00750A82" w:rsidRDefault="00750A82" w:rsidP="00750A82">
      <w:pPr>
        <w:pStyle w:val="Default"/>
        <w:jc w:val="both"/>
        <w:rPr>
          <w:rFonts w:asciiTheme="minorHAnsi" w:hAnsiTheme="minorHAnsi" w:cstheme="minorHAnsi"/>
          <w:sz w:val="22"/>
          <w:szCs w:val="22"/>
        </w:rPr>
      </w:pPr>
    </w:p>
    <w:p w14:paraId="1735C0A5" w14:textId="2ED0FD03" w:rsidR="00750A82" w:rsidRPr="00BA6052" w:rsidRDefault="00750A82" w:rsidP="00750A82">
      <w:pPr>
        <w:pStyle w:val="Default"/>
        <w:jc w:val="both"/>
        <w:rPr>
          <w:rFonts w:asciiTheme="minorHAnsi" w:hAnsiTheme="minorHAnsi" w:cstheme="minorHAnsi"/>
          <w:sz w:val="22"/>
          <w:szCs w:val="22"/>
        </w:rPr>
      </w:pPr>
      <w:r w:rsidRPr="00BA6052">
        <w:rPr>
          <w:rFonts w:asciiTheme="minorHAnsi" w:hAnsiTheme="minorHAnsi" w:cstheme="minorHAnsi"/>
          <w:sz w:val="22"/>
          <w:szCs w:val="22"/>
        </w:rPr>
        <w:t>Les critères “valeur technique” et “prise en compte environnementale” seront notés chacun sur la base d’une appréciation globale sur 10 à partir des réponses fournies par le candidat dans chaque cadre de réponse.</w:t>
      </w:r>
    </w:p>
    <w:p w14:paraId="2E9021F3" w14:textId="77777777" w:rsidR="007D6E5A" w:rsidRPr="00BA6052" w:rsidRDefault="007D6E5A" w:rsidP="009A0557">
      <w:pPr>
        <w:pStyle w:val="Default"/>
        <w:rPr>
          <w:rFonts w:asciiTheme="minorHAnsi" w:hAnsiTheme="minorHAnsi" w:cstheme="minorHAnsi"/>
          <w:sz w:val="22"/>
          <w:szCs w:val="22"/>
        </w:rPr>
      </w:pPr>
    </w:p>
    <w:p w14:paraId="76CAD9E8" w14:textId="754732FC" w:rsidR="009A0557" w:rsidRDefault="00BA6052" w:rsidP="004708AE">
      <w:pPr>
        <w:pStyle w:val="Default"/>
        <w:jc w:val="both"/>
        <w:rPr>
          <w:rFonts w:asciiTheme="minorHAnsi" w:hAnsiTheme="minorHAnsi" w:cstheme="minorHAnsi"/>
          <w:sz w:val="22"/>
          <w:szCs w:val="22"/>
        </w:rPr>
      </w:pPr>
      <w:r w:rsidRPr="00BA6052">
        <w:rPr>
          <w:rFonts w:asciiTheme="minorHAnsi" w:hAnsiTheme="minorHAnsi" w:cstheme="minorHAnsi"/>
          <w:sz w:val="22"/>
          <w:szCs w:val="22"/>
        </w:rPr>
        <w:lastRenderedPageBreak/>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477BD77F" w14:textId="36D92714" w:rsidR="000B1266" w:rsidRDefault="000B1266" w:rsidP="004708AE">
      <w:pPr>
        <w:pStyle w:val="Default"/>
        <w:jc w:val="both"/>
        <w:rPr>
          <w:rFonts w:asciiTheme="minorHAnsi" w:hAnsiTheme="minorHAnsi" w:cstheme="minorHAnsi"/>
          <w:sz w:val="22"/>
          <w:szCs w:val="22"/>
        </w:rPr>
      </w:pPr>
    </w:p>
    <w:p w14:paraId="59F98A56" w14:textId="77777777" w:rsidR="007C4825" w:rsidRDefault="007C4825" w:rsidP="004708AE">
      <w:pPr>
        <w:pStyle w:val="Default"/>
        <w:jc w:val="both"/>
        <w:rPr>
          <w:rFonts w:asciiTheme="minorHAnsi" w:hAnsiTheme="minorHAnsi" w:cstheme="minorHAnsi"/>
          <w:sz w:val="22"/>
          <w:szCs w:val="22"/>
        </w:rPr>
      </w:pPr>
    </w:p>
    <w:p w14:paraId="0F8E4567" w14:textId="77777777" w:rsidR="000B1266" w:rsidRPr="000B1266" w:rsidRDefault="000B1266" w:rsidP="000B1266">
      <w:pPr>
        <w:pStyle w:val="Default"/>
        <w:rPr>
          <w:rFonts w:asciiTheme="minorHAnsi" w:hAnsiTheme="minorHAnsi" w:cstheme="minorHAnsi"/>
          <w:sz w:val="23"/>
          <w:szCs w:val="23"/>
        </w:rPr>
      </w:pPr>
      <w:r w:rsidRPr="000B1266">
        <w:rPr>
          <w:rFonts w:asciiTheme="minorHAnsi" w:hAnsiTheme="minorHAnsi" w:cstheme="minorHAnsi"/>
          <w:b/>
          <w:bCs/>
          <w:sz w:val="23"/>
          <w:szCs w:val="23"/>
        </w:rPr>
        <w:t xml:space="preserve">8.3 - </w:t>
      </w:r>
      <w:proofErr w:type="gramStart"/>
      <w:r w:rsidRPr="000B1266">
        <w:rPr>
          <w:rFonts w:asciiTheme="minorHAnsi" w:hAnsiTheme="minorHAnsi" w:cstheme="minorHAnsi"/>
          <w:b/>
          <w:bCs/>
          <w:sz w:val="23"/>
          <w:szCs w:val="23"/>
        </w:rPr>
        <w:t>Suite à</w:t>
      </w:r>
      <w:proofErr w:type="gramEnd"/>
      <w:r w:rsidRPr="000B1266">
        <w:rPr>
          <w:rFonts w:asciiTheme="minorHAnsi" w:hAnsiTheme="minorHAnsi" w:cstheme="minorHAnsi"/>
          <w:b/>
          <w:bCs/>
          <w:sz w:val="23"/>
          <w:szCs w:val="23"/>
        </w:rPr>
        <w:t xml:space="preserve"> donner à la consultation </w:t>
      </w:r>
    </w:p>
    <w:p w14:paraId="60094859" w14:textId="78360ED5" w:rsidR="000B1266" w:rsidRDefault="000B1266" w:rsidP="007C4825">
      <w:pPr>
        <w:pStyle w:val="Default"/>
        <w:jc w:val="both"/>
        <w:rPr>
          <w:rFonts w:asciiTheme="minorHAnsi" w:hAnsiTheme="minorHAnsi" w:cstheme="minorHAnsi"/>
          <w:sz w:val="22"/>
          <w:szCs w:val="22"/>
        </w:rPr>
      </w:pPr>
      <w:r w:rsidRPr="000B1266">
        <w:rPr>
          <w:rFonts w:asciiTheme="minorHAnsi" w:hAnsiTheme="minorHAnsi" w:cstheme="minorHAnsi"/>
          <w:sz w:val="22"/>
          <w:szCs w:val="22"/>
        </w:rPr>
        <w:t xml:space="preserve">Le jugement des offres donnera lieu à un classement. Une négociation pourra préalablement intervenir. Cependant, conformément à l'article R2123-5 du code de la commande publique, le pouvoir adjudicateur pourra attribuer le marché public sur la base des offres initiales sans négociation. S'il n'y a pas lieu de négocier, les dossiers irréguliers pourront être régularisés dans un délai maximum de 6 jours ouvrés </w:t>
      </w:r>
    </w:p>
    <w:p w14:paraId="4CE40208" w14:textId="77777777" w:rsidR="007C4825" w:rsidRPr="000B1266" w:rsidRDefault="007C4825" w:rsidP="007C4825">
      <w:pPr>
        <w:pStyle w:val="Default"/>
        <w:jc w:val="both"/>
        <w:rPr>
          <w:rFonts w:asciiTheme="minorHAnsi" w:hAnsiTheme="minorHAnsi" w:cstheme="minorHAnsi"/>
          <w:sz w:val="22"/>
          <w:szCs w:val="22"/>
        </w:rPr>
      </w:pPr>
    </w:p>
    <w:p w14:paraId="5F29668E" w14:textId="622EC219" w:rsidR="000B1266" w:rsidRPr="000B1266" w:rsidRDefault="000B1266" w:rsidP="007C4825">
      <w:pPr>
        <w:pStyle w:val="Default"/>
        <w:jc w:val="both"/>
        <w:rPr>
          <w:rFonts w:asciiTheme="minorHAnsi" w:hAnsiTheme="minorHAnsi" w:cstheme="minorHAnsi"/>
          <w:sz w:val="22"/>
          <w:szCs w:val="22"/>
        </w:rPr>
      </w:pPr>
      <w:r w:rsidRPr="000B1266">
        <w:rPr>
          <w:rFonts w:asciiTheme="minorHAnsi" w:hAnsiTheme="minorHAnsi" w:cstheme="minorHAnsi"/>
          <w:sz w:val="22"/>
          <w:szCs w:val="22"/>
        </w:rPr>
        <w:t xml:space="preserve">L'offre la mieux classée sera donc retenue à titre provisoire en attendant que le ou les candidats produisent les certificats et attestations des articles R. 2143-6 à R. 2143-10 du Code de la commande publique, à savoir: </w:t>
      </w:r>
    </w:p>
    <w:p w14:paraId="525048D3" w14:textId="6FF159E0" w:rsidR="000B1266" w:rsidRPr="000B1266" w:rsidRDefault="000B1266" w:rsidP="009D0AE4">
      <w:pPr>
        <w:pStyle w:val="Default"/>
        <w:numPr>
          <w:ilvl w:val="0"/>
          <w:numId w:val="1"/>
        </w:numPr>
        <w:jc w:val="both"/>
        <w:rPr>
          <w:rFonts w:asciiTheme="minorHAnsi" w:hAnsiTheme="minorHAnsi" w:cstheme="minorHAnsi"/>
          <w:sz w:val="22"/>
          <w:szCs w:val="22"/>
        </w:rPr>
      </w:pPr>
      <w:r w:rsidRPr="000B1266">
        <w:rPr>
          <w:rFonts w:asciiTheme="minorHAnsi" w:hAnsiTheme="minorHAnsi" w:cstheme="minorHAnsi"/>
          <w:sz w:val="22"/>
          <w:szCs w:val="22"/>
        </w:rPr>
        <w:t xml:space="preserve">Les attestations et certificats délivrés par les administrations et organismes compétents, datant de moins de six mois, prouvant que les obligations fiscales et sociales ont été satisfaites, </w:t>
      </w:r>
    </w:p>
    <w:p w14:paraId="6D06AE6D" w14:textId="658DDD6B" w:rsidR="000B1266" w:rsidRPr="000B1266" w:rsidRDefault="000B1266" w:rsidP="009D0AE4">
      <w:pPr>
        <w:pStyle w:val="Default"/>
        <w:numPr>
          <w:ilvl w:val="0"/>
          <w:numId w:val="1"/>
        </w:numPr>
        <w:jc w:val="both"/>
        <w:rPr>
          <w:rFonts w:asciiTheme="minorHAnsi" w:hAnsiTheme="minorHAnsi" w:cstheme="minorHAnsi"/>
          <w:sz w:val="22"/>
          <w:szCs w:val="22"/>
        </w:rPr>
      </w:pPr>
      <w:r w:rsidRPr="000B1266">
        <w:rPr>
          <w:rFonts w:asciiTheme="minorHAnsi" w:hAnsiTheme="minorHAnsi" w:cstheme="minorHAnsi"/>
          <w:sz w:val="22"/>
          <w:szCs w:val="22"/>
        </w:rPr>
        <w:t xml:space="preserve">Pour les candidats établis hors de France, une copie de la déclaration de détachement effectuée sur le </w:t>
      </w:r>
      <w:proofErr w:type="spellStart"/>
      <w:r w:rsidRPr="000B1266">
        <w:rPr>
          <w:rFonts w:asciiTheme="minorHAnsi" w:hAnsiTheme="minorHAnsi" w:cstheme="minorHAnsi"/>
          <w:sz w:val="22"/>
          <w:szCs w:val="22"/>
        </w:rPr>
        <w:t>télé-service</w:t>
      </w:r>
      <w:proofErr w:type="spellEnd"/>
      <w:r w:rsidRPr="000B1266">
        <w:rPr>
          <w:rFonts w:asciiTheme="minorHAnsi" w:hAnsiTheme="minorHAnsi" w:cstheme="minorHAnsi"/>
          <w:sz w:val="22"/>
          <w:szCs w:val="22"/>
        </w:rPr>
        <w:t xml:space="preserve"> " SIPSI " du ministère chargé du travail, conformément aux articles R. 1263-5 et R. 1263-7 du code du travail, ainsi qu'une copie du document désignant le représentant mentionné à l'article R. 1263-2-1 dudit code, </w:t>
      </w:r>
    </w:p>
    <w:p w14:paraId="345E7B64" w14:textId="0E7438C0" w:rsidR="000B1266" w:rsidRPr="000B1266" w:rsidRDefault="000B1266" w:rsidP="009D0AE4">
      <w:pPr>
        <w:pStyle w:val="Default"/>
        <w:numPr>
          <w:ilvl w:val="0"/>
          <w:numId w:val="1"/>
        </w:numPr>
        <w:jc w:val="both"/>
        <w:rPr>
          <w:rFonts w:asciiTheme="minorHAnsi" w:hAnsiTheme="minorHAnsi" w:cstheme="minorHAnsi"/>
          <w:sz w:val="22"/>
          <w:szCs w:val="22"/>
        </w:rPr>
      </w:pPr>
      <w:r w:rsidRPr="000B1266">
        <w:rPr>
          <w:rFonts w:asciiTheme="minorHAnsi" w:hAnsiTheme="minorHAnsi" w:cstheme="minorHAnsi"/>
          <w:sz w:val="22"/>
          <w:szCs w:val="22"/>
        </w:rPr>
        <w:t xml:space="preserve">un extrait K, un extrait K bis, un extrait D1 ou, à défaut, d'un document équivalent délivré par l'autorité judiciaire ou administrative compétente du pays d'origine ou d'établissement du candidat, le document produit aura moins de trois mois, </w:t>
      </w:r>
    </w:p>
    <w:p w14:paraId="27B08578" w14:textId="1BB1E04A" w:rsidR="000B1266" w:rsidRPr="000B1266" w:rsidRDefault="000B1266" w:rsidP="009D0AE4">
      <w:pPr>
        <w:pStyle w:val="Default"/>
        <w:numPr>
          <w:ilvl w:val="0"/>
          <w:numId w:val="1"/>
        </w:numPr>
        <w:jc w:val="both"/>
        <w:rPr>
          <w:rFonts w:asciiTheme="minorHAnsi" w:hAnsiTheme="minorHAnsi" w:cstheme="minorHAnsi"/>
          <w:sz w:val="22"/>
          <w:szCs w:val="22"/>
        </w:rPr>
      </w:pPr>
      <w:r w:rsidRPr="000B1266">
        <w:rPr>
          <w:rFonts w:asciiTheme="minorHAnsi" w:hAnsiTheme="minorHAnsi" w:cstheme="minorHAnsi"/>
          <w:sz w:val="22"/>
          <w:szCs w:val="22"/>
        </w:rPr>
        <w:t xml:space="preserve">Conformément à l'article D8254-2 du code du travail, la liste nominative des salariés étrangers employés par ce dernier et soumis à l'autorisation de travail prévue à l'article L. 5221-2. Cette liste, établie à partir du registre unique du personnel, précise pour chaque salarié : sa date d'embauche, sa nationalité, le type et le numéro d'ordre du titre valant autorisation de travail, </w:t>
      </w:r>
    </w:p>
    <w:p w14:paraId="39FD13C7" w14:textId="11F635C0" w:rsidR="000B1266" w:rsidRPr="000B1266" w:rsidRDefault="000B1266" w:rsidP="009D0AE4">
      <w:pPr>
        <w:pStyle w:val="Default"/>
        <w:numPr>
          <w:ilvl w:val="0"/>
          <w:numId w:val="1"/>
        </w:numPr>
        <w:jc w:val="both"/>
        <w:rPr>
          <w:rFonts w:asciiTheme="minorHAnsi" w:hAnsiTheme="minorHAnsi" w:cstheme="minorHAnsi"/>
          <w:sz w:val="22"/>
          <w:szCs w:val="22"/>
        </w:rPr>
      </w:pPr>
      <w:r w:rsidRPr="000B1266">
        <w:rPr>
          <w:rFonts w:asciiTheme="minorHAnsi" w:hAnsiTheme="minorHAnsi" w:cstheme="minorHAnsi"/>
          <w:sz w:val="22"/>
          <w:szCs w:val="22"/>
        </w:rPr>
        <w:t xml:space="preserve">Pour les prestataires établis hors de France détachant des salariés sur le territoire national pour l'exécution de ce contrat, dans les conditions définies à l'article L. 1262-1 du code du travail, et conformément à l'article D8254-3 dudit code, une liste nominative des salariés étrangers soumis à autorisation de travail, comprenant les indications prévues à l'article D. 8254-2. </w:t>
      </w:r>
    </w:p>
    <w:p w14:paraId="40CBA496" w14:textId="77777777" w:rsidR="009D0AE4" w:rsidRDefault="009D0AE4" w:rsidP="007C4825">
      <w:pPr>
        <w:pStyle w:val="Default"/>
        <w:jc w:val="both"/>
        <w:rPr>
          <w:rFonts w:asciiTheme="minorHAnsi" w:hAnsiTheme="minorHAnsi" w:cstheme="minorHAnsi"/>
          <w:sz w:val="22"/>
          <w:szCs w:val="22"/>
        </w:rPr>
      </w:pPr>
    </w:p>
    <w:p w14:paraId="3CEC8233" w14:textId="6B2D3809" w:rsidR="000B1266" w:rsidRPr="000B1266" w:rsidRDefault="000B1266" w:rsidP="007C4825">
      <w:pPr>
        <w:pStyle w:val="Default"/>
        <w:jc w:val="both"/>
        <w:rPr>
          <w:rFonts w:asciiTheme="minorHAnsi" w:hAnsiTheme="minorHAnsi" w:cstheme="minorHAnsi"/>
          <w:sz w:val="22"/>
          <w:szCs w:val="22"/>
        </w:rPr>
      </w:pPr>
      <w:r w:rsidRPr="000B1266">
        <w:rPr>
          <w:rFonts w:asciiTheme="minorHAnsi" w:hAnsiTheme="minorHAnsi" w:cstheme="minorHAnsi"/>
          <w:sz w:val="22"/>
          <w:szCs w:val="22"/>
        </w:rPr>
        <w:t xml:space="preserve">Le délai imparti par le pouvoir adjudicateur pour remettre ces documents ne pourra être supérieur à 10 jours. </w:t>
      </w:r>
    </w:p>
    <w:p w14:paraId="46C3F48E" w14:textId="77777777" w:rsidR="009D0AE4" w:rsidRDefault="009D0AE4" w:rsidP="007C4825">
      <w:pPr>
        <w:pStyle w:val="Default"/>
        <w:jc w:val="both"/>
        <w:rPr>
          <w:rFonts w:asciiTheme="minorHAnsi" w:hAnsiTheme="minorHAnsi" w:cstheme="minorHAnsi"/>
          <w:sz w:val="22"/>
          <w:szCs w:val="22"/>
        </w:rPr>
      </w:pPr>
    </w:p>
    <w:p w14:paraId="1E69BE90" w14:textId="2CEB969D" w:rsidR="000B1266" w:rsidRDefault="000B1266" w:rsidP="007C4825">
      <w:pPr>
        <w:pStyle w:val="Default"/>
        <w:jc w:val="both"/>
        <w:rPr>
          <w:rFonts w:asciiTheme="minorHAnsi" w:hAnsiTheme="minorHAnsi" w:cstheme="minorHAnsi"/>
          <w:sz w:val="22"/>
          <w:szCs w:val="22"/>
        </w:rPr>
      </w:pPr>
      <w:r w:rsidRPr="000B1266">
        <w:rPr>
          <w:rFonts w:asciiTheme="minorHAnsi" w:hAnsiTheme="minorHAnsi" w:cstheme="minorHAnsi"/>
          <w:sz w:val="22"/>
          <w:szCs w:val="22"/>
        </w:rPr>
        <w:t>Si le soumissionnaire ne peut produire dans le délai imparti les documents justificatifs, sa candidature est déclarée irrecevable et il est éliminé.</w:t>
      </w:r>
    </w:p>
    <w:p w14:paraId="64FDDCED" w14:textId="7A114C68" w:rsidR="00C001D5" w:rsidRDefault="00C001D5" w:rsidP="007C4825">
      <w:pPr>
        <w:pStyle w:val="Default"/>
        <w:jc w:val="both"/>
        <w:rPr>
          <w:rFonts w:asciiTheme="minorHAnsi" w:hAnsiTheme="minorHAnsi" w:cstheme="minorHAnsi"/>
          <w:sz w:val="22"/>
          <w:szCs w:val="22"/>
        </w:rPr>
      </w:pPr>
    </w:p>
    <w:p w14:paraId="04AD2998" w14:textId="4607098D" w:rsidR="00C001D5" w:rsidRDefault="00C001D5" w:rsidP="007C4825">
      <w:pPr>
        <w:pStyle w:val="Default"/>
        <w:jc w:val="both"/>
        <w:rPr>
          <w:rFonts w:asciiTheme="minorHAnsi" w:hAnsiTheme="minorHAnsi" w:cstheme="minorHAnsi"/>
          <w:sz w:val="22"/>
          <w:szCs w:val="22"/>
        </w:rPr>
      </w:pPr>
    </w:p>
    <w:tbl>
      <w:tblPr>
        <w:tblW w:w="9765" w:type="dxa"/>
        <w:tblInd w:w="-145" w:type="dxa"/>
        <w:tblLayout w:type="fixed"/>
        <w:tblLook w:val="04A0" w:firstRow="1" w:lastRow="0" w:firstColumn="1" w:lastColumn="0" w:noHBand="0" w:noVBand="1"/>
      </w:tblPr>
      <w:tblGrid>
        <w:gridCol w:w="9765"/>
      </w:tblGrid>
      <w:tr w:rsidR="00C001D5" w:rsidRPr="004E0975" w14:paraId="717A9220" w14:textId="77777777" w:rsidTr="00341D3F">
        <w:tc>
          <w:tcPr>
            <w:tcW w:w="9765" w:type="dxa"/>
            <w:tcBorders>
              <w:left w:val="single" w:sz="2" w:space="0" w:color="FFFFFF"/>
              <w:bottom w:val="single" w:sz="48" w:space="0" w:color="FFFFFF"/>
              <w:right w:val="single" w:sz="2" w:space="0" w:color="FFFFFF"/>
            </w:tcBorders>
            <w:shd w:val="clear" w:color="FD2456" w:fill="FD2456"/>
            <w:tcMar>
              <w:top w:w="30" w:type="dxa"/>
              <w:left w:w="80" w:type="dxa"/>
              <w:bottom w:w="90" w:type="dxa"/>
              <w:right w:w="80" w:type="dxa"/>
            </w:tcMar>
          </w:tcPr>
          <w:p w14:paraId="6766E560" w14:textId="37A0EFCA" w:rsidR="00C001D5" w:rsidRPr="00FB775F" w:rsidRDefault="00C001D5" w:rsidP="002D1930">
            <w:pPr>
              <w:pStyle w:val="Default"/>
              <w:rPr>
                <w:rFonts w:asciiTheme="minorHAnsi" w:hAnsiTheme="minorHAnsi" w:cstheme="minorHAnsi"/>
                <w:color w:val="FFFFFF"/>
                <w:sz w:val="28"/>
              </w:rPr>
            </w:pPr>
            <w:r>
              <w:rPr>
                <w:rFonts w:asciiTheme="minorHAnsi" w:hAnsiTheme="minorHAnsi" w:cstheme="minorHAnsi"/>
                <w:b/>
                <w:bCs/>
                <w:color w:val="FFFFFF"/>
                <w:sz w:val="28"/>
                <w:szCs w:val="28"/>
              </w:rPr>
              <w:t>9</w:t>
            </w:r>
            <w:r w:rsidRPr="00FB775F">
              <w:rPr>
                <w:rFonts w:asciiTheme="minorHAnsi" w:hAnsiTheme="minorHAnsi" w:cstheme="minorHAnsi"/>
                <w:b/>
                <w:bCs/>
                <w:color w:val="FFFFFF"/>
                <w:sz w:val="28"/>
                <w:szCs w:val="28"/>
              </w:rPr>
              <w:t xml:space="preserve"> - </w:t>
            </w:r>
            <w:r w:rsidR="002D1930" w:rsidRPr="002D1930">
              <w:rPr>
                <w:rFonts w:asciiTheme="minorHAnsi" w:hAnsiTheme="minorHAnsi" w:cstheme="minorHAnsi"/>
                <w:b/>
                <w:bCs/>
                <w:color w:val="FFFFFF"/>
                <w:sz w:val="28"/>
                <w:szCs w:val="28"/>
              </w:rPr>
              <w:t xml:space="preserve">Renseignements complémentaires </w:t>
            </w:r>
          </w:p>
        </w:tc>
      </w:tr>
    </w:tbl>
    <w:p w14:paraId="17064A8E" w14:textId="1CFD6B35" w:rsidR="00C001D5" w:rsidRPr="003F2A80" w:rsidRDefault="00C001D5" w:rsidP="007C4825">
      <w:pPr>
        <w:pStyle w:val="Default"/>
        <w:jc w:val="both"/>
        <w:rPr>
          <w:rFonts w:asciiTheme="minorHAnsi" w:hAnsiTheme="minorHAnsi" w:cstheme="minorHAnsi"/>
          <w:b/>
          <w:bCs/>
          <w:sz w:val="22"/>
          <w:szCs w:val="22"/>
        </w:rPr>
      </w:pPr>
    </w:p>
    <w:p w14:paraId="12437967" w14:textId="77777777" w:rsidR="003F2A80" w:rsidRPr="003F2A80" w:rsidRDefault="003F2A80" w:rsidP="003F2A80">
      <w:pPr>
        <w:pStyle w:val="Default"/>
        <w:rPr>
          <w:rFonts w:asciiTheme="minorHAnsi" w:hAnsiTheme="minorHAnsi" w:cstheme="minorHAnsi"/>
          <w:sz w:val="23"/>
          <w:szCs w:val="23"/>
        </w:rPr>
      </w:pPr>
      <w:r w:rsidRPr="003F2A80">
        <w:rPr>
          <w:rFonts w:asciiTheme="minorHAnsi" w:hAnsiTheme="minorHAnsi" w:cstheme="minorHAnsi"/>
          <w:b/>
          <w:bCs/>
          <w:sz w:val="23"/>
          <w:szCs w:val="23"/>
        </w:rPr>
        <w:t xml:space="preserve">9.1 - Adresses supplémentaires et points de contact </w:t>
      </w:r>
    </w:p>
    <w:p w14:paraId="1E625144" w14:textId="04642B46" w:rsidR="003F2A80" w:rsidRDefault="003F2A80" w:rsidP="00F81256">
      <w:pPr>
        <w:pStyle w:val="Default"/>
        <w:rPr>
          <w:rFonts w:asciiTheme="minorHAnsi" w:hAnsiTheme="minorHAnsi" w:cstheme="minorHAnsi"/>
          <w:sz w:val="22"/>
          <w:szCs w:val="22"/>
        </w:rPr>
      </w:pPr>
      <w:r w:rsidRPr="003F2A80">
        <w:rPr>
          <w:rFonts w:asciiTheme="minorHAnsi" w:hAnsiTheme="minorHAnsi" w:cstheme="minorHAnsi"/>
          <w:sz w:val="22"/>
          <w:szCs w:val="22"/>
        </w:rPr>
        <w:t xml:space="preserve">Pour tout renseignement complémentaire concernant cette consultation, les candidats transmettent impérativement leur demande par l'intermédiaire du profil d'acheteur du pouvoir adjudicateur, dont l'adresse URL est la suivante </w:t>
      </w:r>
      <w:r w:rsidRPr="003F2A80">
        <w:rPr>
          <w:rFonts w:asciiTheme="minorHAnsi" w:hAnsiTheme="minorHAnsi" w:cstheme="minorHAnsi"/>
          <w:color w:val="FF0000"/>
          <w:sz w:val="22"/>
          <w:szCs w:val="22"/>
        </w:rPr>
        <w:t xml:space="preserve">: </w:t>
      </w:r>
      <w:r w:rsidR="007C630F" w:rsidRPr="00C470DD">
        <w:rPr>
          <w:rFonts w:asciiTheme="minorHAnsi" w:hAnsiTheme="minorHAnsi" w:cstheme="minorHAnsi"/>
          <w:color w:val="FF0000"/>
          <w:sz w:val="22"/>
          <w:szCs w:val="22"/>
        </w:rPr>
        <w:t>http://</w:t>
      </w:r>
      <w:r w:rsidR="00F81256" w:rsidRPr="00F81256">
        <w:rPr>
          <w:rFonts w:asciiTheme="minorHAnsi" w:hAnsiTheme="minorHAnsi" w:cstheme="minorHAnsi"/>
          <w:color w:val="FF0000"/>
          <w:sz w:val="22"/>
          <w:szCs w:val="22"/>
        </w:rPr>
        <w:t xml:space="preserve"> </w:t>
      </w:r>
      <w:r w:rsidR="00F81256" w:rsidRPr="00010D9A">
        <w:rPr>
          <w:rFonts w:asciiTheme="minorHAnsi" w:hAnsiTheme="minorHAnsi" w:cstheme="minorHAnsi"/>
          <w:color w:val="FF0000"/>
          <w:sz w:val="22"/>
          <w:szCs w:val="22"/>
        </w:rPr>
        <w:t>www.marches-publics.info/fournisseurs.htm</w:t>
      </w:r>
    </w:p>
    <w:p w14:paraId="10ED706B" w14:textId="115C562A" w:rsidR="003F2A80" w:rsidRPr="003F2A80" w:rsidRDefault="003F2A80" w:rsidP="003F2A80">
      <w:pPr>
        <w:pStyle w:val="Default"/>
        <w:rPr>
          <w:rFonts w:asciiTheme="minorHAnsi" w:hAnsiTheme="minorHAnsi" w:cstheme="minorHAnsi"/>
          <w:sz w:val="22"/>
          <w:szCs w:val="22"/>
        </w:rPr>
      </w:pPr>
      <w:r w:rsidRPr="003F2A80">
        <w:rPr>
          <w:rFonts w:asciiTheme="minorHAnsi" w:hAnsiTheme="minorHAnsi" w:cstheme="minorHAnsi"/>
          <w:sz w:val="22"/>
          <w:szCs w:val="22"/>
        </w:rPr>
        <w:t xml:space="preserve">Cette demande doit intervenir au plus tard 10 jours avant la date limite de remise des plis. </w:t>
      </w:r>
    </w:p>
    <w:p w14:paraId="3B6E5E87" w14:textId="77777777" w:rsidR="003F2A80" w:rsidRDefault="003F2A80" w:rsidP="003F2A80">
      <w:pPr>
        <w:pStyle w:val="Default"/>
        <w:jc w:val="both"/>
        <w:rPr>
          <w:rFonts w:asciiTheme="minorHAnsi" w:hAnsiTheme="minorHAnsi" w:cstheme="minorHAnsi"/>
          <w:sz w:val="22"/>
          <w:szCs w:val="22"/>
        </w:rPr>
      </w:pPr>
    </w:p>
    <w:p w14:paraId="41068C0C" w14:textId="6C53F5E0" w:rsidR="003F2A80" w:rsidRDefault="003F2A80" w:rsidP="003F2A80">
      <w:pPr>
        <w:pStyle w:val="Default"/>
        <w:jc w:val="both"/>
        <w:rPr>
          <w:rFonts w:asciiTheme="minorHAnsi" w:hAnsiTheme="minorHAnsi" w:cstheme="minorHAnsi"/>
          <w:sz w:val="22"/>
          <w:szCs w:val="22"/>
        </w:rPr>
      </w:pPr>
      <w:r w:rsidRPr="003F2A80">
        <w:rPr>
          <w:rFonts w:asciiTheme="minorHAnsi" w:hAnsiTheme="minorHAnsi" w:cstheme="minorHAnsi"/>
          <w:sz w:val="22"/>
          <w:szCs w:val="22"/>
        </w:rPr>
        <w:t>Une réponse sera alors adressée, à toutes les entreprises ayant retiré le dossier ou l'ayant téléchargé après identification, 6 jours au plus tard avant la date limite de remise des plis.</w:t>
      </w:r>
    </w:p>
    <w:p w14:paraId="6C0C7E32" w14:textId="242B2272" w:rsidR="009F2B57" w:rsidRDefault="009F2B57" w:rsidP="003F2A80">
      <w:pPr>
        <w:pStyle w:val="Default"/>
        <w:jc w:val="both"/>
        <w:rPr>
          <w:rFonts w:asciiTheme="minorHAnsi" w:hAnsiTheme="minorHAnsi" w:cstheme="minorHAnsi"/>
          <w:sz w:val="22"/>
          <w:szCs w:val="22"/>
        </w:rPr>
      </w:pPr>
    </w:p>
    <w:p w14:paraId="25D53A92" w14:textId="0034ADA3" w:rsidR="00B17CA2" w:rsidRDefault="00B17CA2" w:rsidP="003F2A80">
      <w:pPr>
        <w:pStyle w:val="Default"/>
        <w:jc w:val="both"/>
        <w:rPr>
          <w:rFonts w:asciiTheme="minorHAnsi" w:hAnsiTheme="minorHAnsi" w:cstheme="minorHAnsi"/>
          <w:sz w:val="22"/>
          <w:szCs w:val="22"/>
        </w:rPr>
      </w:pPr>
    </w:p>
    <w:p w14:paraId="177F01F4" w14:textId="77777777" w:rsidR="00B17CA2" w:rsidRDefault="00B17CA2" w:rsidP="003F2A80">
      <w:pPr>
        <w:pStyle w:val="Default"/>
        <w:jc w:val="both"/>
        <w:rPr>
          <w:rFonts w:asciiTheme="minorHAnsi" w:hAnsiTheme="minorHAnsi" w:cstheme="minorHAnsi"/>
          <w:sz w:val="22"/>
          <w:szCs w:val="22"/>
        </w:rPr>
      </w:pPr>
    </w:p>
    <w:p w14:paraId="614EDEB1" w14:textId="77777777" w:rsidR="009F2B57" w:rsidRPr="009F2B57" w:rsidRDefault="009F2B57" w:rsidP="009F2B57">
      <w:pPr>
        <w:pStyle w:val="Default"/>
        <w:rPr>
          <w:rFonts w:asciiTheme="minorHAnsi" w:hAnsiTheme="minorHAnsi" w:cstheme="minorHAnsi"/>
          <w:sz w:val="23"/>
          <w:szCs w:val="23"/>
        </w:rPr>
      </w:pPr>
      <w:r w:rsidRPr="009F2B57">
        <w:rPr>
          <w:rFonts w:asciiTheme="minorHAnsi" w:hAnsiTheme="minorHAnsi" w:cstheme="minorHAnsi"/>
          <w:b/>
          <w:bCs/>
          <w:sz w:val="23"/>
          <w:szCs w:val="23"/>
        </w:rPr>
        <w:lastRenderedPageBreak/>
        <w:t xml:space="preserve">9.2 - Procédures de recours </w:t>
      </w:r>
    </w:p>
    <w:p w14:paraId="29C21953"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Le tribunal territorialement compétent est : </w:t>
      </w:r>
    </w:p>
    <w:p w14:paraId="165243A5"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b/>
          <w:bCs/>
          <w:sz w:val="22"/>
          <w:szCs w:val="22"/>
        </w:rPr>
        <w:t xml:space="preserve">Tribunal administratif de Nantes </w:t>
      </w:r>
    </w:p>
    <w:p w14:paraId="6CF9D726"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6 allée de L'ILE GLORIETTE </w:t>
      </w:r>
    </w:p>
    <w:p w14:paraId="47BFAE36"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CS 24111 </w:t>
      </w:r>
    </w:p>
    <w:p w14:paraId="1F8B2C8E"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44041 NANTES CEDEX </w:t>
      </w:r>
    </w:p>
    <w:p w14:paraId="3938FC62"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Les voies de recours ouvertes aux candidats sont les suivantes : </w:t>
      </w:r>
    </w:p>
    <w:p w14:paraId="5A37094D"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 Avant la signature du marché pour le référé </w:t>
      </w:r>
      <w:proofErr w:type="spellStart"/>
      <w:r w:rsidRPr="009F2B57">
        <w:rPr>
          <w:rFonts w:asciiTheme="minorHAnsi" w:hAnsiTheme="minorHAnsi" w:cstheme="minorHAnsi"/>
          <w:sz w:val="22"/>
          <w:szCs w:val="22"/>
        </w:rPr>
        <w:t>pré-contractuel</w:t>
      </w:r>
      <w:proofErr w:type="spellEnd"/>
      <w:r w:rsidRPr="009F2B57">
        <w:rPr>
          <w:rFonts w:asciiTheme="minorHAnsi" w:hAnsiTheme="minorHAnsi" w:cstheme="minorHAnsi"/>
          <w:sz w:val="22"/>
          <w:szCs w:val="22"/>
        </w:rPr>
        <w:t xml:space="preserve">. </w:t>
      </w:r>
    </w:p>
    <w:p w14:paraId="0C6CB6AD"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- 31 jours à compter de la publication de l'avis d'attribution ou 6 mois à compter du lendemain de la conclusion du contrat pour le référé contractuel. </w:t>
      </w:r>
    </w:p>
    <w:p w14:paraId="41A8CD4F" w14:textId="77777777" w:rsidR="009F2B57" w:rsidRPr="009F2B57" w:rsidRDefault="009F2B57" w:rsidP="009F2B57">
      <w:pPr>
        <w:pStyle w:val="Default"/>
        <w:rPr>
          <w:rFonts w:asciiTheme="minorHAnsi" w:hAnsiTheme="minorHAnsi" w:cstheme="minorHAnsi"/>
          <w:sz w:val="22"/>
          <w:szCs w:val="22"/>
        </w:rPr>
      </w:pPr>
      <w:r w:rsidRPr="009F2B57">
        <w:rPr>
          <w:rFonts w:asciiTheme="minorHAnsi" w:hAnsiTheme="minorHAnsi" w:cstheme="minorHAnsi"/>
          <w:sz w:val="22"/>
          <w:szCs w:val="22"/>
        </w:rPr>
        <w:t xml:space="preserve">- Deux mois à compter de la publicité relative à la signature et à la consultation du contrat pour le recours en contestation de la validité du contrat. </w:t>
      </w:r>
    </w:p>
    <w:p w14:paraId="098944C4" w14:textId="03D92DF7" w:rsidR="009F2B57" w:rsidRPr="009F2B57" w:rsidRDefault="009F2B57" w:rsidP="009F2B57">
      <w:pPr>
        <w:pStyle w:val="Default"/>
        <w:jc w:val="both"/>
        <w:rPr>
          <w:rFonts w:asciiTheme="minorHAnsi" w:hAnsiTheme="minorHAnsi" w:cstheme="minorHAnsi"/>
          <w:b/>
          <w:bCs/>
          <w:sz w:val="22"/>
          <w:szCs w:val="22"/>
        </w:rPr>
      </w:pPr>
      <w:r w:rsidRPr="009F2B57">
        <w:rPr>
          <w:rFonts w:asciiTheme="minorHAnsi" w:hAnsiTheme="minorHAnsi" w:cstheme="minorHAnsi"/>
          <w:sz w:val="22"/>
          <w:szCs w:val="22"/>
        </w:rPr>
        <w:t>Le tribunal administratif peut être saisi par courrier, ou par l'application Télérecours citoyens accessible à partir du site www.telerecours.fr .</w:t>
      </w:r>
    </w:p>
    <w:sectPr w:rsidR="009F2B57" w:rsidRPr="009F2B57" w:rsidSect="00436779">
      <w:footerReference w:type="default" r:id="rId9"/>
      <w:pgSz w:w="11900" w:h="16840"/>
      <w:pgMar w:top="1140" w:right="1140" w:bottom="1140" w:left="1140" w:header="1140" w:footer="11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688AA" w14:textId="77777777" w:rsidR="003F72F8" w:rsidRDefault="003F72F8">
      <w:r>
        <w:separator/>
      </w:r>
    </w:p>
  </w:endnote>
  <w:endnote w:type="continuationSeparator" w:id="0">
    <w:p w14:paraId="5A96AA1D" w14:textId="77777777" w:rsidR="003F72F8" w:rsidRDefault="003F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F436" w14:textId="77777777" w:rsidR="00A9471A" w:rsidRDefault="00947B5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72730" w14:textId="77777777" w:rsidR="003F72F8" w:rsidRDefault="003F72F8">
      <w:r>
        <w:separator/>
      </w:r>
    </w:p>
  </w:footnote>
  <w:footnote w:type="continuationSeparator" w:id="0">
    <w:p w14:paraId="104A8FD9" w14:textId="77777777" w:rsidR="003F72F8" w:rsidRDefault="003F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E65"/>
    <w:multiLevelType w:val="hybridMultilevel"/>
    <w:tmpl w:val="AFCA5C00"/>
    <w:lvl w:ilvl="0" w:tplc="D44ADB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EE3E80"/>
    <w:multiLevelType w:val="hybridMultilevel"/>
    <w:tmpl w:val="09822A94"/>
    <w:lvl w:ilvl="0" w:tplc="0AFA533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992006">
    <w:abstractNumId w:val="1"/>
  </w:num>
  <w:num w:numId="2" w16cid:durableId="43733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0"/>
    <w:rsid w:val="000021A4"/>
    <w:rsid w:val="00010D9A"/>
    <w:rsid w:val="000329E0"/>
    <w:rsid w:val="00080642"/>
    <w:rsid w:val="00090F1D"/>
    <w:rsid w:val="000B1266"/>
    <w:rsid w:val="00106A7F"/>
    <w:rsid w:val="00161BBC"/>
    <w:rsid w:val="00185959"/>
    <w:rsid w:val="00186CCA"/>
    <w:rsid w:val="0020368C"/>
    <w:rsid w:val="00212507"/>
    <w:rsid w:val="00222924"/>
    <w:rsid w:val="002271FF"/>
    <w:rsid w:val="00247013"/>
    <w:rsid w:val="002B1C92"/>
    <w:rsid w:val="002D1930"/>
    <w:rsid w:val="00344FF7"/>
    <w:rsid w:val="00354268"/>
    <w:rsid w:val="00365BD7"/>
    <w:rsid w:val="00377327"/>
    <w:rsid w:val="003812FE"/>
    <w:rsid w:val="003B01CF"/>
    <w:rsid w:val="003D257F"/>
    <w:rsid w:val="003D2D21"/>
    <w:rsid w:val="003F2A80"/>
    <w:rsid w:val="003F72F8"/>
    <w:rsid w:val="00430F22"/>
    <w:rsid w:val="00436779"/>
    <w:rsid w:val="00436DB1"/>
    <w:rsid w:val="0044597A"/>
    <w:rsid w:val="004708AE"/>
    <w:rsid w:val="004943AE"/>
    <w:rsid w:val="004A46BF"/>
    <w:rsid w:val="004C63B6"/>
    <w:rsid w:val="004D1098"/>
    <w:rsid w:val="004D1D7D"/>
    <w:rsid w:val="004E0975"/>
    <w:rsid w:val="004E73A3"/>
    <w:rsid w:val="00535EBF"/>
    <w:rsid w:val="005704B7"/>
    <w:rsid w:val="005774CC"/>
    <w:rsid w:val="005C1E24"/>
    <w:rsid w:val="00617B57"/>
    <w:rsid w:val="006215B0"/>
    <w:rsid w:val="0064371D"/>
    <w:rsid w:val="006F15D1"/>
    <w:rsid w:val="00706E2B"/>
    <w:rsid w:val="00716AED"/>
    <w:rsid w:val="007249AC"/>
    <w:rsid w:val="00750A82"/>
    <w:rsid w:val="00765497"/>
    <w:rsid w:val="007749F4"/>
    <w:rsid w:val="00784A69"/>
    <w:rsid w:val="007C4825"/>
    <w:rsid w:val="007C630F"/>
    <w:rsid w:val="007D6E5A"/>
    <w:rsid w:val="008152CC"/>
    <w:rsid w:val="0086531D"/>
    <w:rsid w:val="008B6F4E"/>
    <w:rsid w:val="00941AE6"/>
    <w:rsid w:val="00947B5B"/>
    <w:rsid w:val="009A0557"/>
    <w:rsid w:val="009B4C6B"/>
    <w:rsid w:val="009D0AE4"/>
    <w:rsid w:val="009F2B57"/>
    <w:rsid w:val="00A102D2"/>
    <w:rsid w:val="00A26BB0"/>
    <w:rsid w:val="00A559C9"/>
    <w:rsid w:val="00A66E61"/>
    <w:rsid w:val="00A82B86"/>
    <w:rsid w:val="00A92959"/>
    <w:rsid w:val="00A9471A"/>
    <w:rsid w:val="00AE1288"/>
    <w:rsid w:val="00B05494"/>
    <w:rsid w:val="00B11203"/>
    <w:rsid w:val="00B17CA2"/>
    <w:rsid w:val="00B34D70"/>
    <w:rsid w:val="00B77380"/>
    <w:rsid w:val="00B945AA"/>
    <w:rsid w:val="00BA6052"/>
    <w:rsid w:val="00C001D5"/>
    <w:rsid w:val="00C11337"/>
    <w:rsid w:val="00C470DD"/>
    <w:rsid w:val="00CC250F"/>
    <w:rsid w:val="00CD3B53"/>
    <w:rsid w:val="00CE4D50"/>
    <w:rsid w:val="00CE6BCE"/>
    <w:rsid w:val="00D03BE6"/>
    <w:rsid w:val="00D05D36"/>
    <w:rsid w:val="00D85151"/>
    <w:rsid w:val="00DB5080"/>
    <w:rsid w:val="00DF7974"/>
    <w:rsid w:val="00E47B46"/>
    <w:rsid w:val="00E5419B"/>
    <w:rsid w:val="00E7763E"/>
    <w:rsid w:val="00E916A4"/>
    <w:rsid w:val="00ED225E"/>
    <w:rsid w:val="00ED5A68"/>
    <w:rsid w:val="00EE09E4"/>
    <w:rsid w:val="00F42114"/>
    <w:rsid w:val="00F45BAE"/>
    <w:rsid w:val="00F61662"/>
    <w:rsid w:val="00F64D71"/>
    <w:rsid w:val="00F81256"/>
    <w:rsid w:val="00F820B5"/>
    <w:rsid w:val="00FB5C8F"/>
    <w:rsid w:val="00FB775F"/>
    <w:rsid w:val="00FC2523"/>
    <w:rsid w:val="00FC6E7D"/>
    <w:rsid w:val="00FD2D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4E94"/>
  <w15:docId w15:val="{37423DAC-9A7F-4FE7-97A3-8AF5B9A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sz w:val="22"/>
    </w:rPr>
  </w:style>
  <w:style w:type="paragraph" w:customStyle="1" w:styleId="Titletable">
    <w:name w:val="Title table"/>
    <w:basedOn w:val="Normal"/>
    <w:next w:val="Normal"/>
    <w:qFormat/>
    <w:rPr>
      <w:b/>
      <w:color w:val="FFFFFF"/>
      <w:sz w:val="28"/>
    </w:rPr>
  </w:style>
  <w:style w:type="paragraph" w:customStyle="1" w:styleId="table">
    <w:name w:val="table"/>
    <w:qFormat/>
  </w:style>
  <w:style w:type="paragraph" w:customStyle="1" w:styleId="tableGroupe">
    <w:name w:val="tableGroupe"/>
    <w:qFormat/>
  </w:style>
  <w:style w:type="paragraph" w:customStyle="1" w:styleId="saisieClientCel">
    <w:name w:val="saisieClient_Cel"/>
    <w:qFormat/>
  </w:style>
  <w:style w:type="paragraph" w:customStyle="1" w:styleId="saisieClientHead">
    <w:name w:val="saisieClient_Head"/>
    <w:qFormat/>
  </w:style>
  <w:style w:type="paragraph" w:customStyle="1" w:styleId="style1010">
    <w:name w:val="style1|010"/>
    <w:qFormat/>
    <w:rPr>
      <w:sz w:val="22"/>
    </w:rPr>
  </w:style>
  <w:style w:type="paragraph" w:customStyle="1" w:styleId="PiedDePage">
    <w:name w:val="PiedDePage"/>
    <w:basedOn w:val="Normal"/>
    <w:next w:val="Normal"/>
    <w:qFormat/>
    <w:rPr>
      <w:sz w:val="18"/>
    </w:rPr>
  </w:style>
  <w:style w:type="paragraph" w:customStyle="1" w:styleId="ParagrapheIndent1">
    <w:name w:val="ParagrapheIndent1"/>
    <w:basedOn w:val="Normal"/>
    <w:next w:val="Normal"/>
    <w:qFormat/>
    <w:rPr>
      <w:sz w:val="22"/>
    </w:rPr>
  </w:style>
  <w:style w:type="paragraph" w:customStyle="1" w:styleId="style1">
    <w:name w:val="style1"/>
    <w:basedOn w:val="Normal"/>
    <w:next w:val="Normal"/>
    <w:qFormat/>
    <w:rPr>
      <w:sz w:val="22"/>
    </w:rPr>
  </w:style>
  <w:style w:type="paragraph" w:customStyle="1" w:styleId="Valign">
    <w:name w:val="Valign"/>
    <w:basedOn w:val="Normal"/>
    <w:next w:val="Normal"/>
    <w:qFormat/>
    <w:rPr>
      <w:sz w:val="22"/>
    </w:rPr>
  </w:style>
  <w:style w:type="paragraph" w:customStyle="1" w:styleId="tableCF">
    <w:name w:val="table CF"/>
    <w:basedOn w:val="Normal"/>
    <w:next w:val="Normal"/>
    <w:qFormat/>
    <w:rPr>
      <w:b/>
      <w:sz w:val="22"/>
    </w:rPr>
  </w:style>
  <w:style w:type="paragraph" w:customStyle="1" w:styleId="tableCH">
    <w:name w:val="table CH"/>
    <w:basedOn w:val="Normal"/>
    <w:next w:val="Normal"/>
    <w:qFormat/>
    <w:rPr>
      <w:rFonts w:ascii="Trebuchet MS" w:eastAsia="Trebuchet MS" w:hAnsi="Trebuchet MS" w:cs="Trebuchet MS"/>
      <w:b/>
      <w:sz w:val="22"/>
    </w:rPr>
  </w:style>
  <w:style w:type="paragraph" w:customStyle="1" w:styleId="ParagrapheIndent2">
    <w:name w:val="ParagrapheIndent2"/>
    <w:basedOn w:val="Normal"/>
    <w:next w:val="Normal"/>
    <w:qFormat/>
    <w:rPr>
      <w:sz w:val="22"/>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customStyle="1" w:styleId="Normal1">
    <w:name w:val="Normal1"/>
    <w:basedOn w:val="Normal"/>
    <w:rsid w:val="00D85151"/>
    <w:pPr>
      <w:keepLines/>
      <w:tabs>
        <w:tab w:val="left" w:pos="284"/>
        <w:tab w:val="left" w:pos="567"/>
        <w:tab w:val="left" w:pos="851"/>
      </w:tabs>
      <w:ind w:firstLine="284"/>
      <w:jc w:val="both"/>
    </w:pPr>
    <w:rPr>
      <w:sz w:val="22"/>
      <w:szCs w:val="22"/>
      <w:lang w:val="fr-FR" w:eastAsia="fr-FR"/>
    </w:rPr>
  </w:style>
  <w:style w:type="paragraph" w:styleId="En-tte">
    <w:name w:val="header"/>
    <w:basedOn w:val="Normal"/>
    <w:link w:val="En-tteCar"/>
    <w:unhideWhenUsed/>
    <w:rsid w:val="006F15D1"/>
    <w:pPr>
      <w:tabs>
        <w:tab w:val="center" w:pos="4536"/>
        <w:tab w:val="right" w:pos="9072"/>
      </w:tabs>
    </w:pPr>
  </w:style>
  <w:style w:type="character" w:customStyle="1" w:styleId="En-tteCar">
    <w:name w:val="En-tête Car"/>
    <w:basedOn w:val="Policepardfaut"/>
    <w:link w:val="En-tte"/>
    <w:rsid w:val="006F15D1"/>
    <w:rPr>
      <w:sz w:val="24"/>
      <w:szCs w:val="24"/>
    </w:rPr>
  </w:style>
  <w:style w:type="paragraph" w:styleId="Pieddepage0">
    <w:name w:val="footer"/>
    <w:basedOn w:val="Normal"/>
    <w:link w:val="PieddepageCar"/>
    <w:unhideWhenUsed/>
    <w:rsid w:val="006F15D1"/>
    <w:pPr>
      <w:tabs>
        <w:tab w:val="center" w:pos="4536"/>
        <w:tab w:val="right" w:pos="9072"/>
      </w:tabs>
    </w:pPr>
  </w:style>
  <w:style w:type="character" w:customStyle="1" w:styleId="PieddepageCar">
    <w:name w:val="Pied de page Car"/>
    <w:basedOn w:val="Policepardfaut"/>
    <w:link w:val="Pieddepage0"/>
    <w:rsid w:val="006F15D1"/>
    <w:rPr>
      <w:sz w:val="24"/>
      <w:szCs w:val="24"/>
    </w:rPr>
  </w:style>
  <w:style w:type="paragraph" w:customStyle="1" w:styleId="Default">
    <w:name w:val="Default"/>
    <w:rsid w:val="00222924"/>
    <w:pPr>
      <w:autoSpaceDE w:val="0"/>
      <w:autoSpaceDN w:val="0"/>
      <w:adjustRightInd w:val="0"/>
    </w:pPr>
    <w:rPr>
      <w:color w:val="000000"/>
      <w:sz w:val="24"/>
      <w:szCs w:val="24"/>
      <w:lang w:val="fr-FR"/>
    </w:rPr>
  </w:style>
  <w:style w:type="table" w:styleId="Grilledutableau">
    <w:name w:val="Table Grid"/>
    <w:basedOn w:val="TableauNormal"/>
    <w:rsid w:val="00B7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D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B479-D45D-4B24-8EEF-DDF761D1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3973</Words>
  <Characters>21855</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DORMOIS Edith</dc:creator>
  <cp:lastModifiedBy>Accueil - MAIRIE JUBLAINS</cp:lastModifiedBy>
  <cp:revision>106</cp:revision>
  <dcterms:created xsi:type="dcterms:W3CDTF">2023-11-20T14:46:00Z</dcterms:created>
  <dcterms:modified xsi:type="dcterms:W3CDTF">2025-05-26T10:06:00Z</dcterms:modified>
</cp:coreProperties>
</file>