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587A" w14:textId="77777777" w:rsidR="008179A6" w:rsidRDefault="00000000">
      <w:pPr>
        <w:pStyle w:val="Corpsdetexte"/>
        <w:spacing w:before="1"/>
        <w:rPr>
          <w:sz w:val="4"/>
        </w:rPr>
      </w:pPr>
      <w:r>
        <w:rPr>
          <w:noProof/>
        </w:rPr>
        <w:drawing>
          <wp:anchor distT="0" distB="0" distL="0" distR="0" simplePos="0" relativeHeight="487588352" behindDoc="1" locked="0" layoutInCell="1" allowOverlap="1" wp14:anchorId="3C16E1E0" wp14:editId="54E43134">
            <wp:simplePos x="0" y="0"/>
            <wp:positionH relativeFrom="page">
              <wp:posOffset>3051175</wp:posOffset>
            </wp:positionH>
            <wp:positionV relativeFrom="paragraph">
              <wp:posOffset>46813</wp:posOffset>
            </wp:positionV>
            <wp:extent cx="1304152" cy="1986914"/>
            <wp:effectExtent l="0" t="0" r="0" b="0"/>
            <wp:wrapTopAndBottom/>
            <wp:docPr id="2" name="Image 2" descr="_logo_noyant_vill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_logo_noyant_villages"/>
                    <pic:cNvPicPr/>
                  </pic:nvPicPr>
                  <pic:blipFill>
                    <a:blip r:embed="rId6" cstate="print"/>
                    <a:stretch>
                      <a:fillRect/>
                    </a:stretch>
                  </pic:blipFill>
                  <pic:spPr>
                    <a:xfrm>
                      <a:off x="0" y="0"/>
                      <a:ext cx="1304152" cy="1986914"/>
                    </a:xfrm>
                    <a:prstGeom prst="rect">
                      <a:avLst/>
                    </a:prstGeom>
                  </pic:spPr>
                </pic:pic>
              </a:graphicData>
            </a:graphic>
          </wp:anchor>
        </w:drawing>
      </w:r>
    </w:p>
    <w:p w14:paraId="1577374F" w14:textId="77777777" w:rsidR="008179A6" w:rsidRDefault="008179A6">
      <w:pPr>
        <w:pStyle w:val="Corpsdetexte"/>
        <w:spacing w:before="28"/>
        <w:rPr>
          <w:sz w:val="18"/>
        </w:rPr>
      </w:pPr>
    </w:p>
    <w:p w14:paraId="1C328A74" w14:textId="5949F155" w:rsidR="00073CD4" w:rsidRDefault="00000000">
      <w:pPr>
        <w:pStyle w:val="Corpsdetexte"/>
        <w:spacing w:line="265" w:lineRule="exact"/>
        <w:ind w:left="201"/>
      </w:pPr>
      <w:r w:rsidRPr="00073CD4">
        <w:rPr>
          <w:b/>
          <w:bCs/>
        </w:rPr>
        <w:t>Acheteur</w:t>
      </w:r>
      <w:r w:rsidRPr="00073CD4">
        <w:rPr>
          <w:b/>
          <w:bCs/>
          <w:spacing w:val="11"/>
        </w:rPr>
        <w:t xml:space="preserve"> </w:t>
      </w:r>
    </w:p>
    <w:p w14:paraId="19919643" w14:textId="2D1BBD1B" w:rsidR="008179A6" w:rsidRDefault="00000000">
      <w:pPr>
        <w:pStyle w:val="Corpsdetexte"/>
        <w:spacing w:line="265" w:lineRule="exact"/>
        <w:ind w:left="201"/>
      </w:pPr>
      <w:r>
        <w:t>Commune</w:t>
      </w:r>
      <w:r>
        <w:rPr>
          <w:spacing w:val="-3"/>
        </w:rPr>
        <w:t xml:space="preserve"> </w:t>
      </w:r>
      <w:r>
        <w:t>de</w:t>
      </w:r>
      <w:r>
        <w:rPr>
          <w:spacing w:val="-6"/>
        </w:rPr>
        <w:t xml:space="preserve"> </w:t>
      </w:r>
      <w:r>
        <w:t>Noyant-Villages</w:t>
      </w:r>
      <w:r>
        <w:rPr>
          <w:spacing w:val="-3"/>
        </w:rPr>
        <w:t xml:space="preserve"> </w:t>
      </w:r>
      <w:r>
        <w:t>–</w:t>
      </w:r>
      <w:r>
        <w:rPr>
          <w:spacing w:val="-5"/>
        </w:rPr>
        <w:t xml:space="preserve"> </w:t>
      </w:r>
      <w:r>
        <w:t>Noyant</w:t>
      </w:r>
      <w:r>
        <w:rPr>
          <w:spacing w:val="-4"/>
        </w:rPr>
        <w:t xml:space="preserve"> </w:t>
      </w:r>
      <w:r>
        <w:t>–</w:t>
      </w:r>
      <w:r>
        <w:rPr>
          <w:spacing w:val="-5"/>
        </w:rPr>
        <w:t xml:space="preserve"> </w:t>
      </w:r>
      <w:r>
        <w:t>3</w:t>
      </w:r>
      <w:r>
        <w:rPr>
          <w:spacing w:val="-4"/>
        </w:rPr>
        <w:t xml:space="preserve"> </w:t>
      </w:r>
      <w:r>
        <w:t>rue</w:t>
      </w:r>
      <w:r>
        <w:rPr>
          <w:spacing w:val="-7"/>
        </w:rPr>
        <w:t xml:space="preserve"> </w:t>
      </w:r>
      <w:r>
        <w:t>d’Anjou</w:t>
      </w:r>
      <w:r>
        <w:rPr>
          <w:spacing w:val="-4"/>
        </w:rPr>
        <w:t xml:space="preserve"> </w:t>
      </w:r>
      <w:r>
        <w:t>–</w:t>
      </w:r>
      <w:r>
        <w:rPr>
          <w:spacing w:val="-7"/>
        </w:rPr>
        <w:t xml:space="preserve"> </w:t>
      </w:r>
      <w:r>
        <w:t>49490</w:t>
      </w:r>
      <w:r>
        <w:rPr>
          <w:spacing w:val="-5"/>
        </w:rPr>
        <w:t xml:space="preserve"> </w:t>
      </w:r>
      <w:r>
        <w:t>NOYANT-</w:t>
      </w:r>
      <w:r>
        <w:rPr>
          <w:spacing w:val="-2"/>
        </w:rPr>
        <w:t>VILLAGES</w:t>
      </w:r>
    </w:p>
    <w:p w14:paraId="013E438A" w14:textId="77777777" w:rsidR="008179A6" w:rsidRDefault="00000000">
      <w:pPr>
        <w:pStyle w:val="Corpsdetexte"/>
        <w:spacing w:line="265" w:lineRule="exact"/>
        <w:ind w:left="201"/>
      </w:pPr>
      <w:r>
        <w:rPr>
          <w:w w:val="105"/>
        </w:rPr>
        <w:t>–</w:t>
      </w:r>
      <w:r>
        <w:rPr>
          <w:spacing w:val="-13"/>
          <w:w w:val="105"/>
        </w:rPr>
        <w:t xml:space="preserve"> </w:t>
      </w:r>
      <w:r>
        <w:rPr>
          <w:spacing w:val="-2"/>
          <w:w w:val="105"/>
        </w:rPr>
        <w:t>20007005000014</w:t>
      </w:r>
    </w:p>
    <w:p w14:paraId="785DCDCE" w14:textId="2F964625" w:rsidR="00073CD4" w:rsidRPr="00073CD4" w:rsidRDefault="00000000">
      <w:pPr>
        <w:pStyle w:val="Corpsdetexte"/>
        <w:spacing w:before="262"/>
        <w:ind w:left="201" w:right="418"/>
        <w:rPr>
          <w:b/>
          <w:bCs/>
          <w:spacing w:val="-11"/>
        </w:rPr>
      </w:pPr>
      <w:r w:rsidRPr="00073CD4">
        <w:rPr>
          <w:b/>
          <w:bCs/>
        </w:rPr>
        <w:t>Mode</w:t>
      </w:r>
      <w:r w:rsidRPr="00073CD4">
        <w:rPr>
          <w:b/>
          <w:bCs/>
          <w:spacing w:val="-13"/>
        </w:rPr>
        <w:t xml:space="preserve"> </w:t>
      </w:r>
      <w:r w:rsidRPr="00073CD4">
        <w:rPr>
          <w:b/>
          <w:bCs/>
        </w:rPr>
        <w:t>de</w:t>
      </w:r>
      <w:r w:rsidRPr="00073CD4">
        <w:rPr>
          <w:b/>
          <w:bCs/>
          <w:spacing w:val="-11"/>
        </w:rPr>
        <w:t xml:space="preserve"> </w:t>
      </w:r>
      <w:r w:rsidRPr="00073CD4">
        <w:rPr>
          <w:b/>
          <w:bCs/>
        </w:rPr>
        <w:t>passation</w:t>
      </w:r>
      <w:r w:rsidRPr="00073CD4">
        <w:rPr>
          <w:b/>
          <w:bCs/>
          <w:spacing w:val="-12"/>
        </w:rPr>
        <w:t xml:space="preserve"> </w:t>
      </w:r>
      <w:r w:rsidRPr="00073CD4">
        <w:rPr>
          <w:b/>
          <w:bCs/>
        </w:rPr>
        <w:t>du</w:t>
      </w:r>
      <w:r w:rsidRPr="00073CD4">
        <w:rPr>
          <w:b/>
          <w:bCs/>
          <w:spacing w:val="-12"/>
        </w:rPr>
        <w:t xml:space="preserve"> </w:t>
      </w:r>
      <w:r w:rsidRPr="00073CD4">
        <w:rPr>
          <w:b/>
          <w:bCs/>
        </w:rPr>
        <w:t>Marché</w:t>
      </w:r>
      <w:r w:rsidRPr="00073CD4">
        <w:rPr>
          <w:b/>
          <w:bCs/>
          <w:spacing w:val="-11"/>
        </w:rPr>
        <w:t xml:space="preserve"> </w:t>
      </w:r>
    </w:p>
    <w:p w14:paraId="4CB1A547" w14:textId="5D6149EC" w:rsidR="008179A6" w:rsidRDefault="00000000">
      <w:pPr>
        <w:pStyle w:val="Corpsdetexte"/>
        <w:spacing w:before="262"/>
        <w:ind w:left="201" w:right="418"/>
      </w:pPr>
      <w:r>
        <w:t>Accord</w:t>
      </w:r>
      <w:r>
        <w:rPr>
          <w:spacing w:val="-6"/>
        </w:rPr>
        <w:t xml:space="preserve"> </w:t>
      </w:r>
      <w:r>
        <w:t>cadre</w:t>
      </w:r>
      <w:r>
        <w:rPr>
          <w:spacing w:val="-9"/>
        </w:rPr>
        <w:t xml:space="preserve"> </w:t>
      </w:r>
      <w:r>
        <w:t>à</w:t>
      </w:r>
      <w:r>
        <w:rPr>
          <w:spacing w:val="-5"/>
        </w:rPr>
        <w:t xml:space="preserve"> </w:t>
      </w:r>
      <w:r>
        <w:t>bons</w:t>
      </w:r>
      <w:r>
        <w:rPr>
          <w:spacing w:val="-6"/>
        </w:rPr>
        <w:t xml:space="preserve"> </w:t>
      </w:r>
      <w:r>
        <w:t>de</w:t>
      </w:r>
      <w:r>
        <w:rPr>
          <w:spacing w:val="-6"/>
        </w:rPr>
        <w:t xml:space="preserve"> </w:t>
      </w:r>
      <w:r>
        <w:t>commande</w:t>
      </w:r>
      <w:r>
        <w:rPr>
          <w:spacing w:val="-8"/>
        </w:rPr>
        <w:t xml:space="preserve"> </w:t>
      </w:r>
      <w:r>
        <w:t>monoattributaire</w:t>
      </w:r>
      <w:r>
        <w:rPr>
          <w:spacing w:val="-13"/>
        </w:rPr>
        <w:t xml:space="preserve"> </w:t>
      </w:r>
      <w:r>
        <w:t xml:space="preserve">de </w:t>
      </w:r>
      <w:r>
        <w:rPr>
          <w:spacing w:val="-8"/>
        </w:rPr>
        <w:t>fourniture</w:t>
      </w:r>
      <w:r>
        <w:rPr>
          <w:spacing w:val="-23"/>
        </w:rPr>
        <w:t xml:space="preserve"> </w:t>
      </w:r>
      <w:r>
        <w:rPr>
          <w:spacing w:val="-8"/>
        </w:rPr>
        <w:t>et</w:t>
      </w:r>
      <w:r>
        <w:rPr>
          <w:spacing w:val="-22"/>
        </w:rPr>
        <w:t xml:space="preserve"> </w:t>
      </w:r>
      <w:r>
        <w:rPr>
          <w:spacing w:val="-8"/>
        </w:rPr>
        <w:t>service</w:t>
      </w:r>
      <w:r>
        <w:rPr>
          <w:spacing w:val="-22"/>
        </w:rPr>
        <w:t xml:space="preserve"> </w:t>
      </w:r>
      <w:r>
        <w:rPr>
          <w:spacing w:val="-8"/>
        </w:rPr>
        <w:t>d’étude,</w:t>
      </w:r>
      <w:r>
        <w:rPr>
          <w:spacing w:val="-23"/>
        </w:rPr>
        <w:t xml:space="preserve"> </w:t>
      </w:r>
      <w:r>
        <w:rPr>
          <w:spacing w:val="-8"/>
        </w:rPr>
        <w:t>la</w:t>
      </w:r>
      <w:r>
        <w:rPr>
          <w:spacing w:val="-21"/>
        </w:rPr>
        <w:t xml:space="preserve"> </w:t>
      </w:r>
      <w:r>
        <w:rPr>
          <w:spacing w:val="-8"/>
        </w:rPr>
        <w:t>conception,</w:t>
      </w:r>
      <w:r>
        <w:rPr>
          <w:spacing w:val="-23"/>
        </w:rPr>
        <w:t xml:space="preserve"> </w:t>
      </w:r>
      <w:r>
        <w:rPr>
          <w:spacing w:val="-8"/>
        </w:rPr>
        <w:t>la</w:t>
      </w:r>
      <w:r>
        <w:rPr>
          <w:spacing w:val="-21"/>
        </w:rPr>
        <w:t xml:space="preserve"> </w:t>
      </w:r>
      <w:r>
        <w:rPr>
          <w:spacing w:val="-8"/>
        </w:rPr>
        <w:t>fourniture,</w:t>
      </w:r>
      <w:r>
        <w:rPr>
          <w:spacing w:val="-23"/>
        </w:rPr>
        <w:t xml:space="preserve"> </w:t>
      </w:r>
      <w:r>
        <w:rPr>
          <w:spacing w:val="-8"/>
        </w:rPr>
        <w:t>l'installation</w:t>
      </w:r>
      <w:r>
        <w:rPr>
          <w:spacing w:val="-22"/>
        </w:rPr>
        <w:t xml:space="preserve"> </w:t>
      </w:r>
      <w:r>
        <w:rPr>
          <w:spacing w:val="-8"/>
        </w:rPr>
        <w:t>et</w:t>
      </w:r>
      <w:r>
        <w:rPr>
          <w:spacing w:val="-22"/>
        </w:rPr>
        <w:t xml:space="preserve"> </w:t>
      </w:r>
      <w:r>
        <w:rPr>
          <w:spacing w:val="-8"/>
        </w:rPr>
        <w:t>la</w:t>
      </w:r>
      <w:r>
        <w:rPr>
          <w:spacing w:val="-21"/>
        </w:rPr>
        <w:t xml:space="preserve"> </w:t>
      </w:r>
      <w:r>
        <w:rPr>
          <w:spacing w:val="-8"/>
        </w:rPr>
        <w:t>mise</w:t>
      </w:r>
      <w:r>
        <w:rPr>
          <w:spacing w:val="-25"/>
        </w:rPr>
        <w:t xml:space="preserve"> </w:t>
      </w:r>
      <w:r>
        <w:rPr>
          <w:spacing w:val="-8"/>
        </w:rPr>
        <w:t>en</w:t>
      </w:r>
      <w:r>
        <w:rPr>
          <w:spacing w:val="-24"/>
        </w:rPr>
        <w:t xml:space="preserve"> </w:t>
      </w:r>
      <w:r>
        <w:rPr>
          <w:spacing w:val="-8"/>
        </w:rPr>
        <w:t>exploitation</w:t>
      </w:r>
      <w:r>
        <w:rPr>
          <w:spacing w:val="-22"/>
        </w:rPr>
        <w:t xml:space="preserve"> </w:t>
      </w:r>
      <w:r>
        <w:rPr>
          <w:spacing w:val="-8"/>
        </w:rPr>
        <w:t xml:space="preserve">d'un </w:t>
      </w:r>
      <w:r>
        <w:rPr>
          <w:spacing w:val="-4"/>
        </w:rPr>
        <w:t>système</w:t>
      </w:r>
      <w:r>
        <w:rPr>
          <w:spacing w:val="-22"/>
        </w:rPr>
        <w:t xml:space="preserve"> </w:t>
      </w:r>
      <w:r>
        <w:rPr>
          <w:spacing w:val="-4"/>
        </w:rPr>
        <w:t>de</w:t>
      </w:r>
      <w:r>
        <w:rPr>
          <w:spacing w:val="-22"/>
        </w:rPr>
        <w:t xml:space="preserve"> </w:t>
      </w:r>
      <w:r>
        <w:rPr>
          <w:spacing w:val="-4"/>
        </w:rPr>
        <w:t>vidéo</w:t>
      </w:r>
      <w:r>
        <w:rPr>
          <w:spacing w:val="-22"/>
        </w:rPr>
        <w:t xml:space="preserve"> </w:t>
      </w:r>
      <w:r>
        <w:rPr>
          <w:spacing w:val="-4"/>
        </w:rPr>
        <w:t>protection</w:t>
      </w:r>
      <w:r>
        <w:rPr>
          <w:spacing w:val="-21"/>
        </w:rPr>
        <w:t xml:space="preserve"> </w:t>
      </w:r>
      <w:r>
        <w:rPr>
          <w:spacing w:val="-4"/>
        </w:rPr>
        <w:t>sur</w:t>
      </w:r>
      <w:r>
        <w:rPr>
          <w:spacing w:val="-21"/>
        </w:rPr>
        <w:t xml:space="preserve"> </w:t>
      </w:r>
      <w:r>
        <w:rPr>
          <w:spacing w:val="-4"/>
        </w:rPr>
        <w:t>le</w:t>
      </w:r>
      <w:r>
        <w:rPr>
          <w:spacing w:val="-22"/>
        </w:rPr>
        <w:t xml:space="preserve"> </w:t>
      </w:r>
      <w:r>
        <w:rPr>
          <w:spacing w:val="-4"/>
        </w:rPr>
        <w:t>secteur</w:t>
      </w:r>
      <w:r>
        <w:rPr>
          <w:spacing w:val="-21"/>
        </w:rPr>
        <w:t xml:space="preserve"> </w:t>
      </w:r>
      <w:r>
        <w:rPr>
          <w:spacing w:val="-4"/>
        </w:rPr>
        <w:t>de</w:t>
      </w:r>
      <w:r>
        <w:rPr>
          <w:spacing w:val="-22"/>
        </w:rPr>
        <w:t xml:space="preserve"> </w:t>
      </w:r>
      <w:r>
        <w:rPr>
          <w:spacing w:val="-4"/>
        </w:rPr>
        <w:t>la</w:t>
      </w:r>
      <w:r>
        <w:rPr>
          <w:spacing w:val="-20"/>
        </w:rPr>
        <w:t xml:space="preserve"> </w:t>
      </w:r>
      <w:r>
        <w:rPr>
          <w:spacing w:val="-4"/>
        </w:rPr>
        <w:t>commune,</w:t>
      </w:r>
      <w:r>
        <w:rPr>
          <w:spacing w:val="-22"/>
        </w:rPr>
        <w:t xml:space="preserve"> </w:t>
      </w:r>
      <w:r>
        <w:rPr>
          <w:spacing w:val="-4"/>
        </w:rPr>
        <w:t>passé</w:t>
      </w:r>
      <w:r>
        <w:rPr>
          <w:spacing w:val="-9"/>
        </w:rPr>
        <w:t xml:space="preserve"> </w:t>
      </w:r>
      <w:r>
        <w:rPr>
          <w:spacing w:val="-4"/>
        </w:rPr>
        <w:t>selon</w:t>
      </w:r>
      <w:r>
        <w:rPr>
          <w:spacing w:val="-13"/>
        </w:rPr>
        <w:t xml:space="preserve"> </w:t>
      </w:r>
      <w:r>
        <w:rPr>
          <w:spacing w:val="-4"/>
        </w:rPr>
        <w:t>une</w:t>
      </w:r>
      <w:r>
        <w:rPr>
          <w:spacing w:val="-10"/>
        </w:rPr>
        <w:t xml:space="preserve"> </w:t>
      </w:r>
      <w:r>
        <w:rPr>
          <w:spacing w:val="-4"/>
        </w:rPr>
        <w:t>procédure</w:t>
      </w:r>
      <w:r>
        <w:rPr>
          <w:spacing w:val="-13"/>
        </w:rPr>
        <w:t xml:space="preserve"> </w:t>
      </w:r>
      <w:r>
        <w:rPr>
          <w:spacing w:val="-4"/>
        </w:rPr>
        <w:t xml:space="preserve">adaptée </w:t>
      </w:r>
      <w:r>
        <w:t>ouverte</w:t>
      </w:r>
      <w:r>
        <w:rPr>
          <w:spacing w:val="-14"/>
        </w:rPr>
        <w:t xml:space="preserve"> </w:t>
      </w:r>
      <w:r>
        <w:t>en</w:t>
      </w:r>
      <w:r>
        <w:rPr>
          <w:spacing w:val="-9"/>
        </w:rPr>
        <w:t xml:space="preserve"> </w:t>
      </w:r>
      <w:r>
        <w:t>applicationde</w:t>
      </w:r>
      <w:r>
        <w:rPr>
          <w:spacing w:val="-3"/>
        </w:rPr>
        <w:t xml:space="preserve"> </w:t>
      </w:r>
      <w:r>
        <w:t>l'article</w:t>
      </w:r>
      <w:r>
        <w:rPr>
          <w:spacing w:val="-3"/>
        </w:rPr>
        <w:t xml:space="preserve"> </w:t>
      </w:r>
      <w:r>
        <w:t>R2123-1,1°</w:t>
      </w:r>
      <w:r>
        <w:rPr>
          <w:spacing w:val="-8"/>
        </w:rPr>
        <w:t xml:space="preserve"> </w:t>
      </w:r>
      <w:r>
        <w:t>du</w:t>
      </w:r>
      <w:r>
        <w:rPr>
          <w:spacing w:val="-2"/>
        </w:rPr>
        <w:t xml:space="preserve"> </w:t>
      </w:r>
      <w:r>
        <w:t>Code</w:t>
      </w:r>
      <w:r>
        <w:rPr>
          <w:spacing w:val="-3"/>
        </w:rPr>
        <w:t xml:space="preserve"> </w:t>
      </w:r>
      <w:r>
        <w:t>de</w:t>
      </w:r>
      <w:r>
        <w:rPr>
          <w:spacing w:val="-4"/>
        </w:rPr>
        <w:t xml:space="preserve"> </w:t>
      </w:r>
      <w:r>
        <w:t>la</w:t>
      </w:r>
      <w:r>
        <w:rPr>
          <w:spacing w:val="-2"/>
        </w:rPr>
        <w:t xml:space="preserve"> </w:t>
      </w:r>
      <w:r>
        <w:t>commande</w:t>
      </w:r>
      <w:r>
        <w:rPr>
          <w:spacing w:val="-3"/>
        </w:rPr>
        <w:t xml:space="preserve"> </w:t>
      </w:r>
      <w:r>
        <w:t>publique</w:t>
      </w:r>
    </w:p>
    <w:p w14:paraId="561E6BB6" w14:textId="4190718F" w:rsidR="008179A6" w:rsidRDefault="00000000">
      <w:pPr>
        <w:pStyle w:val="Corpsdetexte"/>
        <w:spacing w:before="258"/>
        <w:ind w:left="100" w:right="418"/>
        <w:rPr>
          <w:b/>
          <w:bCs/>
          <w:spacing w:val="-17"/>
        </w:rPr>
      </w:pPr>
      <w:r w:rsidRPr="00073CD4">
        <w:rPr>
          <w:b/>
          <w:bCs/>
          <w:spacing w:val="-2"/>
        </w:rPr>
        <w:t>Objet</w:t>
      </w:r>
      <w:r w:rsidRPr="00073CD4">
        <w:rPr>
          <w:b/>
          <w:bCs/>
          <w:spacing w:val="-16"/>
        </w:rPr>
        <w:t xml:space="preserve"> </w:t>
      </w:r>
      <w:r w:rsidRPr="00073CD4">
        <w:rPr>
          <w:b/>
          <w:bCs/>
          <w:spacing w:val="-2"/>
        </w:rPr>
        <w:t>du</w:t>
      </w:r>
      <w:r w:rsidRPr="00073CD4">
        <w:rPr>
          <w:b/>
          <w:bCs/>
          <w:spacing w:val="-18"/>
        </w:rPr>
        <w:t xml:space="preserve"> </w:t>
      </w:r>
      <w:r w:rsidRPr="00073CD4">
        <w:rPr>
          <w:b/>
          <w:bCs/>
          <w:spacing w:val="-2"/>
        </w:rPr>
        <w:t>Marché</w:t>
      </w:r>
      <w:r w:rsidRPr="00073CD4">
        <w:rPr>
          <w:b/>
          <w:bCs/>
          <w:spacing w:val="-17"/>
        </w:rPr>
        <w:t xml:space="preserve"> </w:t>
      </w:r>
    </w:p>
    <w:p w14:paraId="2AAA8750" w14:textId="18D111F3" w:rsidR="00251DD4" w:rsidRPr="00251DD4" w:rsidRDefault="00251DD4" w:rsidP="00251DD4">
      <w:pPr>
        <w:pStyle w:val="Corpsdetexte"/>
        <w:spacing w:before="257"/>
        <w:ind w:left="201" w:right="406"/>
      </w:pPr>
      <w:r w:rsidRPr="00251DD4">
        <w:t>Le présent marché de maîtrise d'œuvre urbaine a pour objet la mission de création du lotissement du petit verger dans la commune de Noyant-Villages. Le projet porte sur le secteur du "Boulevard des écoles", une zone définie dans l'Orientation d'Aménagement et de Programmation (OAP) du Plan Local d’Urbanisme (PLU) de la commune</w:t>
      </w:r>
      <w:r>
        <w:t>,</w:t>
      </w:r>
      <w:r w:rsidRPr="00251DD4">
        <w:t xml:space="preserve"> approuvé par délibération du Conseil Municipal le 23/03/2023.</w:t>
      </w:r>
    </w:p>
    <w:p w14:paraId="3E7D46A4" w14:textId="6D598A0E" w:rsidR="00251DD4" w:rsidRPr="00251DD4" w:rsidRDefault="00251DD4" w:rsidP="00251DD4">
      <w:pPr>
        <w:pStyle w:val="Corpsdetexte"/>
        <w:spacing w:before="257"/>
        <w:ind w:left="201" w:right="406"/>
      </w:pPr>
      <w:r w:rsidRPr="00251DD4">
        <w:t xml:space="preserve">Ce marché vise le recrutement de l’équipe pluridisciplinaire de maîtrise d’œuvre pour la poursuite des études et le suivi des chantiers d’aménagement. La mission de maîtrise d’œuvre doit approfondir l’esquisse au stade AVP incluant le chiffrage des travaux, suivant les missions définies dans le code de la Commande publique </w:t>
      </w:r>
      <w:r>
        <w:t>(voir CCTP).</w:t>
      </w:r>
    </w:p>
    <w:p w14:paraId="6816FF07" w14:textId="77777777" w:rsidR="008179A6" w:rsidRDefault="00000000">
      <w:pPr>
        <w:pStyle w:val="Corpsdetexte"/>
        <w:spacing w:before="257"/>
        <w:ind w:left="201" w:right="2581"/>
      </w:pPr>
      <w:r>
        <w:t>Modalités</w:t>
      </w:r>
      <w:r>
        <w:rPr>
          <w:spacing w:val="-8"/>
        </w:rPr>
        <w:t xml:space="preserve"> </w:t>
      </w:r>
      <w:r>
        <w:t>de</w:t>
      </w:r>
      <w:r>
        <w:rPr>
          <w:spacing w:val="-11"/>
        </w:rPr>
        <w:t xml:space="preserve"> </w:t>
      </w:r>
      <w:r>
        <w:t>retrait</w:t>
      </w:r>
      <w:r>
        <w:rPr>
          <w:spacing w:val="-5"/>
        </w:rPr>
        <w:t xml:space="preserve"> </w:t>
      </w:r>
      <w:r>
        <w:t>du</w:t>
      </w:r>
      <w:r>
        <w:rPr>
          <w:spacing w:val="-10"/>
        </w:rPr>
        <w:t xml:space="preserve"> </w:t>
      </w:r>
      <w:r>
        <w:t>Dossier</w:t>
      </w:r>
      <w:r>
        <w:rPr>
          <w:spacing w:val="-8"/>
        </w:rPr>
        <w:t xml:space="preserve"> </w:t>
      </w:r>
      <w:r>
        <w:t>de</w:t>
      </w:r>
      <w:r>
        <w:rPr>
          <w:spacing w:val="-9"/>
        </w:rPr>
        <w:t xml:space="preserve"> </w:t>
      </w:r>
      <w:r>
        <w:t>Consultation</w:t>
      </w:r>
      <w:r>
        <w:rPr>
          <w:spacing w:val="-9"/>
        </w:rPr>
        <w:t xml:space="preserve"> </w:t>
      </w:r>
      <w:r>
        <w:t>des</w:t>
      </w:r>
      <w:r>
        <w:rPr>
          <w:spacing w:val="-7"/>
        </w:rPr>
        <w:t xml:space="preserve"> </w:t>
      </w:r>
      <w:r>
        <w:t>Entreprises</w:t>
      </w:r>
      <w:r>
        <w:rPr>
          <w:spacing w:val="-15"/>
        </w:rPr>
        <w:t xml:space="preserve"> </w:t>
      </w:r>
      <w:r>
        <w:t>(DCE)</w:t>
      </w:r>
      <w:r>
        <w:rPr>
          <w:spacing w:val="-10"/>
        </w:rPr>
        <w:t xml:space="preserve"> </w:t>
      </w:r>
      <w:r>
        <w:t xml:space="preserve">: </w:t>
      </w:r>
      <w:r>
        <w:rPr>
          <w:spacing w:val="-2"/>
        </w:rPr>
        <w:t>https://</w:t>
      </w:r>
      <w:hyperlink r:id="rId7">
        <w:r w:rsidR="008179A6">
          <w:rPr>
            <w:spacing w:val="-2"/>
          </w:rPr>
          <w:t>www.marches-securises.fr/entreprise/?</w:t>
        </w:r>
      </w:hyperlink>
    </w:p>
    <w:p w14:paraId="341BE694" w14:textId="6B675EC7" w:rsidR="00073CD4" w:rsidRPr="00073CD4" w:rsidRDefault="00000000">
      <w:pPr>
        <w:pStyle w:val="Corpsdetexte"/>
        <w:spacing w:before="194"/>
        <w:ind w:left="222" w:right="198"/>
        <w:jc w:val="both"/>
        <w:rPr>
          <w:b/>
          <w:bCs/>
        </w:rPr>
      </w:pPr>
      <w:r w:rsidRPr="00073CD4">
        <w:rPr>
          <w:b/>
          <w:bCs/>
        </w:rPr>
        <w:t>Critères de jugement des offres</w:t>
      </w:r>
    </w:p>
    <w:p w14:paraId="468E293C" w14:textId="77777777" w:rsidR="00137DC0" w:rsidRDefault="00137DC0" w:rsidP="00137DC0">
      <w:pPr>
        <w:pStyle w:val="Corpsdetexte"/>
        <w:ind w:left="221" w:right="198"/>
        <w:jc w:val="both"/>
        <w:rPr>
          <w:rFonts w:ascii="Aptos" w:hAnsi="Aptos" w:cs="Times New Roman"/>
          <w:b/>
          <w:bCs/>
        </w:rPr>
      </w:pPr>
    </w:p>
    <w:p w14:paraId="2C18E75A" w14:textId="1DDD1C2A" w:rsidR="00137DC0" w:rsidRDefault="00137DC0" w:rsidP="00137DC0">
      <w:pPr>
        <w:pStyle w:val="Corpsdetexte"/>
        <w:ind w:left="221" w:right="198"/>
        <w:jc w:val="both"/>
      </w:pPr>
      <w:r w:rsidRPr="002E2563">
        <w:rPr>
          <w:rFonts w:ascii="Aptos" w:hAnsi="Aptos" w:cs="Times New Roman"/>
          <w:b/>
          <w:bCs/>
        </w:rPr>
        <w:t>Prix des prestations</w:t>
      </w:r>
      <w:r>
        <w:t xml:space="preserve"> 40%</w:t>
      </w:r>
    </w:p>
    <w:p w14:paraId="3A022427" w14:textId="64041EEC" w:rsidR="00137DC0" w:rsidRDefault="00137DC0" w:rsidP="00137DC0">
      <w:pPr>
        <w:pStyle w:val="Corpsdetexte"/>
        <w:ind w:left="221" w:right="198"/>
        <w:jc w:val="both"/>
        <w:rPr>
          <w:rFonts w:ascii="Aptos" w:hAnsi="Aptos" w:cs="Times New Roman"/>
          <w:b/>
          <w:bCs/>
        </w:rPr>
      </w:pPr>
      <w:r w:rsidRPr="002E2563">
        <w:rPr>
          <w:rFonts w:ascii="Aptos" w:hAnsi="Aptos" w:cs="Times New Roman"/>
          <w:b/>
          <w:bCs/>
        </w:rPr>
        <w:t>Pertinence de la méthodologie et des prestations proposées</w:t>
      </w:r>
      <w:r>
        <w:rPr>
          <w:rFonts w:ascii="Aptos" w:hAnsi="Aptos" w:cs="Times New Roman"/>
          <w:b/>
          <w:bCs/>
        </w:rPr>
        <w:t xml:space="preserve"> 50%</w:t>
      </w:r>
    </w:p>
    <w:p w14:paraId="189C91C8" w14:textId="685AF8B2" w:rsidR="00137DC0" w:rsidRDefault="00137DC0" w:rsidP="00137DC0">
      <w:pPr>
        <w:pStyle w:val="Corpsdetexte"/>
        <w:ind w:left="221" w:right="198"/>
        <w:jc w:val="both"/>
      </w:pPr>
      <w:r w:rsidRPr="002E2563">
        <w:rPr>
          <w:rFonts w:ascii="Aptos" w:hAnsi="Aptos" w:cs="Times New Roman"/>
          <w:b/>
          <w:bCs/>
        </w:rPr>
        <w:t>Capacités du candidat</w:t>
      </w:r>
      <w:r>
        <w:rPr>
          <w:rFonts w:ascii="Aptos" w:hAnsi="Aptos" w:cs="Times New Roman"/>
          <w:b/>
          <w:bCs/>
        </w:rPr>
        <w:t xml:space="preserve"> 10%</w:t>
      </w:r>
    </w:p>
    <w:p w14:paraId="5542AE8C" w14:textId="52703565" w:rsidR="008179A6" w:rsidRDefault="00000000">
      <w:pPr>
        <w:pStyle w:val="Corpsdetexte"/>
        <w:spacing w:before="194"/>
        <w:ind w:left="222" w:right="198"/>
        <w:jc w:val="both"/>
      </w:pPr>
      <w:r>
        <w:t>Plus d’information dans le DCE.</w:t>
      </w:r>
    </w:p>
    <w:p w14:paraId="7A2F0620" w14:textId="77777777" w:rsidR="008179A6" w:rsidRDefault="008179A6">
      <w:pPr>
        <w:pStyle w:val="Corpsdetexte"/>
        <w:spacing w:before="66"/>
      </w:pPr>
    </w:p>
    <w:p w14:paraId="790AEE96" w14:textId="1ABCD245" w:rsidR="008179A6" w:rsidRDefault="00000000">
      <w:pPr>
        <w:pStyle w:val="Corpsdetexte"/>
        <w:ind w:left="201" w:right="418"/>
      </w:pPr>
      <w:r>
        <w:t>Date limite de réception</w:t>
      </w:r>
      <w:r>
        <w:rPr>
          <w:spacing w:val="-3"/>
        </w:rPr>
        <w:t xml:space="preserve"> </w:t>
      </w:r>
      <w:r>
        <w:t>des offres :</w:t>
      </w:r>
      <w:r>
        <w:rPr>
          <w:spacing w:val="-12"/>
        </w:rPr>
        <w:t xml:space="preserve"> </w:t>
      </w:r>
      <w:r>
        <w:rPr>
          <w:color w:val="000000"/>
          <w:highlight w:val="yellow"/>
        </w:rPr>
        <w:t>le</w:t>
      </w:r>
      <w:r>
        <w:rPr>
          <w:color w:val="000000"/>
          <w:spacing w:val="-12"/>
          <w:highlight w:val="yellow"/>
        </w:rPr>
        <w:t xml:space="preserve"> </w:t>
      </w:r>
      <w:r w:rsidR="00073CD4">
        <w:rPr>
          <w:color w:val="000000"/>
          <w:highlight w:val="yellow"/>
        </w:rPr>
        <w:t>2</w:t>
      </w:r>
      <w:r w:rsidR="00CE6BAA">
        <w:rPr>
          <w:color w:val="000000"/>
          <w:highlight w:val="yellow"/>
        </w:rPr>
        <w:t>5</w:t>
      </w:r>
      <w:r w:rsidR="00073CD4">
        <w:rPr>
          <w:color w:val="000000"/>
          <w:highlight w:val="yellow"/>
        </w:rPr>
        <w:t xml:space="preserve"> juillet</w:t>
      </w:r>
      <w:r>
        <w:rPr>
          <w:color w:val="000000"/>
          <w:spacing w:val="-10"/>
          <w:highlight w:val="yellow"/>
        </w:rPr>
        <w:t xml:space="preserve"> </w:t>
      </w:r>
      <w:r>
        <w:rPr>
          <w:color w:val="000000"/>
          <w:highlight w:val="yellow"/>
        </w:rPr>
        <w:t>2025</w:t>
      </w:r>
      <w:r>
        <w:rPr>
          <w:color w:val="000000"/>
          <w:spacing w:val="-13"/>
          <w:highlight w:val="yellow"/>
        </w:rPr>
        <w:t xml:space="preserve"> </w:t>
      </w:r>
      <w:r>
        <w:rPr>
          <w:color w:val="000000"/>
          <w:highlight w:val="yellow"/>
        </w:rPr>
        <w:t>à</w:t>
      </w:r>
      <w:r>
        <w:rPr>
          <w:color w:val="000000"/>
          <w:spacing w:val="-11"/>
          <w:highlight w:val="yellow"/>
        </w:rPr>
        <w:t xml:space="preserve"> </w:t>
      </w:r>
      <w:r>
        <w:rPr>
          <w:color w:val="000000"/>
          <w:highlight w:val="yellow"/>
        </w:rPr>
        <w:t>12h00</w:t>
      </w:r>
      <w:r>
        <w:rPr>
          <w:color w:val="000000"/>
          <w:spacing w:val="-13"/>
        </w:rPr>
        <w:t xml:space="preserve"> </w:t>
      </w:r>
      <w:r>
        <w:rPr>
          <w:color w:val="000000"/>
        </w:rPr>
        <w:t>au</w:t>
      </w:r>
      <w:r>
        <w:rPr>
          <w:color w:val="000000"/>
          <w:spacing w:val="-11"/>
        </w:rPr>
        <w:t xml:space="preserve"> </w:t>
      </w:r>
      <w:r>
        <w:rPr>
          <w:color w:val="000000"/>
        </w:rPr>
        <w:t>plus</w:t>
      </w:r>
      <w:r>
        <w:rPr>
          <w:color w:val="000000"/>
          <w:spacing w:val="-14"/>
        </w:rPr>
        <w:t xml:space="preserve"> </w:t>
      </w:r>
      <w:r>
        <w:rPr>
          <w:color w:val="000000"/>
        </w:rPr>
        <w:t>tard</w:t>
      </w:r>
      <w:r>
        <w:rPr>
          <w:color w:val="000000"/>
          <w:spacing w:val="-1"/>
        </w:rPr>
        <w:t xml:space="preserve"> </w:t>
      </w:r>
      <w:r>
        <w:rPr>
          <w:color w:val="000000"/>
        </w:rPr>
        <w:t>–</w:t>
      </w:r>
      <w:r>
        <w:rPr>
          <w:color w:val="000000"/>
          <w:spacing w:val="-6"/>
        </w:rPr>
        <w:t xml:space="preserve"> </w:t>
      </w:r>
      <w:r>
        <w:rPr>
          <w:color w:val="000000"/>
        </w:rPr>
        <w:t>candidatures</w:t>
      </w:r>
      <w:r>
        <w:rPr>
          <w:color w:val="000000"/>
          <w:spacing w:val="-12"/>
        </w:rPr>
        <w:t xml:space="preserve"> </w:t>
      </w:r>
      <w:r>
        <w:rPr>
          <w:color w:val="000000"/>
        </w:rPr>
        <w:t>et offres par voie électronique sur la</w:t>
      </w:r>
      <w:r>
        <w:rPr>
          <w:color w:val="000000"/>
          <w:spacing w:val="-5"/>
        </w:rPr>
        <w:t xml:space="preserve"> </w:t>
      </w:r>
      <w:r>
        <w:rPr>
          <w:color w:val="000000"/>
        </w:rPr>
        <w:t>plateforme</w:t>
      </w:r>
      <w:r>
        <w:rPr>
          <w:color w:val="000000"/>
          <w:spacing w:val="-6"/>
        </w:rPr>
        <w:t xml:space="preserve"> </w:t>
      </w:r>
      <w:r>
        <w:rPr>
          <w:color w:val="000000"/>
        </w:rPr>
        <w:t>de</w:t>
      </w:r>
      <w:r>
        <w:rPr>
          <w:color w:val="000000"/>
          <w:spacing w:val="-6"/>
        </w:rPr>
        <w:t xml:space="preserve"> </w:t>
      </w:r>
      <w:r>
        <w:rPr>
          <w:color w:val="000000"/>
        </w:rPr>
        <w:t xml:space="preserve">dématérialisation </w:t>
      </w:r>
      <w:hyperlink r:id="rId8">
        <w:r w:rsidR="008179A6">
          <w:rPr>
            <w:color w:val="0000FF"/>
            <w:spacing w:val="-2"/>
            <w:u w:val="single" w:color="0000FF"/>
          </w:rPr>
          <w:t>https://demat.centraledesmarches.com</w:t>
        </w:r>
      </w:hyperlink>
    </w:p>
    <w:p w14:paraId="336FDF2A" w14:textId="77777777" w:rsidR="008179A6" w:rsidRDefault="008179A6">
      <w:pPr>
        <w:pStyle w:val="Corpsdetexte"/>
        <w:spacing w:before="178"/>
      </w:pPr>
    </w:p>
    <w:p w14:paraId="65D10CAC" w14:textId="6E9033AF" w:rsidR="008179A6" w:rsidRDefault="00000000">
      <w:pPr>
        <w:pStyle w:val="Corpsdetexte"/>
        <w:spacing w:line="321" w:lineRule="auto"/>
        <w:ind w:left="201" w:right="651"/>
      </w:pPr>
      <w:r>
        <w:t xml:space="preserve">Date d’envoi de l’avis à la publication : </w:t>
      </w:r>
      <w:r w:rsidR="00073CD4">
        <w:t>20/06</w:t>
      </w:r>
      <w:r>
        <w:t>/2025</w:t>
      </w:r>
    </w:p>
    <w:sectPr w:rsidR="008179A6">
      <w:headerReference w:type="default" r:id="rId9"/>
      <w:type w:val="continuous"/>
      <w:pgSz w:w="11920" w:h="16850"/>
      <w:pgMar w:top="1460" w:right="10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95B1" w14:textId="77777777" w:rsidR="00FB1F50" w:rsidRDefault="00FB1F50" w:rsidP="00137DC0">
      <w:r>
        <w:separator/>
      </w:r>
    </w:p>
  </w:endnote>
  <w:endnote w:type="continuationSeparator" w:id="0">
    <w:p w14:paraId="5D3713B1" w14:textId="77777777" w:rsidR="00FB1F50" w:rsidRDefault="00FB1F50" w:rsidP="0013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F9CD9" w14:textId="77777777" w:rsidR="00FB1F50" w:rsidRDefault="00FB1F50" w:rsidP="00137DC0">
      <w:r>
        <w:separator/>
      </w:r>
    </w:p>
  </w:footnote>
  <w:footnote w:type="continuationSeparator" w:id="0">
    <w:p w14:paraId="479B004B" w14:textId="77777777" w:rsidR="00FB1F50" w:rsidRDefault="00FB1F50" w:rsidP="0013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6475" w14:textId="77777777" w:rsidR="00137DC0" w:rsidRDefault="00137DC0" w:rsidP="00137DC0">
    <w:pPr>
      <w:pStyle w:val="Corpsdetexte"/>
      <w:spacing w:before="73"/>
      <w:ind w:right="505"/>
      <w:jc w:val="center"/>
    </w:pPr>
    <w:r>
      <w:rPr>
        <w:w w:val="105"/>
      </w:rPr>
      <w:t>49</w:t>
    </w:r>
    <w:r>
      <w:rPr>
        <w:spacing w:val="-13"/>
        <w:w w:val="105"/>
      </w:rPr>
      <w:t xml:space="preserve"> </w:t>
    </w:r>
    <w:r>
      <w:rPr>
        <w:w w:val="105"/>
      </w:rPr>
      <w:t>–</w:t>
    </w:r>
    <w:r>
      <w:rPr>
        <w:spacing w:val="-15"/>
        <w:w w:val="105"/>
      </w:rPr>
      <w:t xml:space="preserve"> </w:t>
    </w:r>
    <w:r>
      <w:rPr>
        <w:w w:val="105"/>
      </w:rPr>
      <w:t>MAINE</w:t>
    </w:r>
    <w:r>
      <w:rPr>
        <w:spacing w:val="-14"/>
        <w:w w:val="105"/>
      </w:rPr>
      <w:t xml:space="preserve"> </w:t>
    </w:r>
    <w:r>
      <w:rPr>
        <w:w w:val="105"/>
      </w:rPr>
      <w:t>ET</w:t>
    </w:r>
    <w:r>
      <w:rPr>
        <w:spacing w:val="-16"/>
        <w:w w:val="105"/>
      </w:rPr>
      <w:t xml:space="preserve"> </w:t>
    </w:r>
    <w:r>
      <w:rPr>
        <w:spacing w:val="-2"/>
        <w:w w:val="105"/>
      </w:rPr>
      <w:t>LOIRE</w:t>
    </w:r>
  </w:p>
  <w:p w14:paraId="3364B2AC" w14:textId="77777777" w:rsidR="00137DC0" w:rsidRDefault="00137DC0" w:rsidP="00137DC0">
    <w:pPr>
      <w:pStyle w:val="Corpsdetexte"/>
      <w:spacing w:before="9"/>
      <w:ind w:right="99"/>
      <w:jc w:val="center"/>
    </w:pPr>
    <w:r>
      <w:t>Commune</w:t>
    </w:r>
    <w:r>
      <w:rPr>
        <w:spacing w:val="-15"/>
      </w:rPr>
      <w:t xml:space="preserve"> </w:t>
    </w:r>
    <w:r>
      <w:t>de</w:t>
    </w:r>
    <w:r>
      <w:rPr>
        <w:spacing w:val="-12"/>
      </w:rPr>
      <w:t xml:space="preserve"> </w:t>
    </w:r>
    <w:r>
      <w:t>Noyant-Villages</w:t>
    </w:r>
    <w:r>
      <w:rPr>
        <w:spacing w:val="-14"/>
      </w:rPr>
      <w:t xml:space="preserve"> </w:t>
    </w:r>
    <w:r>
      <w:t>–</w:t>
    </w:r>
    <w:r>
      <w:rPr>
        <w:spacing w:val="-13"/>
      </w:rPr>
      <w:t xml:space="preserve"> </w:t>
    </w:r>
    <w:r>
      <w:rPr>
        <w:spacing w:val="-2"/>
      </w:rPr>
      <w:t>49490</w:t>
    </w:r>
  </w:p>
  <w:p w14:paraId="392745FA" w14:textId="77777777" w:rsidR="00137DC0" w:rsidRDefault="00137DC0" w:rsidP="00137DC0">
    <w:pPr>
      <w:pStyle w:val="Corpsdetexte"/>
      <w:spacing w:before="8"/>
      <w:rPr>
        <w:sz w:val="5"/>
      </w:rPr>
    </w:pPr>
    <w:r>
      <w:rPr>
        <w:noProof/>
      </w:rPr>
      <mc:AlternateContent>
        <mc:Choice Requires="wps">
          <w:drawing>
            <wp:anchor distT="0" distB="0" distL="0" distR="0" simplePos="0" relativeHeight="251659264" behindDoc="1" locked="0" layoutInCell="1" allowOverlap="1" wp14:anchorId="4E863162" wp14:editId="0D215B77">
              <wp:simplePos x="0" y="0"/>
              <wp:positionH relativeFrom="page">
                <wp:posOffset>2671445</wp:posOffset>
              </wp:positionH>
              <wp:positionV relativeFrom="paragraph">
                <wp:posOffset>59122</wp:posOffset>
              </wp:positionV>
              <wp:extent cx="22434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3455" cy="1270"/>
                      </a:xfrm>
                      <a:custGeom>
                        <a:avLst/>
                        <a:gdLst/>
                        <a:ahLst/>
                        <a:cxnLst/>
                        <a:rect l="l" t="t" r="r" b="b"/>
                        <a:pathLst>
                          <a:path w="2243455">
                            <a:moveTo>
                              <a:pt x="0" y="0"/>
                            </a:moveTo>
                            <a:lnTo>
                              <a:pt x="2243455" y="0"/>
                            </a:lnTo>
                          </a:path>
                        </a:pathLst>
                      </a:custGeom>
                      <a:ln w="4737">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38AC16E" id="Graphic 1" o:spid="_x0000_s1026" style="position:absolute;margin-left:210.35pt;margin-top:4.65pt;width:176.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43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" path="m,l2243455,e" filled="f" strokeweight=".1316mm">
              <v:stroke dashstyle="1 1"/>
              <v:path arrowok="t"/>
              <w10:wrap type="topAndBottom" anchorx="page"/>
            </v:shape>
          </w:pict>
        </mc:Fallback>
      </mc:AlternateContent>
    </w:r>
  </w:p>
  <w:p w14:paraId="32B46B54" w14:textId="77777777" w:rsidR="00137DC0" w:rsidRDefault="00137DC0" w:rsidP="00137DC0">
    <w:pPr>
      <w:pStyle w:val="Corpsdetexte"/>
      <w:spacing w:before="67"/>
      <w:ind w:left="105" w:right="505"/>
      <w:jc w:val="center"/>
    </w:pPr>
    <w:r>
      <w:rPr>
        <w:smallCaps/>
        <w:w w:val="105"/>
      </w:rPr>
      <w:t>Avis</w:t>
    </w:r>
    <w:r>
      <w:rPr>
        <w:smallCaps/>
        <w:spacing w:val="-15"/>
        <w:w w:val="105"/>
      </w:rPr>
      <w:t xml:space="preserve"> </w:t>
    </w:r>
    <w:r>
      <w:rPr>
        <w:smallCaps/>
        <w:w w:val="105"/>
      </w:rPr>
      <w:t>d’appel</w:t>
    </w:r>
    <w:r>
      <w:rPr>
        <w:smallCaps/>
        <w:spacing w:val="-15"/>
        <w:w w:val="105"/>
      </w:rPr>
      <w:t xml:space="preserve"> </w:t>
    </w:r>
    <w:r>
      <w:rPr>
        <w:smallCaps/>
        <w:w w:val="105"/>
      </w:rPr>
      <w:t>public</w:t>
    </w:r>
    <w:r>
      <w:rPr>
        <w:smallCaps/>
        <w:spacing w:val="-15"/>
        <w:w w:val="105"/>
      </w:rPr>
      <w:t xml:space="preserve"> </w:t>
    </w:r>
    <w:r>
      <w:rPr>
        <w:smallCaps/>
        <w:w w:val="105"/>
      </w:rPr>
      <w:t>a</w:t>
    </w:r>
    <w:r>
      <w:rPr>
        <w:smallCaps/>
        <w:spacing w:val="-2"/>
        <w:w w:val="105"/>
      </w:rPr>
      <w:t xml:space="preserve"> </w:t>
    </w:r>
    <w:r>
      <w:rPr>
        <w:smallCaps/>
        <w:w w:val="105"/>
      </w:rPr>
      <w:t>la</w:t>
    </w:r>
    <w:r>
      <w:rPr>
        <w:smallCaps/>
        <w:spacing w:val="-5"/>
        <w:w w:val="105"/>
      </w:rPr>
      <w:t xml:space="preserve"> </w:t>
    </w:r>
    <w:r>
      <w:rPr>
        <w:smallCaps/>
        <w:w w:val="105"/>
      </w:rPr>
      <w:t>concurrence</w:t>
    </w:r>
    <w:r>
      <w:rPr>
        <w:smallCaps/>
        <w:spacing w:val="-13"/>
        <w:w w:val="105"/>
      </w:rPr>
      <w:t xml:space="preserve"> </w:t>
    </w:r>
    <w:r>
      <w:rPr>
        <w:smallCaps/>
        <w:w w:val="105"/>
      </w:rPr>
      <w:t>(Directive</w:t>
    </w:r>
    <w:r>
      <w:rPr>
        <w:smallCaps/>
        <w:spacing w:val="-14"/>
        <w:w w:val="105"/>
      </w:rPr>
      <w:t xml:space="preserve"> </w:t>
    </w:r>
    <w:r>
      <w:rPr>
        <w:smallCaps/>
        <w:spacing w:val="-2"/>
        <w:w w:val="105"/>
      </w:rPr>
      <w:t>2014/24/UE)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A6"/>
    <w:rsid w:val="00073CD4"/>
    <w:rsid w:val="00137DC0"/>
    <w:rsid w:val="00247FD6"/>
    <w:rsid w:val="00251DD4"/>
    <w:rsid w:val="00443573"/>
    <w:rsid w:val="008179A6"/>
    <w:rsid w:val="00CE6BAA"/>
    <w:rsid w:val="00F83C4F"/>
    <w:rsid w:val="00FB1F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8E2"/>
  <w15:docId w15:val="{FDD1B099-3263-4CB5-A82B-B193AB8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37DC0"/>
    <w:pPr>
      <w:tabs>
        <w:tab w:val="center" w:pos="4536"/>
        <w:tab w:val="right" w:pos="9072"/>
      </w:tabs>
    </w:pPr>
  </w:style>
  <w:style w:type="character" w:customStyle="1" w:styleId="En-tteCar">
    <w:name w:val="En-tête Car"/>
    <w:basedOn w:val="Policepardfaut"/>
    <w:link w:val="En-tte"/>
    <w:uiPriority w:val="99"/>
    <w:rsid w:val="00137DC0"/>
    <w:rPr>
      <w:rFonts w:ascii="Tahoma" w:eastAsia="Tahoma" w:hAnsi="Tahoma" w:cs="Tahoma"/>
      <w:lang w:val="fr-FR"/>
    </w:rPr>
  </w:style>
  <w:style w:type="paragraph" w:styleId="Pieddepage">
    <w:name w:val="footer"/>
    <w:basedOn w:val="Normal"/>
    <w:link w:val="PieddepageCar"/>
    <w:uiPriority w:val="99"/>
    <w:unhideWhenUsed/>
    <w:rsid w:val="00137DC0"/>
    <w:pPr>
      <w:tabs>
        <w:tab w:val="center" w:pos="4536"/>
        <w:tab w:val="right" w:pos="9072"/>
      </w:tabs>
    </w:pPr>
  </w:style>
  <w:style w:type="character" w:customStyle="1" w:styleId="PieddepageCar">
    <w:name w:val="Pied de page Car"/>
    <w:basedOn w:val="Policepardfaut"/>
    <w:link w:val="Pieddepage"/>
    <w:uiPriority w:val="99"/>
    <w:rsid w:val="00137DC0"/>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51005">
      <w:bodyDiv w:val="1"/>
      <w:marLeft w:val="0"/>
      <w:marRight w:val="0"/>
      <w:marTop w:val="0"/>
      <w:marBottom w:val="0"/>
      <w:divBdr>
        <w:top w:val="none" w:sz="0" w:space="0" w:color="auto"/>
        <w:left w:val="none" w:sz="0" w:space="0" w:color="auto"/>
        <w:bottom w:val="none" w:sz="0" w:space="0" w:color="auto"/>
        <w:right w:val="none" w:sz="0" w:space="0" w:color="auto"/>
      </w:divBdr>
    </w:div>
    <w:div w:id="178704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mat.centraledesmarches.com/" TargetMode="External"/><Relationship Id="rId3" Type="http://schemas.openxmlformats.org/officeDocument/2006/relationships/webSettings" Target="webSettings.xml"/><Relationship Id="rId7" Type="http://schemas.openxmlformats.org/officeDocument/2006/relationships/hyperlink" Target="http://www.marches-securises.fr/entrepr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Microsoft Word - AAPC La Pellerine.docx</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AAPC La Pellerine.docx</dc:title>
  <dc:creator>Floran</dc:creator>
  <cp:lastModifiedBy>Thibault LUSSON</cp:lastModifiedBy>
  <cp:revision>3</cp:revision>
  <dcterms:created xsi:type="dcterms:W3CDTF">2025-06-20T07:39:00Z</dcterms:created>
  <dcterms:modified xsi:type="dcterms:W3CDTF">2025-06-20T10:23:00Z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LTSC</vt:lpwstr>
  </property>
  <property fmtid="{D5CDD505-2E9C-101B-9397-08002B2CF9AE}" pid="4" name="LastSaved">
    <vt:filetime>2025-06-20T00:00:00Z</vt:filetime>
  </property>
  <property fmtid="{D5CDD505-2E9C-101B-9397-08002B2CF9AE}" pid="5" name="Producer">
    <vt:lpwstr>Microsoft® Word LTSC</vt:lpwstr>
  </property>
</Properties>
</file>