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A6E0E" w14:textId="0D76DD13" w:rsidR="007004D1" w:rsidRPr="00F40DD6" w:rsidRDefault="00B1269D" w:rsidP="00B1269D">
      <w:pPr>
        <w:jc w:val="center"/>
        <w:rPr>
          <w:rFonts w:ascii="Calibri" w:hAnsi="Calibri" w:cs="Calibri"/>
          <w:b/>
          <w:noProof/>
          <w:sz w:val="24"/>
          <w:szCs w:val="24"/>
        </w:rPr>
      </w:pPr>
      <w:r w:rsidRPr="00F40DD6">
        <w:rPr>
          <w:rFonts w:ascii="Calibri" w:hAnsi="Calibri" w:cs="Calibri"/>
          <w:b/>
          <w:noProof/>
          <w:sz w:val="24"/>
          <w:szCs w:val="24"/>
          <w:lang w:eastAsia="fr-FR"/>
        </w:rPr>
        <w:drawing>
          <wp:inline distT="0" distB="0" distL="0" distR="0" wp14:anchorId="274D735E" wp14:editId="3463B1DC">
            <wp:extent cx="2762250" cy="1219200"/>
            <wp:effectExtent l="0" t="0" r="0" b="0"/>
            <wp:docPr id="2" name="Image 2" descr="Aiffres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ffres_logo_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219200"/>
                    </a:xfrm>
                    <a:prstGeom prst="rect">
                      <a:avLst/>
                    </a:prstGeom>
                    <a:noFill/>
                    <a:ln>
                      <a:noFill/>
                    </a:ln>
                  </pic:spPr>
                </pic:pic>
              </a:graphicData>
            </a:graphic>
          </wp:inline>
        </w:drawing>
      </w:r>
    </w:p>
    <w:p w14:paraId="1F3CFBCF" w14:textId="77777777" w:rsidR="007004D1" w:rsidRPr="00F40DD6" w:rsidRDefault="007004D1" w:rsidP="007004D1">
      <w:pPr>
        <w:pStyle w:val="Sansinterligne"/>
        <w:rPr>
          <w:rFonts w:ascii="Calibri" w:hAnsi="Calibri" w:cs="Calibri"/>
          <w:sz w:val="24"/>
          <w:szCs w:val="24"/>
        </w:rPr>
      </w:pPr>
    </w:p>
    <w:p w14:paraId="36CF240E" w14:textId="77777777"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sz w:val="24"/>
          <w:szCs w:val="24"/>
        </w:rPr>
      </w:pPr>
    </w:p>
    <w:p w14:paraId="0194FD2F" w14:textId="7A1FEE02"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
          <w:sz w:val="32"/>
          <w:szCs w:val="24"/>
        </w:rPr>
      </w:pPr>
      <w:r w:rsidRPr="00F40DD6">
        <w:rPr>
          <w:rFonts w:ascii="Calibri" w:hAnsi="Calibri" w:cs="Calibri"/>
          <w:b/>
          <w:sz w:val="32"/>
          <w:szCs w:val="24"/>
        </w:rPr>
        <w:t xml:space="preserve">AVIS D’APPEL PUBLIC A LA CONCURRENCE </w:t>
      </w:r>
    </w:p>
    <w:p w14:paraId="5ECCE353" w14:textId="35FAADBA"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
          <w:bCs/>
          <w:sz w:val="32"/>
          <w:szCs w:val="24"/>
        </w:rPr>
      </w:pPr>
      <w:r w:rsidRPr="00F40DD6">
        <w:rPr>
          <w:rFonts w:ascii="Calibri" w:hAnsi="Calibri" w:cs="Calibri"/>
          <w:b/>
          <w:bCs/>
          <w:sz w:val="32"/>
          <w:szCs w:val="24"/>
        </w:rPr>
        <w:t>(AAC)</w:t>
      </w:r>
    </w:p>
    <w:p w14:paraId="79FB012E" w14:textId="77777777"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Cs/>
          <w:sz w:val="32"/>
          <w:szCs w:val="24"/>
        </w:rPr>
      </w:pPr>
    </w:p>
    <w:p w14:paraId="7DC1899E" w14:textId="77777777" w:rsidR="00F40DD6" w:rsidRDefault="00F40DD6" w:rsidP="00B1269D">
      <w:pPr>
        <w:jc w:val="center"/>
        <w:rPr>
          <w:rFonts w:ascii="Calibri" w:hAnsi="Calibri" w:cs="Calibri"/>
          <w:b/>
          <w:sz w:val="32"/>
          <w:szCs w:val="24"/>
        </w:rPr>
      </w:pPr>
    </w:p>
    <w:p w14:paraId="3926CA5C" w14:textId="69FF2F2C" w:rsidR="007004D1" w:rsidRPr="00F40DD6" w:rsidRDefault="00B1269D" w:rsidP="00B1269D">
      <w:pPr>
        <w:jc w:val="center"/>
        <w:rPr>
          <w:rFonts w:ascii="Calibri" w:hAnsi="Calibri" w:cs="Calibri"/>
          <w:b/>
          <w:sz w:val="32"/>
          <w:szCs w:val="24"/>
        </w:rPr>
      </w:pPr>
      <w:r w:rsidRPr="00F40DD6">
        <w:rPr>
          <w:rFonts w:ascii="Calibri" w:hAnsi="Calibri" w:cs="Calibri"/>
          <w:b/>
          <w:sz w:val="32"/>
          <w:szCs w:val="24"/>
        </w:rPr>
        <w:t>MARCHE PUBLIC DE SERVICES</w:t>
      </w:r>
    </w:p>
    <w:p w14:paraId="25A9C7A9" w14:textId="77777777" w:rsidR="007004D1" w:rsidRPr="00F40DD6" w:rsidRDefault="007004D1" w:rsidP="007004D1">
      <w:pPr>
        <w:pStyle w:val="Sansinterligne"/>
        <w:rPr>
          <w:rFonts w:ascii="Calibri" w:hAnsi="Calibri" w:cs="Calibri"/>
          <w:sz w:val="24"/>
          <w:szCs w:val="24"/>
        </w:rPr>
      </w:pPr>
      <w:r w:rsidRPr="00F40DD6">
        <w:rPr>
          <w:rFonts w:ascii="Calibri" w:hAnsi="Calibri" w:cs="Calibri"/>
          <w:sz w:val="24"/>
          <w:szCs w:val="24"/>
        </w:rPr>
        <w:tab/>
      </w:r>
      <w:r w:rsidRPr="00F40DD6">
        <w:rPr>
          <w:rFonts w:ascii="Calibri" w:hAnsi="Calibri" w:cs="Calibri"/>
          <w:sz w:val="24"/>
          <w:szCs w:val="24"/>
        </w:rPr>
        <w:tab/>
      </w:r>
      <w:r w:rsidRPr="00F40DD6">
        <w:rPr>
          <w:rFonts w:ascii="Calibri" w:hAnsi="Calibri" w:cs="Calibri"/>
          <w:sz w:val="24"/>
          <w:szCs w:val="24"/>
        </w:rPr>
        <w:tab/>
      </w:r>
      <w:r w:rsidRPr="00F40DD6">
        <w:rPr>
          <w:rFonts w:ascii="Calibri" w:hAnsi="Calibri" w:cs="Calibri"/>
          <w:sz w:val="24"/>
          <w:szCs w:val="24"/>
        </w:rPr>
        <w:tab/>
      </w:r>
      <w:r w:rsidRPr="00F40DD6">
        <w:rPr>
          <w:rFonts w:ascii="Calibri" w:hAnsi="Calibri" w:cs="Calibri"/>
          <w:sz w:val="24"/>
          <w:szCs w:val="24"/>
        </w:rPr>
        <w:tab/>
      </w:r>
    </w:p>
    <w:p w14:paraId="761DF0A2" w14:textId="77777777" w:rsidR="00B155DB" w:rsidRPr="00F40DD6" w:rsidRDefault="00B155DB" w:rsidP="00B155DB">
      <w:pPr>
        <w:pBdr>
          <w:top w:val="single" w:sz="8" w:space="1" w:color="auto"/>
          <w:bottom w:val="single" w:sz="8" w:space="1" w:color="auto"/>
        </w:pBdr>
        <w:autoSpaceDE w:val="0"/>
        <w:autoSpaceDN w:val="0"/>
        <w:adjustRightInd w:val="0"/>
        <w:jc w:val="center"/>
        <w:rPr>
          <w:rFonts w:ascii="Calibri" w:hAnsi="Calibri" w:cs="Calibri"/>
          <w:sz w:val="24"/>
          <w:szCs w:val="24"/>
        </w:rPr>
      </w:pPr>
      <w:r w:rsidRPr="00F40DD6">
        <w:rPr>
          <w:rFonts w:ascii="Calibri" w:hAnsi="Calibri" w:cs="Calibri"/>
          <w:sz w:val="24"/>
          <w:szCs w:val="24"/>
        </w:rPr>
        <w:t>Marché public de services pour la réalisation de fouilles archéologiques dans le cadre d’un lotissement communal situé rue de la Gare à Aiffres (79)</w:t>
      </w:r>
    </w:p>
    <w:p w14:paraId="6205F776" w14:textId="77777777" w:rsidR="007004D1" w:rsidRPr="00F40DD6" w:rsidRDefault="007004D1" w:rsidP="007004D1">
      <w:pPr>
        <w:pStyle w:val="Sansinterligne"/>
        <w:rPr>
          <w:rFonts w:ascii="Calibri" w:hAnsi="Calibri" w:cs="Calibri"/>
          <w:noProof/>
          <w:sz w:val="24"/>
          <w:szCs w:val="24"/>
        </w:rPr>
      </w:pPr>
    </w:p>
    <w:p w14:paraId="19F35697" w14:textId="77777777" w:rsidR="007004D1" w:rsidRPr="00F40DD6" w:rsidRDefault="007004D1" w:rsidP="007004D1">
      <w:pPr>
        <w:pStyle w:val="Sansinterligne"/>
        <w:rPr>
          <w:rFonts w:ascii="Calibri" w:hAnsi="Calibri" w:cs="Calibri"/>
          <w:b/>
          <w:bCs/>
          <w:color w:val="000000"/>
          <w:sz w:val="24"/>
          <w:szCs w:val="24"/>
        </w:rPr>
      </w:pPr>
      <w:r w:rsidRPr="00F40DD6">
        <w:rPr>
          <w:rFonts w:ascii="Calibri" w:hAnsi="Calibri" w:cs="Calibri"/>
          <w:b/>
          <w:bCs/>
          <w:color w:val="000000"/>
          <w:sz w:val="24"/>
          <w:szCs w:val="24"/>
        </w:rPr>
        <w:t xml:space="preserve">Nom et adresse officiels du pouvoir adjudicateur : </w:t>
      </w:r>
    </w:p>
    <w:p w14:paraId="274DA7D6" w14:textId="77777777" w:rsidR="007004D1" w:rsidRPr="00F40DD6" w:rsidRDefault="007004D1" w:rsidP="007004D1">
      <w:pPr>
        <w:pStyle w:val="Sansinterligne"/>
        <w:rPr>
          <w:rFonts w:ascii="Calibri" w:hAnsi="Calibri" w:cs="Calibri"/>
          <w:sz w:val="24"/>
          <w:szCs w:val="24"/>
        </w:rPr>
      </w:pPr>
      <w:r w:rsidRPr="00F40DD6">
        <w:rPr>
          <w:rFonts w:ascii="Calibri" w:hAnsi="Calibri" w:cs="Calibri"/>
          <w:color w:val="000000"/>
          <w:sz w:val="24"/>
          <w:szCs w:val="24"/>
        </w:rPr>
        <w:t xml:space="preserve">Commune d’Aiffres - </w:t>
      </w:r>
      <w:r w:rsidRPr="00F40DD6">
        <w:rPr>
          <w:rFonts w:ascii="Calibri" w:hAnsi="Calibri" w:cs="Calibri"/>
          <w:sz w:val="24"/>
          <w:szCs w:val="24"/>
        </w:rPr>
        <w:t xml:space="preserve">41 rue de la mairie - 79230 Aiffres </w:t>
      </w:r>
    </w:p>
    <w:p w14:paraId="692C936F" w14:textId="77777777" w:rsidR="007004D1" w:rsidRPr="00F40DD6" w:rsidRDefault="007004D1" w:rsidP="007004D1">
      <w:pPr>
        <w:pStyle w:val="Sansinterligne"/>
        <w:rPr>
          <w:rFonts w:ascii="Calibri" w:hAnsi="Calibri" w:cs="Calibri"/>
          <w:sz w:val="24"/>
          <w:szCs w:val="24"/>
        </w:rPr>
      </w:pPr>
      <w:r w:rsidRPr="00F40DD6">
        <w:rPr>
          <w:rFonts w:ascii="Calibri" w:hAnsi="Calibri" w:cs="Calibri"/>
          <w:sz w:val="24"/>
          <w:szCs w:val="24"/>
        </w:rPr>
        <w:t xml:space="preserve">Tel : 05 49 32 02 47 - Fax : 05 49 32 11 69 - Courriel : </w:t>
      </w:r>
      <w:hyperlink r:id="rId7" w:history="1">
        <w:r w:rsidRPr="00F40DD6">
          <w:rPr>
            <w:rStyle w:val="Lienhypertexte"/>
            <w:rFonts w:ascii="Calibri" w:hAnsi="Calibri" w:cs="Calibri"/>
            <w:sz w:val="24"/>
            <w:szCs w:val="24"/>
            <w:u w:val="none"/>
          </w:rPr>
          <w:t>mairie@ville-aiffres.fr</w:t>
        </w:r>
      </w:hyperlink>
    </w:p>
    <w:p w14:paraId="47FA6C12" w14:textId="34A9498A" w:rsidR="007004D1" w:rsidRPr="00F40DD6" w:rsidRDefault="007004D1" w:rsidP="00B1269D">
      <w:pPr>
        <w:pStyle w:val="Sansinterligne"/>
        <w:contextualSpacing/>
        <w:rPr>
          <w:rFonts w:ascii="Calibri" w:hAnsi="Calibri" w:cs="Calibri"/>
          <w:bCs/>
          <w:color w:val="000000"/>
          <w:sz w:val="24"/>
          <w:szCs w:val="24"/>
        </w:rPr>
      </w:pPr>
    </w:p>
    <w:p w14:paraId="1DF6012D" w14:textId="77777777" w:rsidR="00F40DD6" w:rsidRPr="00F40DD6" w:rsidRDefault="00F40DD6" w:rsidP="00F40DD6">
      <w:pPr>
        <w:jc w:val="both"/>
        <w:rPr>
          <w:rFonts w:ascii="Calibri" w:hAnsi="Calibri" w:cs="Calibri"/>
          <w:sz w:val="24"/>
          <w:szCs w:val="24"/>
        </w:rPr>
      </w:pPr>
      <w:r w:rsidRPr="00F40DD6">
        <w:rPr>
          <w:rFonts w:ascii="Calibri" w:hAnsi="Calibri" w:cs="Calibri"/>
          <w:b/>
          <w:bCs/>
          <w:color w:val="000000"/>
          <w:sz w:val="24"/>
          <w:szCs w:val="24"/>
        </w:rPr>
        <w:t xml:space="preserve">Représentant du pouvoir adjudicateur : </w:t>
      </w:r>
      <w:r w:rsidRPr="00F40DD6">
        <w:rPr>
          <w:rFonts w:ascii="Calibri" w:hAnsi="Calibri" w:cs="Calibri"/>
          <w:color w:val="000000"/>
          <w:sz w:val="24"/>
          <w:szCs w:val="24"/>
        </w:rPr>
        <w:t xml:space="preserve">Monsieur Jacques BILLY, Maire de la commune d’Aiffres </w:t>
      </w:r>
    </w:p>
    <w:p w14:paraId="360118A3" w14:textId="296D5E9A" w:rsidR="007004D1" w:rsidRPr="00F40DD6" w:rsidRDefault="007004D1" w:rsidP="007004D1">
      <w:pPr>
        <w:pStyle w:val="Sansinterligne"/>
        <w:rPr>
          <w:rFonts w:ascii="Calibri" w:hAnsi="Calibri" w:cs="Calibri"/>
          <w:i/>
          <w:color w:val="000000"/>
          <w:sz w:val="24"/>
          <w:szCs w:val="24"/>
        </w:rPr>
      </w:pPr>
      <w:r w:rsidRPr="00F40DD6">
        <w:rPr>
          <w:rFonts w:ascii="Calibri" w:hAnsi="Calibri" w:cs="Calibri"/>
          <w:b/>
          <w:bCs/>
          <w:color w:val="000000"/>
          <w:sz w:val="24"/>
          <w:szCs w:val="24"/>
        </w:rPr>
        <w:t>Type de procédure</w:t>
      </w:r>
      <w:r w:rsidRPr="00F40DD6">
        <w:rPr>
          <w:rFonts w:ascii="Calibri" w:hAnsi="Calibri" w:cs="Calibri"/>
          <w:bCs/>
          <w:color w:val="000000"/>
          <w:sz w:val="24"/>
          <w:szCs w:val="24"/>
        </w:rPr>
        <w:t xml:space="preserve"> : </w:t>
      </w:r>
      <w:r w:rsidR="00B155DB" w:rsidRPr="00F40DD6">
        <w:rPr>
          <w:rFonts w:ascii="Calibri" w:hAnsi="Calibri" w:cs="Calibri"/>
          <w:color w:val="000000"/>
          <w:sz w:val="24"/>
          <w:szCs w:val="24"/>
        </w:rPr>
        <w:t>Appel d’offres ouvert (</w:t>
      </w:r>
      <w:r w:rsidR="00B155DB" w:rsidRPr="00F40DD6">
        <w:rPr>
          <w:rFonts w:ascii="Calibri" w:hAnsi="Calibri" w:cs="Calibri"/>
          <w:i/>
          <w:color w:val="000000"/>
          <w:sz w:val="24"/>
          <w:szCs w:val="24"/>
        </w:rPr>
        <w:t>articles L.2124-2, R.2124-2 1° et R.2161-2 à R.2161-5 du Code de la Commande Publique)</w:t>
      </w:r>
    </w:p>
    <w:p w14:paraId="2E842499" w14:textId="77777777" w:rsidR="00B1269D" w:rsidRPr="00F40DD6" w:rsidRDefault="00B1269D" w:rsidP="007004D1">
      <w:pPr>
        <w:pStyle w:val="Sansinterligne"/>
        <w:rPr>
          <w:rFonts w:ascii="Calibri" w:hAnsi="Calibri" w:cs="Calibri"/>
          <w:color w:val="000000"/>
          <w:sz w:val="24"/>
          <w:szCs w:val="24"/>
        </w:rPr>
      </w:pPr>
    </w:p>
    <w:p w14:paraId="2BFA650B" w14:textId="10AA486D" w:rsidR="007004D1" w:rsidRPr="00F40DD6" w:rsidRDefault="007004D1" w:rsidP="007004D1">
      <w:pPr>
        <w:pStyle w:val="Sansinterligne"/>
        <w:rPr>
          <w:rFonts w:ascii="Calibri" w:hAnsi="Calibri" w:cs="Calibri"/>
          <w:sz w:val="24"/>
          <w:szCs w:val="24"/>
        </w:rPr>
      </w:pPr>
      <w:r w:rsidRPr="00F40DD6">
        <w:rPr>
          <w:rFonts w:ascii="Calibri" w:hAnsi="Calibri" w:cs="Calibri"/>
          <w:b/>
          <w:bCs/>
          <w:color w:val="000000"/>
          <w:sz w:val="24"/>
          <w:szCs w:val="24"/>
        </w:rPr>
        <w:t>Prestations divisées en lots :</w:t>
      </w:r>
      <w:r w:rsidRPr="00F40DD6">
        <w:rPr>
          <w:rFonts w:ascii="Calibri" w:hAnsi="Calibri" w:cs="Calibri"/>
          <w:bCs/>
          <w:color w:val="000000"/>
          <w:sz w:val="24"/>
          <w:szCs w:val="24"/>
        </w:rPr>
        <w:t xml:space="preserve">                        </w:t>
      </w:r>
      <w:r w:rsidR="00B155DB" w:rsidRPr="00F40DD6">
        <w:rPr>
          <w:rFonts w:ascii="Calibri" w:hAnsi="Calibri" w:cs="Calibri"/>
          <w:sz w:val="24"/>
          <w:szCs w:val="24"/>
        </w:rPr>
        <w:fldChar w:fldCharType="begin">
          <w:ffData>
            <w:name w:val="CaseACocher113"/>
            <w:enabled/>
            <w:calcOnExit w:val="0"/>
            <w:checkBox>
              <w:sizeAuto/>
              <w:default w:val="1"/>
            </w:checkBox>
          </w:ffData>
        </w:fldChar>
      </w:r>
      <w:bookmarkStart w:id="0" w:name="CaseACocher113"/>
      <w:r w:rsidR="00B155DB" w:rsidRPr="00F40DD6">
        <w:rPr>
          <w:rFonts w:ascii="Calibri" w:hAnsi="Calibri" w:cs="Calibri"/>
          <w:sz w:val="24"/>
          <w:szCs w:val="24"/>
        </w:rPr>
        <w:instrText xml:space="preserve"> FORMCHECKBOX </w:instrText>
      </w:r>
      <w:r w:rsidR="00754F1B">
        <w:rPr>
          <w:rFonts w:ascii="Calibri" w:hAnsi="Calibri" w:cs="Calibri"/>
          <w:sz w:val="24"/>
          <w:szCs w:val="24"/>
        </w:rPr>
      </w:r>
      <w:r w:rsidR="00754F1B">
        <w:rPr>
          <w:rFonts w:ascii="Calibri" w:hAnsi="Calibri" w:cs="Calibri"/>
          <w:sz w:val="24"/>
          <w:szCs w:val="24"/>
        </w:rPr>
        <w:fldChar w:fldCharType="separate"/>
      </w:r>
      <w:r w:rsidR="00B155DB" w:rsidRPr="00F40DD6">
        <w:rPr>
          <w:rFonts w:ascii="Calibri" w:hAnsi="Calibri" w:cs="Calibri"/>
          <w:sz w:val="24"/>
          <w:szCs w:val="24"/>
        </w:rPr>
        <w:fldChar w:fldCharType="end"/>
      </w:r>
      <w:bookmarkEnd w:id="0"/>
      <w:r w:rsidRPr="00F40DD6">
        <w:rPr>
          <w:rFonts w:ascii="Calibri" w:hAnsi="Calibri" w:cs="Calibri"/>
          <w:sz w:val="24"/>
          <w:szCs w:val="24"/>
        </w:rPr>
        <w:t xml:space="preserve"> Non                         </w:t>
      </w:r>
      <w:r w:rsidR="00B155DB" w:rsidRPr="00F40DD6">
        <w:rPr>
          <w:rFonts w:ascii="Calibri" w:hAnsi="Calibri" w:cs="Calibri"/>
          <w:sz w:val="24"/>
          <w:szCs w:val="24"/>
        </w:rPr>
        <w:fldChar w:fldCharType="begin">
          <w:ffData>
            <w:name w:val=""/>
            <w:enabled/>
            <w:calcOnExit w:val="0"/>
            <w:checkBox>
              <w:sizeAuto/>
              <w:default w:val="0"/>
            </w:checkBox>
          </w:ffData>
        </w:fldChar>
      </w:r>
      <w:r w:rsidR="00B155DB" w:rsidRPr="00F40DD6">
        <w:rPr>
          <w:rFonts w:ascii="Calibri" w:hAnsi="Calibri" w:cs="Calibri"/>
          <w:sz w:val="24"/>
          <w:szCs w:val="24"/>
        </w:rPr>
        <w:instrText xml:space="preserve"> FORMCHECKBOX </w:instrText>
      </w:r>
      <w:r w:rsidR="00754F1B">
        <w:rPr>
          <w:rFonts w:ascii="Calibri" w:hAnsi="Calibri" w:cs="Calibri"/>
          <w:sz w:val="24"/>
          <w:szCs w:val="24"/>
        </w:rPr>
      </w:r>
      <w:r w:rsidR="00754F1B">
        <w:rPr>
          <w:rFonts w:ascii="Calibri" w:hAnsi="Calibri" w:cs="Calibri"/>
          <w:sz w:val="24"/>
          <w:szCs w:val="24"/>
        </w:rPr>
        <w:fldChar w:fldCharType="separate"/>
      </w:r>
      <w:r w:rsidR="00B155DB" w:rsidRPr="00F40DD6">
        <w:rPr>
          <w:rFonts w:ascii="Calibri" w:hAnsi="Calibri" w:cs="Calibri"/>
          <w:sz w:val="24"/>
          <w:szCs w:val="24"/>
        </w:rPr>
        <w:fldChar w:fldCharType="end"/>
      </w:r>
      <w:r w:rsidRPr="00F40DD6">
        <w:rPr>
          <w:rFonts w:ascii="Calibri" w:hAnsi="Calibri" w:cs="Calibri"/>
          <w:sz w:val="24"/>
          <w:szCs w:val="24"/>
        </w:rPr>
        <w:t xml:space="preserve"> Oui (liste des lots ci-dessous)</w:t>
      </w:r>
    </w:p>
    <w:p w14:paraId="3BDD16B2" w14:textId="77777777" w:rsidR="00F40DD6" w:rsidRPr="00F40DD6" w:rsidRDefault="00F40DD6" w:rsidP="00F40DD6">
      <w:pPr>
        <w:rPr>
          <w:rFonts w:ascii="Calibri" w:hAnsi="Calibri" w:cs="Calibri"/>
          <w:b/>
          <w:bCs/>
          <w:color w:val="000000"/>
          <w:sz w:val="14"/>
          <w:szCs w:val="24"/>
        </w:rPr>
      </w:pPr>
    </w:p>
    <w:p w14:paraId="50D4D6DE" w14:textId="254B0A75" w:rsidR="00B1269D" w:rsidRPr="00F40DD6" w:rsidRDefault="00F40DD6" w:rsidP="00F40DD6">
      <w:pPr>
        <w:rPr>
          <w:rFonts w:ascii="Calibri" w:hAnsi="Calibri" w:cs="Calibri"/>
          <w:b/>
          <w:bCs/>
          <w:color w:val="000000"/>
          <w:sz w:val="24"/>
          <w:szCs w:val="24"/>
        </w:rPr>
      </w:pPr>
      <w:r w:rsidRPr="00F40DD6">
        <w:rPr>
          <w:rFonts w:ascii="Calibri" w:hAnsi="Calibri" w:cs="Calibri"/>
          <w:b/>
          <w:bCs/>
          <w:color w:val="000000"/>
          <w:sz w:val="24"/>
          <w:szCs w:val="24"/>
        </w:rPr>
        <w:t xml:space="preserve">Lieux d’exécution : </w:t>
      </w:r>
      <w:r w:rsidRPr="00F40DD6">
        <w:rPr>
          <w:rFonts w:ascii="Calibri" w:hAnsi="Calibri" w:cs="Calibri"/>
          <w:bCs/>
          <w:color w:val="000000"/>
          <w:sz w:val="24"/>
          <w:szCs w:val="24"/>
        </w:rPr>
        <w:t>Rue de la Gare</w:t>
      </w:r>
      <w:r>
        <w:rPr>
          <w:rFonts w:ascii="Calibri" w:hAnsi="Calibri" w:cs="Calibri"/>
          <w:b/>
          <w:bCs/>
          <w:color w:val="000000"/>
          <w:sz w:val="24"/>
          <w:szCs w:val="24"/>
        </w:rPr>
        <w:t xml:space="preserve"> </w:t>
      </w:r>
      <w:r w:rsidRPr="00F40DD6">
        <w:rPr>
          <w:rFonts w:ascii="Calibri" w:hAnsi="Calibri" w:cs="Calibri"/>
          <w:bCs/>
          <w:color w:val="000000"/>
          <w:sz w:val="24"/>
          <w:szCs w:val="24"/>
        </w:rPr>
        <w:t xml:space="preserve">- 79230 Aiffres </w:t>
      </w:r>
    </w:p>
    <w:p w14:paraId="29C9A9F4" w14:textId="0DF6C787" w:rsidR="003739D1" w:rsidRPr="00F40DD6" w:rsidRDefault="00B1269D" w:rsidP="00B1269D">
      <w:pPr>
        <w:jc w:val="both"/>
        <w:rPr>
          <w:rFonts w:ascii="Calibri" w:hAnsi="Calibri" w:cs="Calibri"/>
          <w:bCs/>
          <w:color w:val="000000"/>
          <w:sz w:val="24"/>
          <w:szCs w:val="24"/>
        </w:rPr>
      </w:pPr>
      <w:r w:rsidRPr="00F40DD6">
        <w:rPr>
          <w:rFonts w:ascii="Calibri" w:hAnsi="Calibri" w:cs="Calibri"/>
          <w:b/>
          <w:bCs/>
          <w:color w:val="000000"/>
          <w:sz w:val="24"/>
          <w:szCs w:val="24"/>
        </w:rPr>
        <w:t xml:space="preserve">Durée du marché ou délai d'exécution : </w:t>
      </w:r>
      <w:r w:rsidR="00754F1B">
        <w:rPr>
          <w:rFonts w:ascii="Calibri" w:hAnsi="Calibri" w:cs="Calibri"/>
          <w:bCs/>
          <w:color w:val="000000"/>
          <w:sz w:val="24"/>
          <w:szCs w:val="24"/>
        </w:rPr>
        <w:t>25 mois (</w:t>
      </w:r>
      <w:r w:rsidR="00B155DB" w:rsidRPr="00F40DD6">
        <w:rPr>
          <w:rFonts w:ascii="Calibri" w:hAnsi="Calibri" w:cs="Calibri"/>
          <w:bCs/>
          <w:color w:val="000000"/>
          <w:sz w:val="24"/>
          <w:szCs w:val="24"/>
        </w:rPr>
        <w:t>non reconductible)</w:t>
      </w:r>
      <w:r w:rsidR="00754F1B">
        <w:rPr>
          <w:rFonts w:ascii="Calibri" w:hAnsi="Calibri" w:cs="Calibri"/>
          <w:bCs/>
          <w:color w:val="000000"/>
          <w:sz w:val="24"/>
          <w:szCs w:val="24"/>
        </w:rPr>
        <w:t xml:space="preserve"> dont 30 jours (phase terrain) et 24 mois (remise du rapport)</w:t>
      </w:r>
      <w:bookmarkStart w:id="1" w:name="_GoBack"/>
      <w:bookmarkEnd w:id="1"/>
    </w:p>
    <w:p w14:paraId="5BF773C6" w14:textId="77777777" w:rsidR="00AE58A8" w:rsidRPr="00F40DD6" w:rsidRDefault="00AE58A8" w:rsidP="00AE58A8">
      <w:pPr>
        <w:pStyle w:val="Sansinterligne"/>
        <w:rPr>
          <w:rFonts w:ascii="Calibri" w:hAnsi="Calibri" w:cs="Calibri"/>
          <w:b/>
          <w:color w:val="000000"/>
          <w:sz w:val="24"/>
          <w:szCs w:val="24"/>
        </w:rPr>
      </w:pPr>
      <w:r w:rsidRPr="00F40DD6">
        <w:rPr>
          <w:rFonts w:ascii="Calibri" w:hAnsi="Calibri" w:cs="Calibri"/>
          <w:b/>
          <w:color w:val="000000"/>
          <w:sz w:val="24"/>
          <w:szCs w:val="24"/>
        </w:rPr>
        <w:t xml:space="preserve">Critères de participation : </w:t>
      </w:r>
    </w:p>
    <w:p w14:paraId="3F215576" w14:textId="77777777" w:rsidR="00AE58A8" w:rsidRPr="00F40DD6" w:rsidRDefault="00AE58A8" w:rsidP="00AE58A8">
      <w:pPr>
        <w:pStyle w:val="Textebrut"/>
        <w:jc w:val="both"/>
        <w:rPr>
          <w:rFonts w:cs="Calibri"/>
          <w:sz w:val="24"/>
          <w:szCs w:val="24"/>
          <w:lang w:val="fr-FR"/>
        </w:rPr>
      </w:pPr>
      <w:r w:rsidRPr="00F40DD6">
        <w:rPr>
          <w:rFonts w:cs="Calibri"/>
          <w:sz w:val="24"/>
          <w:szCs w:val="24"/>
          <w:lang w:val="fr-FR"/>
        </w:rPr>
        <w:t xml:space="preserve">Le dossier de consultation est consultable et téléchargeable gratuitement sur le site </w:t>
      </w:r>
      <w:hyperlink r:id="rId8" w:history="1">
        <w:r w:rsidRPr="00F40DD6">
          <w:rPr>
            <w:rStyle w:val="Lienhypertexte"/>
            <w:rFonts w:cs="Calibri"/>
            <w:sz w:val="24"/>
            <w:szCs w:val="24"/>
            <w:u w:val="none"/>
            <w:lang w:val="fr-FR"/>
          </w:rPr>
          <w:t>http://www.marches-securises.fr/perso/aiffres</w:t>
        </w:r>
      </w:hyperlink>
      <w:r w:rsidRPr="00F40DD6">
        <w:rPr>
          <w:rFonts w:cs="Calibri"/>
          <w:sz w:val="24"/>
          <w:szCs w:val="24"/>
          <w:lang w:val="fr-FR"/>
        </w:rPr>
        <w:t>. Pour tout renseignement complémentaire relatif à la récupération en ligne des pièces du dossier, les entreprises peuvent s’adresser à la plateforme marches-securises.fr au 04 92 90 93 20 qui les aidera à s’enregistrer.</w:t>
      </w:r>
    </w:p>
    <w:p w14:paraId="148F487F" w14:textId="71552CD2" w:rsidR="00F40DD6" w:rsidRDefault="00F40DD6" w:rsidP="007004D1">
      <w:pPr>
        <w:pStyle w:val="Sansinterligne"/>
        <w:rPr>
          <w:rFonts w:ascii="Calibri" w:hAnsi="Calibri" w:cs="Calibri"/>
          <w:bCs/>
          <w:color w:val="FF0000"/>
          <w:sz w:val="24"/>
          <w:szCs w:val="24"/>
        </w:rPr>
      </w:pPr>
    </w:p>
    <w:p w14:paraId="6BA5601C" w14:textId="77777777" w:rsidR="00F40DD6" w:rsidRPr="00F40DD6" w:rsidRDefault="00F40DD6" w:rsidP="007004D1">
      <w:pPr>
        <w:pStyle w:val="Sansinterligne"/>
        <w:rPr>
          <w:rFonts w:cstheme="minorHAnsi"/>
          <w:bCs/>
          <w:color w:val="FF0000"/>
          <w:sz w:val="28"/>
          <w:szCs w:val="24"/>
        </w:rPr>
      </w:pPr>
    </w:p>
    <w:p w14:paraId="5D02F3AE" w14:textId="77777777" w:rsidR="00F40DD6" w:rsidRPr="00F40DD6" w:rsidRDefault="00F40DD6" w:rsidP="00F40DD6">
      <w:pPr>
        <w:jc w:val="both"/>
        <w:rPr>
          <w:rFonts w:cstheme="minorHAnsi"/>
          <w:b/>
          <w:color w:val="000000"/>
          <w:sz w:val="24"/>
          <w:szCs w:val="20"/>
        </w:rPr>
      </w:pPr>
      <w:r w:rsidRPr="00F40DD6">
        <w:rPr>
          <w:rFonts w:cstheme="minorHAnsi"/>
          <w:b/>
          <w:color w:val="000000"/>
          <w:sz w:val="24"/>
          <w:szCs w:val="20"/>
        </w:rPr>
        <w:t xml:space="preserve">Critères de sélection des candidatures : </w:t>
      </w:r>
    </w:p>
    <w:p w14:paraId="44126620" w14:textId="355AED4F" w:rsidR="00F40DD6" w:rsidRPr="00F40DD6" w:rsidRDefault="00F40DD6" w:rsidP="00F40DD6">
      <w:pPr>
        <w:jc w:val="both"/>
        <w:rPr>
          <w:rFonts w:cstheme="minorHAnsi"/>
          <w:color w:val="000000"/>
          <w:sz w:val="24"/>
          <w:szCs w:val="20"/>
        </w:rPr>
      </w:pPr>
      <w:r w:rsidRPr="00F40DD6">
        <w:rPr>
          <w:rFonts w:cstheme="minorHAnsi"/>
          <w:color w:val="000000"/>
          <w:sz w:val="24"/>
          <w:szCs w:val="20"/>
        </w:rPr>
        <w:t>La présentation et les critères de sélection des candidatures ainsi que les références requises pour évaluer la situation juridique, la capacité économique, financière, technique et la référence professionnelle sont précisées dans le règlement de consultation.</w:t>
      </w:r>
    </w:p>
    <w:p w14:paraId="39335754" w14:textId="44942102" w:rsidR="00F40DD6" w:rsidRPr="00F40DD6" w:rsidRDefault="00F40DD6" w:rsidP="00F40DD6">
      <w:pPr>
        <w:jc w:val="both"/>
        <w:rPr>
          <w:rFonts w:cstheme="minorHAnsi"/>
          <w:color w:val="000000"/>
          <w:sz w:val="24"/>
          <w:szCs w:val="20"/>
        </w:rPr>
      </w:pPr>
      <w:r w:rsidRPr="00F40DD6">
        <w:rPr>
          <w:rFonts w:cstheme="minorHAnsi"/>
          <w:b/>
          <w:bCs/>
          <w:color w:val="000000"/>
          <w:sz w:val="24"/>
          <w:szCs w:val="20"/>
        </w:rPr>
        <w:t xml:space="preserve">Critères d'attribution : </w:t>
      </w:r>
      <w:r w:rsidRPr="00F40DD6">
        <w:rPr>
          <w:rFonts w:cstheme="minorHAnsi"/>
          <w:color w:val="000000"/>
          <w:sz w:val="24"/>
          <w:szCs w:val="20"/>
        </w:rPr>
        <w:t>Offre économiquement la plus avantageuse appréciée en fonction des critères énoncés dans le règlement de la consultation.</w:t>
      </w:r>
      <w:r w:rsidRPr="00F40DD6">
        <w:rPr>
          <w:rFonts w:cstheme="minorHAnsi"/>
          <w:i/>
          <w:color w:val="000000"/>
          <w:sz w:val="24"/>
          <w:szCs w:val="20"/>
        </w:rPr>
        <w:t xml:space="preserve"> </w:t>
      </w:r>
    </w:p>
    <w:p w14:paraId="70075BD2" w14:textId="77777777" w:rsidR="00F40DD6" w:rsidRPr="00F40DD6" w:rsidRDefault="00F40DD6" w:rsidP="007004D1">
      <w:pPr>
        <w:pStyle w:val="Sansinterligne"/>
        <w:rPr>
          <w:rFonts w:ascii="Calibri" w:hAnsi="Calibri" w:cs="Calibri"/>
          <w:bCs/>
          <w:color w:val="FF0000"/>
          <w:sz w:val="24"/>
          <w:szCs w:val="24"/>
        </w:rPr>
      </w:pPr>
    </w:p>
    <w:p w14:paraId="11E73057" w14:textId="77777777"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
          <w:bCs/>
          <w:color w:val="FF0000"/>
          <w:sz w:val="24"/>
          <w:szCs w:val="24"/>
        </w:rPr>
      </w:pPr>
    </w:p>
    <w:p w14:paraId="7393C3A3" w14:textId="29F548D0"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
          <w:bCs/>
          <w:color w:val="FF0000"/>
          <w:sz w:val="24"/>
          <w:szCs w:val="24"/>
        </w:rPr>
      </w:pPr>
      <w:r w:rsidRPr="00F40DD6">
        <w:rPr>
          <w:rFonts w:ascii="Calibri" w:hAnsi="Calibri" w:cs="Calibri"/>
          <w:b/>
          <w:bCs/>
          <w:color w:val="FF0000"/>
          <w:sz w:val="24"/>
          <w:szCs w:val="24"/>
        </w:rPr>
        <w:t xml:space="preserve">Date limite de réception des offres : </w:t>
      </w:r>
      <w:r w:rsidR="00754F1B">
        <w:rPr>
          <w:rFonts w:ascii="Calibri" w:hAnsi="Calibri" w:cs="Calibri"/>
          <w:b/>
          <w:bCs/>
          <w:color w:val="FF0000"/>
          <w:sz w:val="24"/>
          <w:szCs w:val="24"/>
        </w:rPr>
        <w:t>Mercredi 23 juillet</w:t>
      </w:r>
      <w:r w:rsidR="00B155DB" w:rsidRPr="00F40DD6">
        <w:rPr>
          <w:rFonts w:ascii="Calibri" w:hAnsi="Calibri" w:cs="Calibri"/>
          <w:b/>
          <w:bCs/>
          <w:color w:val="FF0000"/>
          <w:sz w:val="24"/>
          <w:szCs w:val="24"/>
        </w:rPr>
        <w:t xml:space="preserve"> 2025</w:t>
      </w:r>
      <w:r w:rsidR="00CC2F5F" w:rsidRPr="00F40DD6">
        <w:rPr>
          <w:rFonts w:ascii="Calibri" w:hAnsi="Calibri" w:cs="Calibri"/>
          <w:b/>
          <w:bCs/>
          <w:color w:val="FF0000"/>
          <w:sz w:val="24"/>
          <w:szCs w:val="24"/>
        </w:rPr>
        <w:t xml:space="preserve"> à 17 heures</w:t>
      </w:r>
    </w:p>
    <w:p w14:paraId="55187185" w14:textId="77777777" w:rsidR="007004D1" w:rsidRPr="00F40DD6" w:rsidRDefault="007004D1" w:rsidP="007004D1">
      <w:pPr>
        <w:pStyle w:val="Sansinterligne"/>
        <w:pBdr>
          <w:top w:val="single" w:sz="8" w:space="1" w:color="auto"/>
          <w:left w:val="single" w:sz="8" w:space="4" w:color="auto"/>
          <w:bottom w:val="single" w:sz="8" w:space="1" w:color="auto"/>
          <w:right w:val="single" w:sz="8" w:space="4" w:color="auto"/>
        </w:pBdr>
        <w:jc w:val="center"/>
        <w:rPr>
          <w:rFonts w:ascii="Calibri" w:hAnsi="Calibri" w:cs="Calibri"/>
          <w:b/>
          <w:bCs/>
          <w:color w:val="FF0000"/>
          <w:sz w:val="24"/>
          <w:szCs w:val="24"/>
        </w:rPr>
      </w:pPr>
    </w:p>
    <w:p w14:paraId="43622DC5" w14:textId="77777777" w:rsidR="00B1269D" w:rsidRPr="00F40DD6" w:rsidRDefault="00B1269D" w:rsidP="007004D1">
      <w:pPr>
        <w:pStyle w:val="Sansinterligne"/>
        <w:rPr>
          <w:rFonts w:ascii="Calibri" w:hAnsi="Calibri" w:cs="Calibri"/>
          <w:b/>
          <w:bCs/>
          <w:color w:val="000000"/>
          <w:sz w:val="24"/>
          <w:szCs w:val="24"/>
        </w:rPr>
      </w:pPr>
    </w:p>
    <w:p w14:paraId="268F21D0" w14:textId="7C2AEFE3" w:rsidR="005C7326" w:rsidRPr="00F40DD6" w:rsidRDefault="007004D1" w:rsidP="00B1269D">
      <w:pPr>
        <w:pStyle w:val="Sansinterligne"/>
        <w:rPr>
          <w:rFonts w:ascii="Calibri" w:hAnsi="Calibri" w:cs="Calibri"/>
          <w:noProof/>
          <w:sz w:val="24"/>
          <w:szCs w:val="24"/>
        </w:rPr>
      </w:pPr>
      <w:r w:rsidRPr="00F40DD6">
        <w:rPr>
          <w:rFonts w:ascii="Calibri" w:hAnsi="Calibri" w:cs="Calibri"/>
          <w:b/>
          <w:bCs/>
          <w:color w:val="000000"/>
          <w:sz w:val="24"/>
          <w:szCs w:val="24"/>
        </w:rPr>
        <w:t>Date d'envoi du présent avis à la publication </w:t>
      </w:r>
      <w:r w:rsidRPr="00F40DD6">
        <w:rPr>
          <w:rFonts w:ascii="Calibri" w:hAnsi="Calibri" w:cs="Calibri"/>
          <w:b/>
          <w:bCs/>
          <w:sz w:val="24"/>
          <w:szCs w:val="24"/>
        </w:rPr>
        <w:t>:</w:t>
      </w:r>
      <w:r w:rsidRPr="00F40DD6">
        <w:rPr>
          <w:rFonts w:ascii="Calibri" w:hAnsi="Calibri" w:cs="Calibri"/>
          <w:bCs/>
          <w:sz w:val="24"/>
          <w:szCs w:val="24"/>
        </w:rPr>
        <w:t xml:space="preserve"> </w:t>
      </w:r>
      <w:r w:rsidR="00754F1B">
        <w:rPr>
          <w:rFonts w:ascii="Calibri" w:hAnsi="Calibri" w:cs="Calibri"/>
          <w:bCs/>
          <w:sz w:val="24"/>
          <w:szCs w:val="24"/>
        </w:rPr>
        <w:t>Vendredi 27 juin 2025</w:t>
      </w:r>
    </w:p>
    <w:sectPr w:rsidR="005C7326" w:rsidRPr="00F40DD6" w:rsidSect="007004D1">
      <w:pgSz w:w="11906" w:h="16838"/>
      <w:pgMar w:top="1417" w:right="1417" w:bottom="1417" w:left="1417" w:header="708" w:footer="708" w:gutter="0"/>
      <w:pgBorders w:display="firstPage" w:offsetFrom="page">
        <w:top w:val="single" w:sz="8" w:space="24" w:color="4F6228" w:themeColor="accent3" w:themeShade="80"/>
        <w:left w:val="single" w:sz="8" w:space="24" w:color="4F6228" w:themeColor="accent3" w:themeShade="80"/>
        <w:bottom w:val="single" w:sz="8" w:space="24" w:color="4F6228" w:themeColor="accent3" w:themeShade="80"/>
        <w:right w:val="single" w:sz="8"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22F0" w14:textId="77777777" w:rsidR="00B1269D" w:rsidRDefault="00B1269D" w:rsidP="00B1269D">
      <w:pPr>
        <w:spacing w:after="0" w:line="240" w:lineRule="auto"/>
      </w:pPr>
      <w:r>
        <w:separator/>
      </w:r>
    </w:p>
  </w:endnote>
  <w:endnote w:type="continuationSeparator" w:id="0">
    <w:p w14:paraId="5B964AC1" w14:textId="77777777" w:rsidR="00B1269D" w:rsidRDefault="00B1269D" w:rsidP="00B1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672C6" w14:textId="77777777" w:rsidR="00B1269D" w:rsidRDefault="00B1269D" w:rsidP="00B1269D">
      <w:pPr>
        <w:spacing w:after="0" w:line="240" w:lineRule="auto"/>
      </w:pPr>
      <w:r>
        <w:separator/>
      </w:r>
    </w:p>
  </w:footnote>
  <w:footnote w:type="continuationSeparator" w:id="0">
    <w:p w14:paraId="5FD3A28A" w14:textId="77777777" w:rsidR="00B1269D" w:rsidRDefault="00B1269D" w:rsidP="00B12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01"/>
    <w:rsid w:val="000D41A3"/>
    <w:rsid w:val="000F7FCF"/>
    <w:rsid w:val="001C0CF9"/>
    <w:rsid w:val="001D1480"/>
    <w:rsid w:val="001D3832"/>
    <w:rsid w:val="002C38F8"/>
    <w:rsid w:val="00312E8D"/>
    <w:rsid w:val="003739D1"/>
    <w:rsid w:val="0038358D"/>
    <w:rsid w:val="003D074A"/>
    <w:rsid w:val="003E183F"/>
    <w:rsid w:val="00415A59"/>
    <w:rsid w:val="00433B5D"/>
    <w:rsid w:val="00462E7F"/>
    <w:rsid w:val="00496973"/>
    <w:rsid w:val="004F059D"/>
    <w:rsid w:val="005001B9"/>
    <w:rsid w:val="005654BF"/>
    <w:rsid w:val="005C6C7B"/>
    <w:rsid w:val="005C7326"/>
    <w:rsid w:val="005F4BA4"/>
    <w:rsid w:val="00604BDD"/>
    <w:rsid w:val="0061208E"/>
    <w:rsid w:val="006654B2"/>
    <w:rsid w:val="006A783C"/>
    <w:rsid w:val="006B5495"/>
    <w:rsid w:val="007004D1"/>
    <w:rsid w:val="007362A2"/>
    <w:rsid w:val="007364A0"/>
    <w:rsid w:val="007474D2"/>
    <w:rsid w:val="00754F1B"/>
    <w:rsid w:val="00766821"/>
    <w:rsid w:val="00805CE9"/>
    <w:rsid w:val="0082115C"/>
    <w:rsid w:val="008375EE"/>
    <w:rsid w:val="00887882"/>
    <w:rsid w:val="008E5D6E"/>
    <w:rsid w:val="009A2C92"/>
    <w:rsid w:val="00A318A3"/>
    <w:rsid w:val="00AC68F0"/>
    <w:rsid w:val="00AE58A8"/>
    <w:rsid w:val="00B1269D"/>
    <w:rsid w:val="00B13C89"/>
    <w:rsid w:val="00B155DB"/>
    <w:rsid w:val="00BF649F"/>
    <w:rsid w:val="00CC2F5F"/>
    <w:rsid w:val="00CD5FB8"/>
    <w:rsid w:val="00CF5EDC"/>
    <w:rsid w:val="00D02F01"/>
    <w:rsid w:val="00D125F5"/>
    <w:rsid w:val="00D17D76"/>
    <w:rsid w:val="00DC7285"/>
    <w:rsid w:val="00E153FC"/>
    <w:rsid w:val="00E26966"/>
    <w:rsid w:val="00E57852"/>
    <w:rsid w:val="00E703C9"/>
    <w:rsid w:val="00E72603"/>
    <w:rsid w:val="00E83BD4"/>
    <w:rsid w:val="00E8501F"/>
    <w:rsid w:val="00F01658"/>
    <w:rsid w:val="00F40DD6"/>
    <w:rsid w:val="00F63F23"/>
    <w:rsid w:val="00F760F2"/>
    <w:rsid w:val="00F87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FFCB"/>
  <w15:docId w15:val="{E97BEE36-0AE3-4D00-B4B7-0F516829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F8"/>
  </w:style>
  <w:style w:type="paragraph" w:styleId="Titre2">
    <w:name w:val="heading 2"/>
    <w:basedOn w:val="Normal"/>
    <w:next w:val="Normal"/>
    <w:link w:val="Titre2Car"/>
    <w:qFormat/>
    <w:rsid w:val="007004D1"/>
    <w:pPr>
      <w:keepNext/>
      <w:autoSpaceDE w:val="0"/>
      <w:autoSpaceDN w:val="0"/>
      <w:adjustRightInd w:val="0"/>
      <w:spacing w:after="0" w:line="240" w:lineRule="auto"/>
      <w:jc w:val="both"/>
      <w:outlineLvl w:val="1"/>
    </w:pPr>
    <w:rPr>
      <w:rFonts w:ascii="Arial" w:eastAsia="Times New Roman" w:hAnsi="Arial" w:cs="Arial"/>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2F01"/>
    <w:rPr>
      <w:color w:val="0000FF" w:themeColor="hyperlink"/>
      <w:u w:val="single"/>
    </w:rPr>
  </w:style>
  <w:style w:type="paragraph" w:styleId="Textedebulles">
    <w:name w:val="Balloon Text"/>
    <w:basedOn w:val="Normal"/>
    <w:link w:val="TextedebullesCar"/>
    <w:uiPriority w:val="99"/>
    <w:semiHidden/>
    <w:unhideWhenUsed/>
    <w:rsid w:val="008211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115C"/>
    <w:rPr>
      <w:rFonts w:ascii="Segoe UI" w:hAnsi="Segoe UI" w:cs="Segoe UI"/>
      <w:sz w:val="18"/>
      <w:szCs w:val="18"/>
    </w:rPr>
  </w:style>
  <w:style w:type="character" w:styleId="Marquedecommentaire">
    <w:name w:val="annotation reference"/>
    <w:basedOn w:val="Policepardfaut"/>
    <w:unhideWhenUsed/>
    <w:rsid w:val="00805CE9"/>
    <w:rPr>
      <w:sz w:val="16"/>
      <w:szCs w:val="16"/>
    </w:rPr>
  </w:style>
  <w:style w:type="paragraph" w:styleId="Commentaire">
    <w:name w:val="annotation text"/>
    <w:basedOn w:val="Normal"/>
    <w:link w:val="CommentaireCar"/>
    <w:unhideWhenUsed/>
    <w:rsid w:val="00805CE9"/>
    <w:pPr>
      <w:spacing w:line="240" w:lineRule="auto"/>
    </w:pPr>
    <w:rPr>
      <w:sz w:val="20"/>
      <w:szCs w:val="20"/>
    </w:rPr>
  </w:style>
  <w:style w:type="character" w:customStyle="1" w:styleId="CommentaireCar">
    <w:name w:val="Commentaire Car"/>
    <w:basedOn w:val="Policepardfaut"/>
    <w:link w:val="Commentaire"/>
    <w:rsid w:val="00805CE9"/>
    <w:rPr>
      <w:sz w:val="20"/>
      <w:szCs w:val="20"/>
    </w:rPr>
  </w:style>
  <w:style w:type="paragraph" w:styleId="Objetducommentaire">
    <w:name w:val="annotation subject"/>
    <w:basedOn w:val="Commentaire"/>
    <w:next w:val="Commentaire"/>
    <w:link w:val="ObjetducommentaireCar"/>
    <w:uiPriority w:val="99"/>
    <w:semiHidden/>
    <w:unhideWhenUsed/>
    <w:rsid w:val="00805CE9"/>
    <w:rPr>
      <w:b/>
      <w:bCs/>
    </w:rPr>
  </w:style>
  <w:style w:type="character" w:customStyle="1" w:styleId="ObjetducommentaireCar">
    <w:name w:val="Objet du commentaire Car"/>
    <w:basedOn w:val="CommentaireCar"/>
    <w:link w:val="Objetducommentaire"/>
    <w:uiPriority w:val="99"/>
    <w:semiHidden/>
    <w:rsid w:val="00805CE9"/>
    <w:rPr>
      <w:b/>
      <w:bCs/>
      <w:sz w:val="20"/>
      <w:szCs w:val="20"/>
    </w:rPr>
  </w:style>
  <w:style w:type="paragraph" w:styleId="Textebrut">
    <w:name w:val="Plain Text"/>
    <w:basedOn w:val="Normal"/>
    <w:link w:val="TextebrutCar"/>
    <w:uiPriority w:val="99"/>
    <w:unhideWhenUsed/>
    <w:rsid w:val="008E5D6E"/>
    <w:pPr>
      <w:spacing w:after="0" w:line="240" w:lineRule="auto"/>
    </w:pPr>
    <w:rPr>
      <w:rFonts w:ascii="Calibri" w:eastAsia="Calibri" w:hAnsi="Calibri" w:cs="Times New Roman"/>
      <w:szCs w:val="21"/>
      <w:lang w:val="x-none"/>
    </w:rPr>
  </w:style>
  <w:style w:type="character" w:customStyle="1" w:styleId="TextebrutCar">
    <w:name w:val="Texte brut Car"/>
    <w:basedOn w:val="Policepardfaut"/>
    <w:link w:val="Textebrut"/>
    <w:uiPriority w:val="99"/>
    <w:rsid w:val="008E5D6E"/>
    <w:rPr>
      <w:rFonts w:ascii="Calibri" w:eastAsia="Calibri" w:hAnsi="Calibri" w:cs="Times New Roman"/>
      <w:szCs w:val="21"/>
      <w:lang w:val="x-none"/>
    </w:rPr>
  </w:style>
  <w:style w:type="character" w:customStyle="1" w:styleId="Titre2Car">
    <w:name w:val="Titre 2 Car"/>
    <w:basedOn w:val="Policepardfaut"/>
    <w:link w:val="Titre2"/>
    <w:rsid w:val="007004D1"/>
    <w:rPr>
      <w:rFonts w:ascii="Arial" w:eastAsia="Times New Roman" w:hAnsi="Arial" w:cs="Arial"/>
      <w:b/>
      <w:bCs/>
      <w:sz w:val="24"/>
      <w:szCs w:val="24"/>
      <w:u w:val="single"/>
      <w:lang w:eastAsia="fr-FR"/>
    </w:rPr>
  </w:style>
  <w:style w:type="paragraph" w:styleId="Sansinterligne">
    <w:name w:val="No Spacing"/>
    <w:uiPriority w:val="1"/>
    <w:qFormat/>
    <w:rsid w:val="007004D1"/>
    <w:pPr>
      <w:spacing w:after="0" w:line="240" w:lineRule="auto"/>
    </w:pPr>
  </w:style>
  <w:style w:type="paragraph" w:styleId="En-tte">
    <w:name w:val="header"/>
    <w:basedOn w:val="Normal"/>
    <w:link w:val="En-tteCar"/>
    <w:uiPriority w:val="99"/>
    <w:unhideWhenUsed/>
    <w:rsid w:val="00B1269D"/>
    <w:pPr>
      <w:tabs>
        <w:tab w:val="center" w:pos="4536"/>
        <w:tab w:val="right" w:pos="9072"/>
      </w:tabs>
      <w:spacing w:after="0" w:line="240" w:lineRule="auto"/>
    </w:pPr>
  </w:style>
  <w:style w:type="character" w:customStyle="1" w:styleId="En-tteCar">
    <w:name w:val="En-tête Car"/>
    <w:basedOn w:val="Policepardfaut"/>
    <w:link w:val="En-tte"/>
    <w:uiPriority w:val="99"/>
    <w:rsid w:val="00B1269D"/>
  </w:style>
  <w:style w:type="paragraph" w:styleId="Pieddepage">
    <w:name w:val="footer"/>
    <w:basedOn w:val="Normal"/>
    <w:link w:val="PieddepageCar"/>
    <w:uiPriority w:val="99"/>
    <w:unhideWhenUsed/>
    <w:rsid w:val="00B12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0382">
      <w:bodyDiv w:val="1"/>
      <w:marLeft w:val="0"/>
      <w:marRight w:val="0"/>
      <w:marTop w:val="0"/>
      <w:marBottom w:val="0"/>
      <w:divBdr>
        <w:top w:val="none" w:sz="0" w:space="0" w:color="auto"/>
        <w:left w:val="none" w:sz="0" w:space="0" w:color="auto"/>
        <w:bottom w:val="none" w:sz="0" w:space="0" w:color="auto"/>
        <w:right w:val="none" w:sz="0" w:space="0" w:color="auto"/>
      </w:divBdr>
    </w:div>
    <w:div w:id="1678337866">
      <w:bodyDiv w:val="1"/>
      <w:marLeft w:val="0"/>
      <w:marRight w:val="0"/>
      <w:marTop w:val="0"/>
      <w:marBottom w:val="0"/>
      <w:divBdr>
        <w:top w:val="none" w:sz="0" w:space="0" w:color="auto"/>
        <w:left w:val="none" w:sz="0" w:space="0" w:color="auto"/>
        <w:bottom w:val="none" w:sz="0" w:space="0" w:color="auto"/>
        <w:right w:val="none" w:sz="0" w:space="0" w:color="auto"/>
      </w:divBdr>
    </w:div>
    <w:div w:id="1744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securises.fr/perso/aiffres" TargetMode="External"/><Relationship Id="rId3" Type="http://schemas.openxmlformats.org/officeDocument/2006/relationships/webSettings" Target="webSettings.xml"/><Relationship Id="rId7" Type="http://schemas.openxmlformats.org/officeDocument/2006/relationships/hyperlink" Target="mailto:mairie@ville-aiffr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RONDEAU</dc:creator>
  <cp:keywords/>
  <dc:description/>
  <cp:lastModifiedBy>Kevin Gaillard</cp:lastModifiedBy>
  <cp:revision>2</cp:revision>
  <cp:lastPrinted>2017-06-02T10:03:00Z</cp:lastPrinted>
  <dcterms:created xsi:type="dcterms:W3CDTF">2025-06-24T11:56:00Z</dcterms:created>
  <dcterms:modified xsi:type="dcterms:W3CDTF">2025-06-24T11:56:00Z</dcterms:modified>
</cp:coreProperties>
</file>