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AF9E" w14:textId="2A3D484E" w:rsidR="003F0D92" w:rsidRPr="004E4C5C" w:rsidRDefault="00F301E7" w:rsidP="00F301E7">
      <w:pPr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4E4C5C">
        <w:rPr>
          <w:rFonts w:asciiTheme="minorHAnsi" w:hAnsiTheme="minorHAnsi" w:cstheme="minorHAnsi"/>
          <w:bCs/>
          <w:sz w:val="18"/>
          <w:szCs w:val="18"/>
        </w:rPr>
        <w:t>Dossier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9742C5">
        <w:rPr>
          <w:rFonts w:asciiTheme="minorHAnsi" w:hAnsiTheme="minorHAnsi" w:cstheme="minorHAnsi"/>
          <w:b/>
          <w:sz w:val="18"/>
          <w:szCs w:val="18"/>
        </w:rPr>
        <w:t>170</w:t>
      </w:r>
      <w:proofErr w:type="gramEnd"/>
      <w:r w:rsidR="009742C5">
        <w:rPr>
          <w:rFonts w:asciiTheme="minorHAnsi" w:hAnsiTheme="minorHAnsi" w:cstheme="minorHAnsi"/>
          <w:b/>
          <w:sz w:val="18"/>
          <w:szCs w:val="18"/>
        </w:rPr>
        <w:t>-46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E4C5C" w14:paraId="080069D8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08C4FBE6" w14:textId="77777777" w:rsidR="00F301E7" w:rsidRPr="004E4C5C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AVIS D’APPEL PUBLIC A LA CONCURRENCE</w:t>
            </w:r>
            <w:r w:rsidR="00886684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E7FA8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(AAPC)</w:t>
            </w:r>
          </w:p>
        </w:tc>
      </w:tr>
      <w:tr w:rsidR="003F0D92" w:rsidRPr="004E4C5C" w14:paraId="1103588B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B4B" w14:textId="533EC9CD" w:rsidR="003F0D92" w:rsidRPr="004E4C5C" w:rsidRDefault="003F0D92" w:rsidP="00B074F0">
            <w:pPr>
              <w:spacing w:before="120" w:after="120"/>
              <w:ind w:left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PROCEDURE ADAPTEE</w:t>
            </w:r>
            <w:r w:rsidR="002933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RESTREINTE</w:t>
            </w:r>
          </w:p>
          <w:p w14:paraId="18946C16" w14:textId="5793271B" w:rsidR="003F0D92" w:rsidRPr="004E4C5C" w:rsidRDefault="00EB2041" w:rsidP="001341A0">
            <w:pPr>
              <w:spacing w:after="120"/>
              <w:ind w:left="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053162"/>
            <w:r w:rsidRPr="00DB668A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0530F0" w:rsidRPr="00DB668A">
              <w:rPr>
                <w:rFonts w:asciiTheme="minorHAnsi" w:hAnsiTheme="minorHAnsi" w:cstheme="minorHAnsi"/>
                <w:sz w:val="22"/>
                <w:szCs w:val="22"/>
              </w:rPr>
              <w:t>rticl</w:t>
            </w:r>
            <w:r w:rsidR="001341A0" w:rsidRPr="00DB668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B668A">
              <w:rPr>
                <w:rFonts w:asciiTheme="minorHAnsi" w:hAnsiTheme="minorHAnsi" w:cstheme="minorHAnsi"/>
                <w:sz w:val="22"/>
                <w:szCs w:val="22"/>
              </w:rPr>
              <w:t>s R2123-1</w:t>
            </w:r>
            <w:r w:rsidR="002933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DB668A">
              <w:rPr>
                <w:rFonts w:asciiTheme="minorHAnsi" w:hAnsiTheme="minorHAnsi" w:cstheme="minorHAnsi"/>
                <w:sz w:val="22"/>
                <w:szCs w:val="22"/>
              </w:rPr>
              <w:t>du Code de la Commande Publique)</w:t>
            </w:r>
            <w:bookmarkEnd w:id="0"/>
          </w:p>
        </w:tc>
      </w:tr>
      <w:tr w:rsidR="001D2E5E" w:rsidRPr="004E4C5C" w14:paraId="76502C69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064092E6" w14:textId="77777777" w:rsidR="001D2E5E" w:rsidRPr="004E4C5C" w:rsidRDefault="001D2E5E" w:rsidP="001D2E5E">
            <w:pPr>
              <w:ind w:left="425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F301E7" w:rsidRPr="004E4C5C" w14:paraId="12848BFE" w14:textId="77777777" w:rsidTr="001D2E5E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2A6C4" w14:textId="17D0B5F0" w:rsidR="00F301E7" w:rsidRPr="004E4C5C" w:rsidRDefault="00F301E7" w:rsidP="00187FAF">
            <w:pPr>
              <w:spacing w:before="40" w:after="40"/>
              <w:ind w:left="1701" w:hanging="1204"/>
              <w:jc w:val="center"/>
              <w:rPr>
                <w:rFonts w:asciiTheme="minorHAnsi" w:hAnsiTheme="minorHAnsi" w:cstheme="minorHAnsi"/>
                <w:b/>
                <w:vanish/>
                <w:color w:val="FF0000"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Journal d’annonce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légale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1D2E5E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(JAL)</w:t>
            </w:r>
          </w:p>
        </w:tc>
      </w:tr>
      <w:tr w:rsidR="003F0D92" w:rsidRPr="004E4C5C" w14:paraId="1DF2004C" w14:textId="77777777" w:rsidTr="001D2E5E">
        <w:trPr>
          <w:trHeight w:val="435"/>
        </w:trPr>
        <w:tc>
          <w:tcPr>
            <w:tcW w:w="10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3A23" w14:textId="77777777" w:rsidR="003F0D92" w:rsidRPr="004E4C5C" w:rsidRDefault="003F0D92" w:rsidP="00B81C66">
            <w:pPr>
              <w:pStyle w:val="Paragraphedeliste"/>
              <w:numPr>
                <w:ilvl w:val="2"/>
                <w:numId w:val="5"/>
              </w:num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Les Affiches de Grenoble : </w:t>
            </w:r>
            <w:r w:rsidR="00B81C66" w:rsidRPr="004E4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collectivites@affiches.fr</w:t>
            </w:r>
          </w:p>
        </w:tc>
      </w:tr>
      <w:tr w:rsidR="00B074F0" w:rsidRPr="004E4C5C" w14:paraId="23F31C8C" w14:textId="77777777" w:rsidTr="001D2E5E">
        <w:trPr>
          <w:trHeight w:val="337"/>
        </w:trPr>
        <w:tc>
          <w:tcPr>
            <w:tcW w:w="10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4F46" w14:textId="5F6EBC77" w:rsidR="00B074F0" w:rsidRPr="004E4C5C" w:rsidRDefault="00B074F0" w:rsidP="00FD41BC">
            <w:pPr>
              <w:pStyle w:val="Paragraphedeliste"/>
              <w:spacing w:before="40" w:after="40"/>
              <w:ind w:left="21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9AFD41" w14:textId="77777777" w:rsidR="002E0F79" w:rsidRPr="004E4C5C" w:rsidRDefault="00BD379A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Acheteur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FD41BC" w:rsidRPr="004E4C5C" w14:paraId="1192ADC6" w14:textId="77777777" w:rsidTr="00FD41BC">
        <w:trPr>
          <w:trHeight w:val="662"/>
        </w:trPr>
        <w:tc>
          <w:tcPr>
            <w:tcW w:w="1488" w:type="dxa"/>
          </w:tcPr>
          <w:p w14:paraId="14F26AA7" w14:textId="77777777" w:rsidR="00FD41BC" w:rsidRPr="004E4C5C" w:rsidRDefault="00FD41BC" w:rsidP="00FD41BC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2D9322E" w14:textId="5AB954CB" w:rsidR="00FD41BC" w:rsidRPr="004E4C5C" w:rsidRDefault="00FD41BC" w:rsidP="00FD41BC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5AD8">
              <w:rPr>
                <w:rFonts w:asciiTheme="minorHAnsi" w:hAnsiTheme="minorHAnsi" w:cstheme="minorHAnsi"/>
                <w:sz w:val="22"/>
                <w:szCs w:val="22"/>
              </w:rPr>
              <w:t>Ville de ST ETIENNE DE ST GEOIRS</w:t>
            </w:r>
          </w:p>
        </w:tc>
      </w:tr>
      <w:tr w:rsidR="00FD41BC" w:rsidRPr="004E4C5C" w14:paraId="4ECC029F" w14:textId="77777777" w:rsidTr="00FD41BC">
        <w:tc>
          <w:tcPr>
            <w:tcW w:w="1488" w:type="dxa"/>
          </w:tcPr>
          <w:p w14:paraId="432132DC" w14:textId="2C1EAA53" w:rsidR="00FD41BC" w:rsidRPr="004E4C5C" w:rsidRDefault="00FD41BC" w:rsidP="00FD41BC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Adresse :</w:t>
            </w:r>
          </w:p>
        </w:tc>
        <w:tc>
          <w:tcPr>
            <w:tcW w:w="7938" w:type="dxa"/>
            <w:vAlign w:val="center"/>
          </w:tcPr>
          <w:p w14:paraId="164A1FFF" w14:textId="12F6CFF5" w:rsidR="00FD41BC" w:rsidRPr="004E4C5C" w:rsidRDefault="00FD41BC" w:rsidP="00FD41BC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5AD8">
              <w:rPr>
                <w:rFonts w:asciiTheme="minorHAnsi" w:hAnsiTheme="minorHAnsi" w:cstheme="minorHAnsi"/>
                <w:sz w:val="22"/>
                <w:szCs w:val="22"/>
              </w:rPr>
              <w:t xml:space="preserve">Hôtel de Ville – Place Alexandre Gagneux – CS 30104 </w:t>
            </w:r>
            <w:r w:rsidRPr="00B25AD8">
              <w:rPr>
                <w:rFonts w:asciiTheme="minorHAnsi" w:hAnsiTheme="minorHAnsi" w:cstheme="minorHAnsi"/>
                <w:sz w:val="22"/>
                <w:szCs w:val="22"/>
              </w:rPr>
              <w:br/>
              <w:t>38590 Saint-Etienne-de-Saint-Geoirs</w:t>
            </w:r>
          </w:p>
        </w:tc>
      </w:tr>
      <w:tr w:rsidR="00FD41BC" w:rsidRPr="004E4C5C" w14:paraId="27F0A01A" w14:textId="77777777" w:rsidTr="00FD41BC">
        <w:tc>
          <w:tcPr>
            <w:tcW w:w="1488" w:type="dxa"/>
          </w:tcPr>
          <w:p w14:paraId="038D66B5" w14:textId="2F79040D" w:rsidR="00FD41BC" w:rsidRPr="004E4C5C" w:rsidRDefault="00FD41BC" w:rsidP="00FD41BC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Téléphone :</w:t>
            </w:r>
          </w:p>
        </w:tc>
        <w:tc>
          <w:tcPr>
            <w:tcW w:w="7938" w:type="dxa"/>
            <w:vAlign w:val="center"/>
          </w:tcPr>
          <w:p w14:paraId="691BD845" w14:textId="2194A62C" w:rsidR="00FD41BC" w:rsidRPr="004E4C5C" w:rsidRDefault="00FD41BC" w:rsidP="00FD41BC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AD8">
              <w:rPr>
                <w:rFonts w:asciiTheme="minorHAnsi" w:hAnsiTheme="minorHAnsi" w:cstheme="minorHAnsi"/>
                <w:sz w:val="22"/>
                <w:szCs w:val="22"/>
              </w:rPr>
              <w:t>04.76.65.40.35</w:t>
            </w:r>
          </w:p>
        </w:tc>
      </w:tr>
      <w:tr w:rsidR="00FD41BC" w:rsidRPr="004E4C5C" w14:paraId="1F3AD3B3" w14:textId="77777777" w:rsidTr="00FD41BC">
        <w:tc>
          <w:tcPr>
            <w:tcW w:w="1488" w:type="dxa"/>
          </w:tcPr>
          <w:p w14:paraId="553ACF2C" w14:textId="509D2EA7" w:rsidR="00FD41BC" w:rsidRPr="004E4C5C" w:rsidRDefault="00FD41BC" w:rsidP="00FD41BC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E.mail</w:t>
            </w:r>
            <w:proofErr w:type="spellEnd"/>
            <w:proofErr w:type="gramEnd"/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7938" w:type="dxa"/>
            <w:vAlign w:val="center"/>
          </w:tcPr>
          <w:p w14:paraId="22EDC87D" w14:textId="5EB7BA5A" w:rsidR="00FD41BC" w:rsidRPr="004E4C5C" w:rsidRDefault="00FD41BC" w:rsidP="00FD41BC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AD8">
              <w:rPr>
                <w:rFonts w:asciiTheme="minorHAnsi" w:hAnsiTheme="minorHAnsi" w:cstheme="minorHAnsi"/>
                <w:sz w:val="22"/>
                <w:szCs w:val="22"/>
              </w:rPr>
              <w:t>courrier.mairie@ville-sesg.fr</w:t>
            </w:r>
          </w:p>
        </w:tc>
      </w:tr>
    </w:tbl>
    <w:p w14:paraId="4BD8FDC4" w14:textId="77777777" w:rsidR="00FD41BC" w:rsidRDefault="00B074F0" w:rsidP="00EA5AC2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L’acheteur intervient en tant que Pouvoir Adjudicateur</w:t>
      </w:r>
    </w:p>
    <w:p w14:paraId="2634A09C" w14:textId="77777777" w:rsidR="00FD41BC" w:rsidRDefault="002E0F79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Procédure de passation</w:t>
      </w:r>
    </w:p>
    <w:p w14:paraId="6789976D" w14:textId="16312EBA" w:rsidR="00091BEF" w:rsidRPr="004E4C5C" w:rsidRDefault="008A6E93" w:rsidP="00B074F0">
      <w:pPr>
        <w:tabs>
          <w:tab w:val="left" w:pos="1134"/>
        </w:tabs>
        <w:spacing w:before="40" w:after="40"/>
        <w:ind w:left="426" w:right="-7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847337">
        <w:rPr>
          <w:rFonts w:asciiTheme="minorHAnsi" w:hAnsiTheme="minorHAnsi" w:cstheme="minorHAnsi"/>
          <w:sz w:val="22"/>
          <w:szCs w:val="22"/>
        </w:rPr>
        <w:t>rocédure adaptée restreinte telle que définie à l’article R2123-1</w:t>
      </w:r>
      <w:r w:rsidRPr="00847337">
        <w:rPr>
          <w:rFonts w:asciiTheme="minorHAnsi" w:hAnsiTheme="minorHAnsi" w:cstheme="minorHAnsi"/>
          <w:sz w:val="22"/>
          <w:szCs w:val="22"/>
          <w:vertAlign w:val="superscript"/>
        </w:rPr>
        <w:t>1°</w:t>
      </w:r>
      <w:r w:rsidRPr="00847337">
        <w:rPr>
          <w:rFonts w:asciiTheme="minorHAnsi" w:hAnsiTheme="minorHAnsi" w:cstheme="minorHAnsi"/>
          <w:sz w:val="22"/>
          <w:szCs w:val="22"/>
        </w:rPr>
        <w:t xml:space="preserve"> du Code de la Commande Publique</w:t>
      </w:r>
    </w:p>
    <w:p w14:paraId="6DEAF6EC" w14:textId="77777777" w:rsidR="00C77F5F" w:rsidRPr="008A6E93" w:rsidRDefault="00C77F5F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A6E93">
        <w:rPr>
          <w:rFonts w:asciiTheme="minorHAnsi" w:hAnsiTheme="minorHAnsi" w:cstheme="minorHAnsi"/>
          <w:sz w:val="24"/>
          <w:szCs w:val="24"/>
        </w:rPr>
        <w:t>Objet du marché</w:t>
      </w:r>
    </w:p>
    <w:p w14:paraId="1FD69C50" w14:textId="77777777" w:rsidR="00FD41BC" w:rsidRPr="00FD41BC" w:rsidRDefault="00FD41BC" w:rsidP="00FD41BC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FD41BC">
        <w:rPr>
          <w:rFonts w:asciiTheme="minorHAnsi" w:hAnsiTheme="minorHAnsi" w:cstheme="minorHAnsi"/>
          <w:sz w:val="22"/>
          <w:szCs w:val="22"/>
        </w:rPr>
        <w:t>CREATION D’UN JARDIN DE VILLE (ESPACE VEYRON LA CROIX)</w:t>
      </w:r>
    </w:p>
    <w:p w14:paraId="6A0FB989" w14:textId="07377305" w:rsidR="00C77F5F" w:rsidRPr="004E4C5C" w:rsidRDefault="00FD41BC" w:rsidP="00FD41BC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FD41BC">
        <w:rPr>
          <w:rFonts w:asciiTheme="minorHAnsi" w:hAnsiTheme="minorHAnsi" w:cstheme="minorHAnsi"/>
          <w:sz w:val="22"/>
          <w:szCs w:val="22"/>
        </w:rPr>
        <w:t>LOT 1 : AIRE DE JEU(X) EXTERIEURE EMBLEMATIQUE SUR MESURE - THEME LOUIS MANDRIN</w:t>
      </w:r>
    </w:p>
    <w:p w14:paraId="53860E9F" w14:textId="77777777" w:rsidR="00C11B24" w:rsidRPr="004E4C5C" w:rsidRDefault="00C11B24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Calendrier d'exécution</w:t>
      </w:r>
    </w:p>
    <w:p w14:paraId="58EBC7CC" w14:textId="518D67D0" w:rsidR="00C11B24" w:rsidRPr="004E4C5C" w:rsidRDefault="008A6E93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Phase de conception : Automne 2025</w:t>
      </w:r>
    </w:p>
    <w:p w14:paraId="685CB55F" w14:textId="25839C25" w:rsidR="00C11B24" w:rsidRPr="004E4C5C" w:rsidRDefault="008A6E93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Phase de réalisation des travaux : Eté / Automne 2026</w:t>
      </w:r>
    </w:p>
    <w:p w14:paraId="47A6FCAA" w14:textId="77777777" w:rsidR="00C11B24" w:rsidRPr="004E4C5C" w:rsidRDefault="00697AE5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Allotissement</w:t>
      </w:r>
      <w:r w:rsidR="00C11B24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350DE3" w14:textId="77777777" w:rsidR="008A6E93" w:rsidRDefault="008A6E93" w:rsidP="008A6E93">
      <w:pPr>
        <w:rPr>
          <w:rFonts w:asciiTheme="minorHAnsi" w:hAnsiTheme="minorHAnsi" w:cstheme="minorHAnsi"/>
          <w:sz w:val="22"/>
          <w:szCs w:val="22"/>
        </w:rPr>
      </w:pPr>
      <w:r w:rsidRPr="00847337">
        <w:rPr>
          <w:rFonts w:asciiTheme="minorHAnsi" w:hAnsiTheme="minorHAnsi" w:cstheme="minorHAnsi"/>
          <w:sz w:val="22"/>
          <w:szCs w:val="22"/>
        </w:rPr>
        <w:t xml:space="preserve">L'opération </w:t>
      </w:r>
      <w:r>
        <w:rPr>
          <w:rFonts w:asciiTheme="minorHAnsi" w:hAnsiTheme="minorHAnsi" w:cstheme="minorHAnsi"/>
          <w:sz w:val="22"/>
          <w:szCs w:val="22"/>
        </w:rPr>
        <w:t>sera</w:t>
      </w:r>
      <w:r w:rsidRPr="00847337">
        <w:rPr>
          <w:rFonts w:asciiTheme="minorHAnsi" w:hAnsiTheme="minorHAnsi" w:cstheme="minorHAnsi"/>
          <w:sz w:val="22"/>
          <w:szCs w:val="22"/>
        </w:rPr>
        <w:t xml:space="preserve"> décomposée en </w:t>
      </w:r>
      <w:r>
        <w:rPr>
          <w:rFonts w:asciiTheme="minorHAnsi" w:hAnsiTheme="minorHAnsi" w:cstheme="minorHAnsi"/>
          <w:sz w:val="22"/>
          <w:szCs w:val="22"/>
        </w:rPr>
        <w:t>plusieurs</w:t>
      </w:r>
      <w:r w:rsidRPr="00847337">
        <w:rPr>
          <w:rFonts w:asciiTheme="minorHAnsi" w:hAnsiTheme="minorHAnsi" w:cstheme="minorHAnsi"/>
          <w:sz w:val="22"/>
          <w:szCs w:val="22"/>
        </w:rPr>
        <w:t xml:space="preserve"> lots qui seront attribués indépendamment</w:t>
      </w:r>
      <w:r>
        <w:rPr>
          <w:rFonts w:asciiTheme="minorHAnsi" w:hAnsiTheme="minorHAnsi" w:cstheme="minorHAnsi"/>
          <w:sz w:val="22"/>
          <w:szCs w:val="22"/>
        </w:rPr>
        <w:t>. A ce stade du projet, cette décomposition n’a pas encore été arrêté par le maitre d’ouvrage.</w:t>
      </w:r>
    </w:p>
    <w:p w14:paraId="02FCCE0B" w14:textId="77777777" w:rsidR="002E0F79" w:rsidRPr="004E4C5C" w:rsidRDefault="002E0F79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Variantes</w:t>
      </w:r>
      <w:r w:rsidR="002849D0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35AE94" w14:textId="77777777" w:rsidR="00372AD8" w:rsidRPr="004E4C5C" w:rsidRDefault="00372AD8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variantes sont interdites</w:t>
      </w:r>
      <w:r w:rsidR="00784ED7" w:rsidRPr="004E4C5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640FC6D" w14:textId="77777777" w:rsidR="002E0F79" w:rsidRPr="004E4C5C" w:rsidRDefault="00784ED7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Obtention du dossier de consultation des entreprises</w:t>
      </w:r>
    </w:p>
    <w:p w14:paraId="70702D1B" w14:textId="77777777" w:rsidR="009B5A48" w:rsidRPr="004E4C5C" w:rsidRDefault="009B5A48" w:rsidP="009B5A48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 dossier de consultation des entreprises est délivré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 xml:space="preserve"> gratuitement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par voie électronique en le téléchargeant sur le 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>profil acheteur du maître d'ouvrage à l'adresse</w:t>
      </w:r>
    </w:p>
    <w:p w14:paraId="24EB4EE9" w14:textId="48D861B0" w:rsidR="00467F97" w:rsidRDefault="009B5A48" w:rsidP="009B5A48">
      <w:pPr>
        <w:tabs>
          <w:tab w:val="left" w:pos="2410"/>
        </w:tabs>
        <w:spacing w:before="60" w:after="60"/>
        <w:ind w:left="426"/>
      </w:pPr>
      <w:r w:rsidRPr="004E4C5C">
        <w:rPr>
          <w:rFonts w:asciiTheme="minorHAnsi" w:hAnsiTheme="minorHAnsi" w:cstheme="minorHAnsi"/>
          <w:noProof/>
          <w:sz w:val="22"/>
          <w:szCs w:val="22"/>
        </w:rPr>
        <w:t>Pour les affiches :</w:t>
      </w:r>
      <w:r w:rsidRPr="004E4C5C">
        <w:rPr>
          <w:rFonts w:asciiTheme="minorHAnsi" w:hAnsiTheme="minorHAnsi" w:cstheme="minorHAnsi"/>
          <w:noProof/>
          <w:sz w:val="22"/>
          <w:szCs w:val="22"/>
        </w:rPr>
        <w:tab/>
      </w:r>
      <w:hyperlink r:id="rId8" w:history="1">
        <w:r w:rsidR="00467F97" w:rsidRPr="004E4C5C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https://www.marches-securises.fr</w:t>
        </w:r>
      </w:hyperlink>
    </w:p>
    <w:p w14:paraId="0C7A677D" w14:textId="77777777" w:rsidR="00E02437" w:rsidRPr="004E4C5C" w:rsidRDefault="00E02437" w:rsidP="00EA5AC2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Justifications à produire quant aux qualités et capacités du candidat</w:t>
      </w:r>
    </w:p>
    <w:p w14:paraId="4EE0EAAB" w14:textId="77777777" w:rsidR="00C9535B" w:rsidRPr="004E4C5C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Voir </w:t>
      </w:r>
      <w:r w:rsidR="00C9535B" w:rsidRPr="004E4C5C">
        <w:rPr>
          <w:rFonts w:asciiTheme="minorHAnsi" w:hAnsiTheme="minorHAnsi" w:cstheme="minorHAnsi"/>
          <w:noProof/>
          <w:sz w:val="22"/>
          <w:szCs w:val="22"/>
        </w:rPr>
        <w:t>Réglement de la consultation.</w:t>
      </w:r>
    </w:p>
    <w:p w14:paraId="59E7E203" w14:textId="01BBF3E0" w:rsidR="002E0F79" w:rsidRPr="008A6E93" w:rsidRDefault="002E0F79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41BC">
        <w:rPr>
          <w:rFonts w:asciiTheme="minorHAnsi" w:hAnsiTheme="minorHAnsi" w:cstheme="minorHAnsi"/>
          <w:sz w:val="24"/>
          <w:szCs w:val="24"/>
        </w:rPr>
        <w:t>Date limite de réception</w:t>
      </w:r>
      <w:r w:rsidR="00FD41BC">
        <w:rPr>
          <w:rFonts w:asciiTheme="minorHAnsi" w:hAnsiTheme="minorHAnsi" w:cstheme="minorHAnsi"/>
          <w:sz w:val="24"/>
          <w:szCs w:val="24"/>
        </w:rPr>
        <w:t xml:space="preserve"> </w:t>
      </w:r>
      <w:r w:rsidR="006B3C23" w:rsidRPr="008A6E93">
        <w:rPr>
          <w:rFonts w:asciiTheme="minorHAnsi" w:hAnsiTheme="minorHAnsi" w:cstheme="minorHAnsi"/>
          <w:sz w:val="24"/>
          <w:szCs w:val="24"/>
        </w:rPr>
        <w:t>des candidatures</w:t>
      </w:r>
    </w:p>
    <w:p w14:paraId="43A72389" w14:textId="0441C5A8" w:rsidR="00E81912" w:rsidRPr="004E4C5C" w:rsidRDefault="00E81912" w:rsidP="00E81912">
      <w:pPr>
        <w:pStyle w:val="Listepuces4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Le </w:t>
      </w:r>
      <w:r>
        <w:rPr>
          <w:rFonts w:asciiTheme="minorHAnsi" w:hAnsiTheme="minorHAnsi" w:cstheme="minorHAnsi"/>
          <w:sz w:val="22"/>
          <w:szCs w:val="22"/>
        </w:rPr>
        <w:t>vendredi 25 juillet</w:t>
      </w:r>
      <w:r w:rsidRPr="004E4C5C">
        <w:rPr>
          <w:rFonts w:asciiTheme="minorHAnsi" w:hAnsiTheme="minorHAnsi" w:cstheme="minorHAnsi"/>
          <w:sz w:val="22"/>
          <w:szCs w:val="22"/>
        </w:rPr>
        <w:t xml:space="preserve"> à</w:t>
      </w:r>
      <w:r>
        <w:rPr>
          <w:rFonts w:asciiTheme="minorHAnsi" w:hAnsiTheme="minorHAnsi" w:cstheme="minorHAnsi"/>
          <w:sz w:val="22"/>
          <w:szCs w:val="22"/>
        </w:rPr>
        <w:t xml:space="preserve"> 12h00</w:t>
      </w:r>
      <w:r w:rsidRPr="004E4C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he</w:t>
      </w:r>
      <w:r w:rsidRPr="004E4C5C">
        <w:rPr>
          <w:rFonts w:asciiTheme="minorHAnsi" w:hAnsiTheme="minorHAnsi" w:cstheme="minorHAnsi"/>
          <w:sz w:val="22"/>
          <w:szCs w:val="22"/>
        </w:rPr>
        <w:t>ures dernier délai</w:t>
      </w:r>
    </w:p>
    <w:p w14:paraId="4F7F66E6" w14:textId="1EAF4B5F" w:rsidR="002E0F79" w:rsidRPr="00C27C78" w:rsidRDefault="005E2FAC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C27C78">
        <w:rPr>
          <w:rFonts w:asciiTheme="minorHAnsi" w:hAnsiTheme="minorHAnsi" w:cstheme="minorHAnsi"/>
          <w:sz w:val="24"/>
          <w:szCs w:val="24"/>
        </w:rPr>
        <w:lastRenderedPageBreak/>
        <w:t>Modalités de dépôt des candidatures</w:t>
      </w:r>
      <w:r w:rsidR="00E81912" w:rsidRPr="00C27C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32C0C3" w14:textId="76F19C1E" w:rsidR="002F107E" w:rsidRPr="00C27C78" w:rsidRDefault="005E2FAC" w:rsidP="00E81912">
      <w:pPr>
        <w:tabs>
          <w:tab w:val="left" w:leader="underscore" w:pos="3969"/>
        </w:tabs>
        <w:spacing w:before="60" w:after="60"/>
        <w:rPr>
          <w:rStyle w:val="Lienhypertexte"/>
          <w:rFonts w:asciiTheme="minorHAnsi" w:hAnsiTheme="minorHAnsi" w:cstheme="minorHAnsi"/>
          <w:noProof/>
          <w:color w:val="auto"/>
          <w:sz w:val="22"/>
          <w:szCs w:val="22"/>
          <w:u w:val="none"/>
        </w:rPr>
      </w:pPr>
      <w:r w:rsidRPr="00C27C78">
        <w:rPr>
          <w:rFonts w:asciiTheme="minorHAnsi" w:hAnsiTheme="minorHAnsi" w:cstheme="minorHAnsi"/>
          <w:noProof/>
          <w:sz w:val="22"/>
          <w:szCs w:val="22"/>
        </w:rPr>
        <w:t>Les</w:t>
      </w:r>
      <w:r w:rsidR="003E3D70" w:rsidRPr="00C27C78">
        <w:rPr>
          <w:rFonts w:asciiTheme="minorHAnsi" w:hAnsiTheme="minorHAnsi" w:cstheme="minorHAnsi"/>
          <w:noProof/>
          <w:sz w:val="22"/>
          <w:szCs w:val="22"/>
        </w:rPr>
        <w:t xml:space="preserve"> candidatures</w:t>
      </w:r>
      <w:r w:rsidR="00B70E83" w:rsidRPr="00C27C7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C27C78">
        <w:rPr>
          <w:rFonts w:asciiTheme="minorHAnsi" w:hAnsiTheme="minorHAnsi" w:cstheme="minorHAnsi"/>
          <w:noProof/>
          <w:sz w:val="22"/>
          <w:szCs w:val="22"/>
        </w:rPr>
        <w:t>dématérialisées sont déposées sur le profil acheteur à l'adresse</w:t>
      </w:r>
      <w:r w:rsidR="00AD73F7" w:rsidRPr="00C27C78">
        <w:rPr>
          <w:rFonts w:asciiTheme="minorHAnsi" w:hAnsiTheme="minorHAnsi" w:cstheme="minorHAnsi"/>
          <w:noProof/>
          <w:sz w:val="22"/>
          <w:szCs w:val="22"/>
        </w:rPr>
        <w:t xml:space="preserve"> suivant</w:t>
      </w:r>
      <w:r w:rsidR="00FC4477" w:rsidRPr="00C27C78">
        <w:rPr>
          <w:rFonts w:asciiTheme="minorHAnsi" w:hAnsiTheme="minorHAnsi" w:cstheme="minorHAnsi"/>
          <w:noProof/>
          <w:sz w:val="22"/>
          <w:szCs w:val="22"/>
        </w:rPr>
        <w:t>e</w:t>
      </w:r>
      <w:r w:rsidR="00AD73F7" w:rsidRPr="00C27C78">
        <w:rPr>
          <w:rFonts w:asciiTheme="minorHAnsi" w:hAnsiTheme="minorHAnsi" w:cstheme="minorHAnsi"/>
          <w:noProof/>
          <w:sz w:val="22"/>
          <w:szCs w:val="22"/>
        </w:rPr>
        <w:t xml:space="preserve"> : </w:t>
      </w:r>
      <w:hyperlink r:id="rId9" w:history="1">
        <w:r w:rsidR="002F107E" w:rsidRPr="00C27C7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https://www.marches-securises.fr/</w:t>
        </w:r>
      </w:hyperlink>
    </w:p>
    <w:p w14:paraId="668AC10C" w14:textId="77777777" w:rsidR="005E2FAC" w:rsidRPr="00C27C78" w:rsidRDefault="005E2FAC" w:rsidP="005E2FAC">
      <w:pPr>
        <w:pStyle w:val="Listepuces4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C27C78">
        <w:rPr>
          <w:rFonts w:asciiTheme="minorHAnsi" w:hAnsiTheme="minorHAnsi" w:cstheme="minorHAnsi"/>
          <w:sz w:val="22"/>
          <w:szCs w:val="22"/>
        </w:rPr>
        <w:t>Les modalités de dépôt sont précisées dans le règlement de consultation.</w:t>
      </w:r>
    </w:p>
    <w:p w14:paraId="741CDEC5" w14:textId="77777777" w:rsidR="002E0F79" w:rsidRPr="00C27C78" w:rsidRDefault="002E0F79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C27C78">
        <w:rPr>
          <w:rFonts w:asciiTheme="minorHAnsi" w:hAnsiTheme="minorHAnsi" w:cstheme="minorHAnsi"/>
          <w:sz w:val="24"/>
          <w:szCs w:val="24"/>
        </w:rPr>
        <w:t>Délai de validité des offres</w:t>
      </w:r>
    </w:p>
    <w:p w14:paraId="129B1D9C" w14:textId="31BF2B8A" w:rsidR="002E0F79" w:rsidRDefault="00FC4477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1</w:t>
      </w:r>
      <w:r w:rsidR="008A6E93">
        <w:rPr>
          <w:rFonts w:asciiTheme="minorHAnsi" w:hAnsiTheme="minorHAnsi" w:cstheme="minorHAnsi"/>
          <w:sz w:val="22"/>
          <w:szCs w:val="22"/>
        </w:rPr>
        <w:t>8</w:t>
      </w:r>
      <w:r w:rsidRPr="004E4C5C">
        <w:rPr>
          <w:rFonts w:asciiTheme="minorHAnsi" w:hAnsiTheme="minorHAnsi" w:cstheme="minorHAnsi"/>
          <w:sz w:val="22"/>
          <w:szCs w:val="22"/>
        </w:rPr>
        <w:t>0</w:t>
      </w:r>
      <w:r w:rsidR="00427D45" w:rsidRPr="004E4C5C">
        <w:rPr>
          <w:rFonts w:asciiTheme="minorHAnsi" w:hAnsiTheme="minorHAnsi" w:cstheme="minorHAnsi"/>
          <w:sz w:val="22"/>
          <w:szCs w:val="22"/>
        </w:rPr>
        <w:t xml:space="preserve"> jours (</w:t>
      </w:r>
      <w:r w:rsidRPr="004E4C5C">
        <w:rPr>
          <w:rFonts w:asciiTheme="minorHAnsi" w:hAnsiTheme="minorHAnsi" w:cstheme="minorHAnsi"/>
          <w:sz w:val="22"/>
          <w:szCs w:val="22"/>
        </w:rPr>
        <w:t xml:space="preserve">cent </w:t>
      </w:r>
      <w:r w:rsidR="008A6E93">
        <w:rPr>
          <w:rFonts w:asciiTheme="minorHAnsi" w:hAnsiTheme="minorHAnsi" w:cstheme="minorHAnsi"/>
          <w:sz w:val="22"/>
          <w:szCs w:val="22"/>
        </w:rPr>
        <w:t>quatre-</w:t>
      </w:r>
      <w:r w:rsidR="008A6E93" w:rsidRPr="004E4C5C">
        <w:rPr>
          <w:rFonts w:asciiTheme="minorHAnsi" w:hAnsiTheme="minorHAnsi" w:cstheme="minorHAnsi"/>
          <w:sz w:val="22"/>
          <w:szCs w:val="22"/>
        </w:rPr>
        <w:t>vingts</w:t>
      </w:r>
      <w:r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5D766E" w:rsidRPr="004E4C5C">
        <w:rPr>
          <w:rFonts w:asciiTheme="minorHAnsi" w:hAnsiTheme="minorHAnsi" w:cstheme="minorHAnsi"/>
          <w:sz w:val="22"/>
          <w:szCs w:val="22"/>
        </w:rPr>
        <w:t>jours)</w:t>
      </w:r>
    </w:p>
    <w:p w14:paraId="5675613E" w14:textId="208F4114" w:rsidR="00E81912" w:rsidRPr="004E4C5C" w:rsidRDefault="00E81912" w:rsidP="003F7FE4">
      <w:pPr>
        <w:pStyle w:val="Titre1"/>
        <w:spacing w:before="12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Critères de jugement des</w:t>
      </w:r>
      <w:r>
        <w:rPr>
          <w:rFonts w:asciiTheme="minorHAnsi" w:hAnsiTheme="minorHAnsi" w:cstheme="minorHAnsi"/>
          <w:sz w:val="24"/>
          <w:szCs w:val="24"/>
        </w:rPr>
        <w:t xml:space="preserve"> candidatures</w:t>
      </w:r>
    </w:p>
    <w:p w14:paraId="72A8A6FA" w14:textId="77777777" w:rsidR="00E81912" w:rsidRPr="00B851FE" w:rsidRDefault="00E81912" w:rsidP="00E81912">
      <w:pPr>
        <w:jc w:val="both"/>
        <w:rPr>
          <w:rFonts w:asciiTheme="minorHAnsi" w:hAnsiTheme="minorHAnsi" w:cstheme="minorHAnsi"/>
          <w:sz w:val="22"/>
          <w:szCs w:val="22"/>
        </w:rPr>
      </w:pPr>
      <w:r w:rsidRPr="00B851FE">
        <w:rPr>
          <w:rFonts w:asciiTheme="minorHAnsi" w:hAnsiTheme="minorHAnsi" w:cstheme="minorHAnsi"/>
          <w:sz w:val="22"/>
          <w:szCs w:val="22"/>
        </w:rPr>
        <w:t>Le jugement, la notation et le classement des candidatures seront réalisés sur la base des critères suivants :</w:t>
      </w:r>
    </w:p>
    <w:p w14:paraId="4B1ABD3B" w14:textId="77777777" w:rsidR="00E81912" w:rsidRPr="00E81912" w:rsidRDefault="00E81912" w:rsidP="00E81912">
      <w:pPr>
        <w:pStyle w:val="Paragraphedeliste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912">
        <w:rPr>
          <w:rFonts w:asciiTheme="minorHAnsi" w:hAnsiTheme="minorHAnsi" w:cstheme="minorHAnsi"/>
          <w:sz w:val="22"/>
          <w:szCs w:val="22"/>
          <w:u w:val="single"/>
        </w:rPr>
        <w:t>Critère 1 (5 points)</w:t>
      </w:r>
      <w:r w:rsidRPr="00E81912">
        <w:rPr>
          <w:rFonts w:asciiTheme="minorHAnsi" w:hAnsiTheme="minorHAnsi" w:cstheme="minorHAnsi"/>
          <w:sz w:val="22"/>
          <w:szCs w:val="22"/>
        </w:rPr>
        <w:t xml:space="preserve"> : Production de certificats de capacités de moins de cinq ans établis par un maître d'ouvrage ou un maître d'œuvre attestant de la réalisation de travaux de nature et d'importance équivalents à ceux objet du présent marché / Qualité et originalité des références présentées par le candidat </w:t>
      </w:r>
    </w:p>
    <w:p w14:paraId="5BDA61EA" w14:textId="0CDB4850" w:rsidR="00E81912" w:rsidRPr="00E81912" w:rsidRDefault="00E81912" w:rsidP="00E81912">
      <w:pPr>
        <w:pStyle w:val="Paragraphedeliste"/>
        <w:numPr>
          <w:ilvl w:val="0"/>
          <w:numId w:val="11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1912">
        <w:rPr>
          <w:rFonts w:asciiTheme="minorHAnsi" w:hAnsiTheme="minorHAnsi" w:cstheme="minorHAnsi"/>
          <w:sz w:val="22"/>
          <w:szCs w:val="22"/>
          <w:u w:val="single"/>
        </w:rPr>
        <w:t>Critère 2 (5 points)</w:t>
      </w:r>
      <w:r w:rsidRPr="00E81912">
        <w:rPr>
          <w:rFonts w:asciiTheme="minorHAnsi" w:hAnsiTheme="minorHAnsi" w:cstheme="minorHAnsi"/>
          <w:sz w:val="22"/>
          <w:szCs w:val="22"/>
        </w:rPr>
        <w:t xml:space="preserve"> : Compréhension de la mission / Note d’intention </w:t>
      </w:r>
    </w:p>
    <w:p w14:paraId="63EB33E9" w14:textId="77777777" w:rsidR="00E81912" w:rsidRPr="00E81912" w:rsidRDefault="00E81912" w:rsidP="00E81912">
      <w:pPr>
        <w:pStyle w:val="Paragraphedeliste"/>
        <w:numPr>
          <w:ilvl w:val="0"/>
          <w:numId w:val="11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1912">
        <w:rPr>
          <w:rFonts w:asciiTheme="minorHAnsi" w:hAnsiTheme="minorHAnsi" w:cstheme="minorHAnsi"/>
          <w:sz w:val="22"/>
          <w:szCs w:val="22"/>
          <w:u w:val="single"/>
        </w:rPr>
        <w:t xml:space="preserve">Critère 3 (5 points) : </w:t>
      </w:r>
      <w:r w:rsidRPr="00E81912">
        <w:rPr>
          <w:rFonts w:asciiTheme="minorHAnsi" w:hAnsiTheme="minorHAnsi" w:cstheme="minorHAnsi"/>
          <w:sz w:val="22"/>
          <w:szCs w:val="22"/>
        </w:rPr>
        <w:t>Approche environnementale (lieu de fabrication, utilisation de matériaux durables, etc.) / Garantie et facilité de maintenance sur une durée de 10 ans minimum</w:t>
      </w:r>
    </w:p>
    <w:p w14:paraId="51334CAF" w14:textId="4DBF3D64" w:rsidR="00E81912" w:rsidRPr="00B851FE" w:rsidRDefault="00E81912" w:rsidP="00E81912">
      <w:pPr>
        <w:pStyle w:val="Paragraphedeliste"/>
        <w:numPr>
          <w:ilvl w:val="0"/>
          <w:numId w:val="11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1912">
        <w:rPr>
          <w:rFonts w:asciiTheme="minorHAnsi" w:hAnsiTheme="minorHAnsi" w:cstheme="minorHAnsi"/>
          <w:sz w:val="22"/>
          <w:szCs w:val="22"/>
          <w:u w:val="single"/>
        </w:rPr>
        <w:t>Critère 4 (5 points)</w:t>
      </w:r>
      <w:r w:rsidRPr="00E81912">
        <w:rPr>
          <w:rFonts w:asciiTheme="minorHAnsi" w:hAnsiTheme="minorHAnsi" w:cstheme="minorHAnsi"/>
          <w:sz w:val="22"/>
          <w:szCs w:val="22"/>
        </w:rPr>
        <w:t> :</w:t>
      </w:r>
      <w:r w:rsidRPr="00B851FE">
        <w:rPr>
          <w:rFonts w:asciiTheme="minorHAnsi" w:hAnsiTheme="minorHAnsi" w:cstheme="minorHAnsi"/>
          <w:sz w:val="22"/>
          <w:szCs w:val="22"/>
        </w:rPr>
        <w:t xml:space="preserve"> Méthodologie de conception et de réalisation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EEBE38" w14:textId="77777777" w:rsidR="00E81912" w:rsidRDefault="00E81912" w:rsidP="00E81912">
      <w:pPr>
        <w:rPr>
          <w:rFonts w:asciiTheme="minorHAnsi" w:hAnsiTheme="minorHAnsi" w:cstheme="minorHAnsi"/>
          <w:sz w:val="22"/>
          <w:szCs w:val="22"/>
        </w:rPr>
      </w:pPr>
    </w:p>
    <w:p w14:paraId="11D42E05" w14:textId="376F1E6B" w:rsidR="00E81912" w:rsidRPr="00095FC0" w:rsidRDefault="00E81912" w:rsidP="00E81912">
      <w:pPr>
        <w:rPr>
          <w:rFonts w:asciiTheme="minorHAnsi" w:hAnsiTheme="minorHAnsi" w:cstheme="minorHAnsi"/>
          <w:sz w:val="22"/>
          <w:szCs w:val="22"/>
        </w:rPr>
      </w:pPr>
      <w:r w:rsidRPr="00095FC0">
        <w:rPr>
          <w:rFonts w:asciiTheme="minorHAnsi" w:hAnsiTheme="minorHAnsi" w:cstheme="minorHAnsi"/>
          <w:sz w:val="22"/>
          <w:szCs w:val="22"/>
        </w:rPr>
        <w:t>Le nombre maximum de candidats admis à présenter une offre est fixé à 3.</w:t>
      </w:r>
    </w:p>
    <w:p w14:paraId="63CBAED4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Critères de jugement des offres</w:t>
      </w:r>
    </w:p>
    <w:p w14:paraId="763E2B08" w14:textId="7B249674" w:rsidR="00C27C78" w:rsidRPr="00095FC0" w:rsidRDefault="00C27C78" w:rsidP="00C27C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l’issue de la phase candidature, </w:t>
      </w:r>
      <w:r w:rsidRPr="00095FC0">
        <w:rPr>
          <w:rFonts w:asciiTheme="minorHAnsi" w:hAnsiTheme="minorHAnsi" w:cstheme="minorHAnsi"/>
          <w:sz w:val="22"/>
          <w:szCs w:val="22"/>
        </w:rPr>
        <w:t xml:space="preserve">l'acheteur adressera </w:t>
      </w:r>
      <w:r>
        <w:rPr>
          <w:rFonts w:asciiTheme="minorHAnsi" w:hAnsiTheme="minorHAnsi" w:cstheme="minorHAnsi"/>
          <w:sz w:val="22"/>
          <w:szCs w:val="22"/>
        </w:rPr>
        <w:t xml:space="preserve">aux candidats admis à remettre une offre, un </w:t>
      </w:r>
      <w:r w:rsidRPr="00095FC0">
        <w:rPr>
          <w:rFonts w:asciiTheme="minorHAnsi" w:hAnsiTheme="minorHAnsi" w:cstheme="minorHAnsi"/>
          <w:sz w:val="22"/>
          <w:szCs w:val="22"/>
        </w:rPr>
        <w:t>Dossier de Consultation des Entreprises</w:t>
      </w:r>
      <w:r>
        <w:rPr>
          <w:rFonts w:asciiTheme="minorHAnsi" w:hAnsiTheme="minorHAnsi" w:cstheme="minorHAnsi"/>
          <w:sz w:val="22"/>
          <w:szCs w:val="22"/>
        </w:rPr>
        <w:t xml:space="preserve"> via la plateforme d’échange </w:t>
      </w:r>
      <w:r w:rsidRPr="00095FC0">
        <w:rPr>
          <w:rFonts w:asciiTheme="minorHAnsi" w:hAnsiTheme="minorHAnsi" w:cstheme="minorHAnsi"/>
          <w:sz w:val="22"/>
          <w:szCs w:val="22"/>
        </w:rPr>
        <w:t xml:space="preserve">comprenant les pièces citées au </w:t>
      </w:r>
      <w:r>
        <w:rPr>
          <w:rFonts w:asciiTheme="minorHAnsi" w:hAnsiTheme="minorHAnsi" w:cstheme="minorHAnsi"/>
          <w:sz w:val="22"/>
          <w:szCs w:val="22"/>
        </w:rPr>
        <w:t>Règlement de la Consultation</w:t>
      </w:r>
      <w:r w:rsidRPr="00095FC0">
        <w:rPr>
          <w:rFonts w:asciiTheme="minorHAnsi" w:hAnsiTheme="minorHAnsi" w:cstheme="minorHAnsi"/>
          <w:sz w:val="22"/>
          <w:szCs w:val="22"/>
        </w:rPr>
        <w:t xml:space="preserve"> et précisant la date et l'heure limites de remise des offres.</w:t>
      </w:r>
    </w:p>
    <w:p w14:paraId="17FEEDF5" w14:textId="0251A942" w:rsidR="005D2842" w:rsidRPr="004E4C5C" w:rsidRDefault="00C27C78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L’acheteur définira l’o</w:t>
      </w:r>
      <w:r w:rsidR="005D2842" w:rsidRPr="004E4C5C">
        <w:rPr>
          <w:rFonts w:asciiTheme="minorHAnsi" w:hAnsiTheme="minorHAnsi" w:cstheme="minorHAnsi"/>
          <w:sz w:val="22"/>
          <w:szCs w:val="22"/>
        </w:rPr>
        <w:t>ffre économiquement la plus avantageuse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2842" w:rsidRPr="004E4C5C">
        <w:rPr>
          <w:rFonts w:asciiTheme="minorHAnsi" w:hAnsiTheme="minorHAnsi" w:cstheme="minorHAnsi"/>
          <w:sz w:val="22"/>
          <w:szCs w:val="22"/>
        </w:rPr>
        <w:t>appréciée en fonction des critères énoncés ci-dessous, par ordre de priorité décroissante :</w:t>
      </w:r>
    </w:p>
    <w:p w14:paraId="3498ED32" w14:textId="08AFD4B0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Valeur technique de l'offre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- </w:t>
      </w:r>
      <w:r w:rsidR="009E5C15" w:rsidRPr="004E4C5C">
        <w:rPr>
          <w:rFonts w:asciiTheme="minorHAnsi" w:hAnsiTheme="minorHAnsi" w:cstheme="minorHAnsi"/>
          <w:sz w:val="22"/>
          <w:szCs w:val="22"/>
        </w:rPr>
        <w:t>coef :</w:t>
      </w:r>
      <w:r w:rsidR="008A6E93">
        <w:rPr>
          <w:rFonts w:asciiTheme="minorHAnsi" w:hAnsiTheme="minorHAnsi" w:cstheme="minorHAnsi"/>
          <w:sz w:val="22"/>
          <w:szCs w:val="22"/>
        </w:rPr>
        <w:t xml:space="preserve"> 70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69D06FCD" w14:textId="14783AC0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Prix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 </w:t>
      </w:r>
      <w:r w:rsidR="008A6E93">
        <w:rPr>
          <w:rFonts w:asciiTheme="minorHAnsi" w:hAnsiTheme="minorHAnsi" w:cstheme="minorHAnsi"/>
          <w:sz w:val="22"/>
          <w:szCs w:val="22"/>
        </w:rPr>
        <w:t>30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4BE582EF" w14:textId="0EDF1181" w:rsidR="00C27C78" w:rsidRDefault="0063387A" w:rsidP="00C27C78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notation de chacun des critères sont fixées au règlement de consultation</w:t>
      </w:r>
      <w:r w:rsidR="00C27C78">
        <w:rPr>
          <w:rFonts w:asciiTheme="minorHAnsi" w:hAnsiTheme="minorHAnsi" w:cstheme="minorHAnsi"/>
          <w:sz w:val="22"/>
          <w:szCs w:val="22"/>
        </w:rPr>
        <w:t>.</w:t>
      </w:r>
    </w:p>
    <w:p w14:paraId="2718DB30" w14:textId="45ACD63A" w:rsidR="00C27C78" w:rsidRPr="00B93B78" w:rsidRDefault="00C27C78" w:rsidP="00C27C78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critère valeur technique</w:t>
      </w:r>
      <w:r w:rsidRPr="00B93B78">
        <w:rPr>
          <w:rFonts w:asciiTheme="minorHAnsi" w:hAnsiTheme="minorHAnsi" w:cstheme="minorHAnsi"/>
          <w:sz w:val="22"/>
          <w:szCs w:val="22"/>
        </w:rPr>
        <w:t xml:space="preserve"> sera noté à l’issue d</w:t>
      </w:r>
      <w:r>
        <w:rPr>
          <w:rFonts w:asciiTheme="minorHAnsi" w:hAnsiTheme="minorHAnsi" w:cstheme="minorHAnsi"/>
          <w:sz w:val="22"/>
          <w:szCs w:val="22"/>
        </w:rPr>
        <w:t>’une</w:t>
      </w:r>
      <w:r w:rsidRPr="00B93B78">
        <w:rPr>
          <w:rFonts w:asciiTheme="minorHAnsi" w:hAnsiTheme="minorHAnsi" w:cstheme="minorHAnsi"/>
          <w:sz w:val="22"/>
          <w:szCs w:val="22"/>
        </w:rPr>
        <w:t xml:space="preserve"> audition d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B93B78">
        <w:rPr>
          <w:rFonts w:asciiTheme="minorHAnsi" w:hAnsiTheme="minorHAnsi" w:cstheme="minorHAnsi"/>
          <w:sz w:val="22"/>
          <w:szCs w:val="22"/>
        </w:rPr>
        <w:t xml:space="preserve"> candidat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93B78">
        <w:rPr>
          <w:rFonts w:asciiTheme="minorHAnsi" w:hAnsiTheme="minorHAnsi" w:cstheme="minorHAnsi"/>
          <w:sz w:val="22"/>
          <w:szCs w:val="22"/>
        </w:rPr>
        <w:t xml:space="preserve"> par un comité composé d’élus, d’agents de la commune et représentant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93B78">
        <w:rPr>
          <w:rFonts w:asciiTheme="minorHAnsi" w:hAnsiTheme="minorHAnsi" w:cstheme="minorHAnsi"/>
          <w:sz w:val="22"/>
          <w:szCs w:val="22"/>
        </w:rPr>
        <w:t xml:space="preserve"> de la Maitrise d’Œuvre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963573" w14:textId="77777777" w:rsidR="002E0F79" w:rsidRPr="004E4C5C" w:rsidRDefault="005E2FAC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Modalités d'obtention des renseignements d'ordre administratif et/ou techniques</w:t>
      </w:r>
    </w:p>
    <w:p w14:paraId="2F8D617B" w14:textId="77777777" w:rsidR="00CF1A32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Pour obtenir tous renseignements complémentaires les opérateurs peuvent déposer une demande sur le profil acheteur de la collectivité.</w:t>
      </w:r>
    </w:p>
    <w:p w14:paraId="5DE18A51" w14:textId="77777777" w:rsidR="005E2FAC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Une réponse leur sera transmise sous forme dématérialisée dans les conditions précisées dans le règlement de la consultation.</w:t>
      </w:r>
    </w:p>
    <w:p w14:paraId="30842F13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d’envoi de l’avis à la publication</w:t>
      </w:r>
    </w:p>
    <w:p w14:paraId="5A0ECA16" w14:textId="2833F1DE" w:rsidR="002E0F79" w:rsidRPr="004E4C5C" w:rsidRDefault="00A062E2">
      <w:pPr>
        <w:spacing w:before="120" w:after="120"/>
        <w:ind w:left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30/06</w:t>
      </w:r>
      <w:r w:rsidR="003F7FE4">
        <w:rPr>
          <w:rFonts w:asciiTheme="minorHAnsi" w:hAnsiTheme="minorHAnsi" w:cstheme="minorHAnsi"/>
          <w:sz w:val="22"/>
          <w:szCs w:val="22"/>
        </w:rPr>
        <w:t>/2025</w:t>
      </w:r>
    </w:p>
    <w:sectPr w:rsidR="002E0F79" w:rsidRPr="004E4C5C" w:rsidSect="007E11B3">
      <w:headerReference w:type="default" r:id="rId10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F9E1F" w14:textId="77777777" w:rsidR="008647FF" w:rsidRDefault="008647FF" w:rsidP="005E70A2">
      <w:r>
        <w:separator/>
      </w:r>
    </w:p>
  </w:endnote>
  <w:endnote w:type="continuationSeparator" w:id="0">
    <w:p w14:paraId="776E86B1" w14:textId="77777777" w:rsidR="008647FF" w:rsidRDefault="008647FF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83DE" w14:textId="77777777" w:rsidR="008647FF" w:rsidRDefault="008647FF" w:rsidP="005E70A2">
      <w:r>
        <w:separator/>
      </w:r>
    </w:p>
  </w:footnote>
  <w:footnote w:type="continuationSeparator" w:id="0">
    <w:p w14:paraId="6EBB0482" w14:textId="77777777" w:rsidR="008647FF" w:rsidRDefault="008647FF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1178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22AFF9A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  <w:rPr>
        <w:sz w:val="24"/>
        <w:szCs w:val="24"/>
      </w:r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FB0DD0"/>
    <w:multiLevelType w:val="hybridMultilevel"/>
    <w:tmpl w:val="4E769C28"/>
    <w:lvl w:ilvl="0" w:tplc="51AA4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F60A7"/>
    <w:multiLevelType w:val="hybridMultilevel"/>
    <w:tmpl w:val="61682BA2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4332">
    <w:abstractNumId w:val="0"/>
  </w:num>
  <w:num w:numId="2" w16cid:durableId="1323779902">
    <w:abstractNumId w:val="1"/>
  </w:num>
  <w:num w:numId="3" w16cid:durableId="967470985">
    <w:abstractNumId w:val="6"/>
  </w:num>
  <w:num w:numId="4" w16cid:durableId="1787887943">
    <w:abstractNumId w:val="5"/>
  </w:num>
  <w:num w:numId="5" w16cid:durableId="90204676">
    <w:abstractNumId w:val="4"/>
  </w:num>
  <w:num w:numId="6" w16cid:durableId="285552896">
    <w:abstractNumId w:val="2"/>
  </w:num>
  <w:num w:numId="7" w16cid:durableId="40907352">
    <w:abstractNumId w:val="0"/>
  </w:num>
  <w:num w:numId="8" w16cid:durableId="1041050840">
    <w:abstractNumId w:val="0"/>
  </w:num>
  <w:num w:numId="9" w16cid:durableId="1930117521">
    <w:abstractNumId w:val="0"/>
  </w:num>
  <w:num w:numId="10" w16cid:durableId="2006276883">
    <w:abstractNumId w:val="0"/>
  </w:num>
  <w:num w:numId="11" w16cid:durableId="1354304050">
    <w:abstractNumId w:val="3"/>
  </w:num>
  <w:num w:numId="12" w16cid:durableId="787165436">
    <w:abstractNumId w:val="0"/>
  </w:num>
  <w:num w:numId="13" w16cid:durableId="1721401307">
    <w:abstractNumId w:val="0"/>
  </w:num>
  <w:num w:numId="14" w16cid:durableId="411895377">
    <w:abstractNumId w:val="0"/>
  </w:num>
  <w:num w:numId="15" w16cid:durableId="663629579">
    <w:abstractNumId w:val="0"/>
  </w:num>
  <w:num w:numId="16" w16cid:durableId="1246963705">
    <w:abstractNumId w:val="0"/>
  </w:num>
  <w:num w:numId="17" w16cid:durableId="903026376">
    <w:abstractNumId w:val="0"/>
  </w:num>
  <w:num w:numId="18" w16cid:durableId="1656955395">
    <w:abstractNumId w:val="0"/>
  </w:num>
  <w:num w:numId="19" w16cid:durableId="495458415">
    <w:abstractNumId w:val="0"/>
  </w:num>
  <w:num w:numId="20" w16cid:durableId="857158709">
    <w:abstractNumId w:val="0"/>
  </w:num>
  <w:num w:numId="21" w16cid:durableId="1305620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5AB"/>
    <w:rsid w:val="000530F0"/>
    <w:rsid w:val="000561E1"/>
    <w:rsid w:val="00067C8C"/>
    <w:rsid w:val="000809BE"/>
    <w:rsid w:val="00091BEF"/>
    <w:rsid w:val="000B4C4B"/>
    <w:rsid w:val="000B7C40"/>
    <w:rsid w:val="000D182B"/>
    <w:rsid w:val="000D1CD7"/>
    <w:rsid w:val="000D345A"/>
    <w:rsid w:val="000E769A"/>
    <w:rsid w:val="00112B21"/>
    <w:rsid w:val="00117B71"/>
    <w:rsid w:val="00121486"/>
    <w:rsid w:val="001266A4"/>
    <w:rsid w:val="001341A0"/>
    <w:rsid w:val="00134583"/>
    <w:rsid w:val="00140506"/>
    <w:rsid w:val="00140D93"/>
    <w:rsid w:val="00141EFC"/>
    <w:rsid w:val="00187FAF"/>
    <w:rsid w:val="001B3FA3"/>
    <w:rsid w:val="001C1272"/>
    <w:rsid w:val="001C5826"/>
    <w:rsid w:val="001C7971"/>
    <w:rsid w:val="001D2E5E"/>
    <w:rsid w:val="001D3F40"/>
    <w:rsid w:val="001F2A7F"/>
    <w:rsid w:val="001F2FF4"/>
    <w:rsid w:val="001F44FE"/>
    <w:rsid w:val="002109BC"/>
    <w:rsid w:val="00245FD3"/>
    <w:rsid w:val="0027669D"/>
    <w:rsid w:val="002849D0"/>
    <w:rsid w:val="00293316"/>
    <w:rsid w:val="002B0987"/>
    <w:rsid w:val="002C25E8"/>
    <w:rsid w:val="002C2F3E"/>
    <w:rsid w:val="002C5AA0"/>
    <w:rsid w:val="002D2C6B"/>
    <w:rsid w:val="002E0F79"/>
    <w:rsid w:val="002E190C"/>
    <w:rsid w:val="002F107E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518D0"/>
    <w:rsid w:val="003705EF"/>
    <w:rsid w:val="00372AD8"/>
    <w:rsid w:val="00384F15"/>
    <w:rsid w:val="003A1BBD"/>
    <w:rsid w:val="003A25FB"/>
    <w:rsid w:val="003B500F"/>
    <w:rsid w:val="003C6986"/>
    <w:rsid w:val="003D5C99"/>
    <w:rsid w:val="003E2181"/>
    <w:rsid w:val="003E2E65"/>
    <w:rsid w:val="003E3D70"/>
    <w:rsid w:val="003E68DD"/>
    <w:rsid w:val="003F0D92"/>
    <w:rsid w:val="003F326D"/>
    <w:rsid w:val="003F7FE4"/>
    <w:rsid w:val="00407CE0"/>
    <w:rsid w:val="00427D45"/>
    <w:rsid w:val="00440CA1"/>
    <w:rsid w:val="004434A7"/>
    <w:rsid w:val="00445BAC"/>
    <w:rsid w:val="00451147"/>
    <w:rsid w:val="00457805"/>
    <w:rsid w:val="00461F56"/>
    <w:rsid w:val="00467F97"/>
    <w:rsid w:val="00470776"/>
    <w:rsid w:val="00486EB9"/>
    <w:rsid w:val="00497B8E"/>
    <w:rsid w:val="004A42D0"/>
    <w:rsid w:val="004B646C"/>
    <w:rsid w:val="004E4C5C"/>
    <w:rsid w:val="004F2E6A"/>
    <w:rsid w:val="004F4028"/>
    <w:rsid w:val="004F4C03"/>
    <w:rsid w:val="00504AEF"/>
    <w:rsid w:val="00510CEB"/>
    <w:rsid w:val="005167F9"/>
    <w:rsid w:val="00524224"/>
    <w:rsid w:val="00545AA7"/>
    <w:rsid w:val="00550841"/>
    <w:rsid w:val="00554909"/>
    <w:rsid w:val="005605D3"/>
    <w:rsid w:val="005605EA"/>
    <w:rsid w:val="00564534"/>
    <w:rsid w:val="005706CE"/>
    <w:rsid w:val="00570D2D"/>
    <w:rsid w:val="00577B30"/>
    <w:rsid w:val="00587D3C"/>
    <w:rsid w:val="005A3EE6"/>
    <w:rsid w:val="005A7851"/>
    <w:rsid w:val="005B38D6"/>
    <w:rsid w:val="005C68BC"/>
    <w:rsid w:val="005D2842"/>
    <w:rsid w:val="005D4830"/>
    <w:rsid w:val="005D55E8"/>
    <w:rsid w:val="005D766E"/>
    <w:rsid w:val="005E0045"/>
    <w:rsid w:val="005E2FAC"/>
    <w:rsid w:val="005E6C64"/>
    <w:rsid w:val="005E70A2"/>
    <w:rsid w:val="00610A72"/>
    <w:rsid w:val="00614395"/>
    <w:rsid w:val="00616CAC"/>
    <w:rsid w:val="0063387A"/>
    <w:rsid w:val="00636C8C"/>
    <w:rsid w:val="006516C5"/>
    <w:rsid w:val="00682363"/>
    <w:rsid w:val="00694AEA"/>
    <w:rsid w:val="00697AE5"/>
    <w:rsid w:val="006B3C23"/>
    <w:rsid w:val="006B3CE0"/>
    <w:rsid w:val="006B51C6"/>
    <w:rsid w:val="006B670E"/>
    <w:rsid w:val="006C35F8"/>
    <w:rsid w:val="006C7CBD"/>
    <w:rsid w:val="006F3974"/>
    <w:rsid w:val="006F3C8A"/>
    <w:rsid w:val="007043F0"/>
    <w:rsid w:val="0072146E"/>
    <w:rsid w:val="00723C39"/>
    <w:rsid w:val="007277BB"/>
    <w:rsid w:val="00735358"/>
    <w:rsid w:val="007364A1"/>
    <w:rsid w:val="00737629"/>
    <w:rsid w:val="00742D46"/>
    <w:rsid w:val="00746398"/>
    <w:rsid w:val="00751D06"/>
    <w:rsid w:val="00753DDE"/>
    <w:rsid w:val="00755277"/>
    <w:rsid w:val="00757FB3"/>
    <w:rsid w:val="00762B90"/>
    <w:rsid w:val="00773D5D"/>
    <w:rsid w:val="00784ED7"/>
    <w:rsid w:val="007B6EDE"/>
    <w:rsid w:val="007B7070"/>
    <w:rsid w:val="007D1BEA"/>
    <w:rsid w:val="007D43BE"/>
    <w:rsid w:val="007E11B3"/>
    <w:rsid w:val="007E7FA8"/>
    <w:rsid w:val="007F4E75"/>
    <w:rsid w:val="007F74AE"/>
    <w:rsid w:val="00801A4B"/>
    <w:rsid w:val="00805B9D"/>
    <w:rsid w:val="0083671B"/>
    <w:rsid w:val="00840E27"/>
    <w:rsid w:val="00846770"/>
    <w:rsid w:val="0086261A"/>
    <w:rsid w:val="008647FF"/>
    <w:rsid w:val="00886684"/>
    <w:rsid w:val="008A6E93"/>
    <w:rsid w:val="008B2411"/>
    <w:rsid w:val="008B2911"/>
    <w:rsid w:val="008C3073"/>
    <w:rsid w:val="008C6285"/>
    <w:rsid w:val="00901C6E"/>
    <w:rsid w:val="00915059"/>
    <w:rsid w:val="009234A5"/>
    <w:rsid w:val="009270E5"/>
    <w:rsid w:val="0093061B"/>
    <w:rsid w:val="00934F22"/>
    <w:rsid w:val="0094559C"/>
    <w:rsid w:val="00954FA5"/>
    <w:rsid w:val="0095769E"/>
    <w:rsid w:val="009742C5"/>
    <w:rsid w:val="00976F7F"/>
    <w:rsid w:val="00980BA2"/>
    <w:rsid w:val="009A19E8"/>
    <w:rsid w:val="009B4BD2"/>
    <w:rsid w:val="009B4ECF"/>
    <w:rsid w:val="009B5A48"/>
    <w:rsid w:val="009C011C"/>
    <w:rsid w:val="009D2B92"/>
    <w:rsid w:val="009E5C15"/>
    <w:rsid w:val="009E725A"/>
    <w:rsid w:val="009F01E2"/>
    <w:rsid w:val="009F56C1"/>
    <w:rsid w:val="009F5B4F"/>
    <w:rsid w:val="00A00F12"/>
    <w:rsid w:val="00A03B57"/>
    <w:rsid w:val="00A062E2"/>
    <w:rsid w:val="00A24A6D"/>
    <w:rsid w:val="00A24BC7"/>
    <w:rsid w:val="00A42C6A"/>
    <w:rsid w:val="00A460FD"/>
    <w:rsid w:val="00A5666F"/>
    <w:rsid w:val="00A5718A"/>
    <w:rsid w:val="00A652F2"/>
    <w:rsid w:val="00A71CB9"/>
    <w:rsid w:val="00A901C7"/>
    <w:rsid w:val="00A92BA1"/>
    <w:rsid w:val="00A96508"/>
    <w:rsid w:val="00AA127D"/>
    <w:rsid w:val="00AA1561"/>
    <w:rsid w:val="00AA4DE7"/>
    <w:rsid w:val="00AA5EE2"/>
    <w:rsid w:val="00AB1F35"/>
    <w:rsid w:val="00AC25B8"/>
    <w:rsid w:val="00AD0F95"/>
    <w:rsid w:val="00AD4B11"/>
    <w:rsid w:val="00AD73F7"/>
    <w:rsid w:val="00AF30D1"/>
    <w:rsid w:val="00AF7F55"/>
    <w:rsid w:val="00B074F0"/>
    <w:rsid w:val="00B07C28"/>
    <w:rsid w:val="00B07C6B"/>
    <w:rsid w:val="00B11829"/>
    <w:rsid w:val="00B160F1"/>
    <w:rsid w:val="00B243E4"/>
    <w:rsid w:val="00B333DA"/>
    <w:rsid w:val="00B37A0A"/>
    <w:rsid w:val="00B70E83"/>
    <w:rsid w:val="00B71A7C"/>
    <w:rsid w:val="00B81C66"/>
    <w:rsid w:val="00B82AFA"/>
    <w:rsid w:val="00B84EB8"/>
    <w:rsid w:val="00BA2C4E"/>
    <w:rsid w:val="00BD379A"/>
    <w:rsid w:val="00BD55DF"/>
    <w:rsid w:val="00BD58E4"/>
    <w:rsid w:val="00BE5E8E"/>
    <w:rsid w:val="00BF26C5"/>
    <w:rsid w:val="00C054B7"/>
    <w:rsid w:val="00C11B24"/>
    <w:rsid w:val="00C27C78"/>
    <w:rsid w:val="00C3299E"/>
    <w:rsid w:val="00C52ED5"/>
    <w:rsid w:val="00C77F5F"/>
    <w:rsid w:val="00C84E9B"/>
    <w:rsid w:val="00C92FA0"/>
    <w:rsid w:val="00C9535B"/>
    <w:rsid w:val="00C96B3F"/>
    <w:rsid w:val="00CC6C3E"/>
    <w:rsid w:val="00CD6B06"/>
    <w:rsid w:val="00CE2167"/>
    <w:rsid w:val="00CF1A32"/>
    <w:rsid w:val="00CF7591"/>
    <w:rsid w:val="00CF7A9C"/>
    <w:rsid w:val="00CF7D1A"/>
    <w:rsid w:val="00D142C2"/>
    <w:rsid w:val="00D26CEF"/>
    <w:rsid w:val="00D27E8D"/>
    <w:rsid w:val="00D5160D"/>
    <w:rsid w:val="00D52C07"/>
    <w:rsid w:val="00D55BF6"/>
    <w:rsid w:val="00D855F2"/>
    <w:rsid w:val="00D87871"/>
    <w:rsid w:val="00DB4115"/>
    <w:rsid w:val="00DB668A"/>
    <w:rsid w:val="00DB7584"/>
    <w:rsid w:val="00DF6373"/>
    <w:rsid w:val="00E02437"/>
    <w:rsid w:val="00E12B4E"/>
    <w:rsid w:val="00E161F9"/>
    <w:rsid w:val="00E3332C"/>
    <w:rsid w:val="00E60472"/>
    <w:rsid w:val="00E629B0"/>
    <w:rsid w:val="00E70B9F"/>
    <w:rsid w:val="00E7476F"/>
    <w:rsid w:val="00E763BC"/>
    <w:rsid w:val="00E77492"/>
    <w:rsid w:val="00E77C9D"/>
    <w:rsid w:val="00E80D12"/>
    <w:rsid w:val="00E81912"/>
    <w:rsid w:val="00E8417B"/>
    <w:rsid w:val="00EA5AC2"/>
    <w:rsid w:val="00EB2041"/>
    <w:rsid w:val="00EB2433"/>
    <w:rsid w:val="00EB39DD"/>
    <w:rsid w:val="00EB419D"/>
    <w:rsid w:val="00EB53AC"/>
    <w:rsid w:val="00EB64CA"/>
    <w:rsid w:val="00EB7483"/>
    <w:rsid w:val="00EC438B"/>
    <w:rsid w:val="00EC6B84"/>
    <w:rsid w:val="00EC7ABA"/>
    <w:rsid w:val="00EF5CD1"/>
    <w:rsid w:val="00EF74DC"/>
    <w:rsid w:val="00F04864"/>
    <w:rsid w:val="00F05A9E"/>
    <w:rsid w:val="00F07854"/>
    <w:rsid w:val="00F07E0F"/>
    <w:rsid w:val="00F135D0"/>
    <w:rsid w:val="00F21805"/>
    <w:rsid w:val="00F266E8"/>
    <w:rsid w:val="00F26FBE"/>
    <w:rsid w:val="00F270DA"/>
    <w:rsid w:val="00F27230"/>
    <w:rsid w:val="00F301E7"/>
    <w:rsid w:val="00F31D6D"/>
    <w:rsid w:val="00F32917"/>
    <w:rsid w:val="00F341B1"/>
    <w:rsid w:val="00F369B8"/>
    <w:rsid w:val="00F36B54"/>
    <w:rsid w:val="00F5155B"/>
    <w:rsid w:val="00F5639D"/>
    <w:rsid w:val="00F60DF9"/>
    <w:rsid w:val="00F61B89"/>
    <w:rsid w:val="00F80FC2"/>
    <w:rsid w:val="00F84D2B"/>
    <w:rsid w:val="00F84EA9"/>
    <w:rsid w:val="00F91C45"/>
    <w:rsid w:val="00F945F1"/>
    <w:rsid w:val="00FC4477"/>
    <w:rsid w:val="00FD41BC"/>
    <w:rsid w:val="00FE061A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E7E92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84ED7"/>
    <w:pPr>
      <w:keepNext/>
      <w:numPr>
        <w:numId w:val="1"/>
      </w:numPr>
      <w:spacing w:before="240" w:after="120"/>
      <w:outlineLvl w:val="0"/>
    </w:pPr>
    <w:rPr>
      <w:rFonts w:ascii="Tahoma" w:hAnsi="Tahoma" w:cs="Tahoma"/>
      <w:b/>
      <w:bCs/>
      <w:kern w:val="28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4036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2</cp:revision>
  <cp:lastPrinted>2025-06-30T12:35:00Z</cp:lastPrinted>
  <dcterms:created xsi:type="dcterms:W3CDTF">2025-07-01T08:15:00Z</dcterms:created>
  <dcterms:modified xsi:type="dcterms:W3CDTF">2025-07-01T08:15:00Z</dcterms:modified>
</cp:coreProperties>
</file>