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34BB" w14:textId="77777777" w:rsidR="00614628" w:rsidRDefault="00614628" w:rsidP="00614628">
      <w:pPr>
        <w:rPr>
          <w:rFonts w:ascii="Calibri" w:hAnsi="Calibri" w:cs="Calibri"/>
          <w:b/>
          <w:noProof/>
          <w:sz w:val="22"/>
          <w:szCs w:val="22"/>
        </w:rPr>
      </w:pPr>
    </w:p>
    <w:p w14:paraId="2EF6A068" w14:textId="77777777" w:rsidR="00614628" w:rsidRPr="00AF76D9" w:rsidRDefault="00614628" w:rsidP="00614628">
      <w:pPr>
        <w:jc w:val="right"/>
        <w:rPr>
          <w:rFonts w:ascii="Calibri" w:hAnsi="Calibri" w:cs="Calibri"/>
          <w:b/>
          <w:sz w:val="22"/>
          <w:szCs w:val="22"/>
        </w:rPr>
      </w:pPr>
      <w:r w:rsidRPr="00AF76D9">
        <w:rPr>
          <w:noProof/>
        </w:rPr>
        <mc:AlternateContent>
          <mc:Choice Requires="wpg">
            <w:drawing>
              <wp:anchor distT="0" distB="0" distL="114300" distR="114300" simplePos="0" relativeHeight="251659264" behindDoc="0" locked="0" layoutInCell="1" allowOverlap="1" wp14:anchorId="3791ED38" wp14:editId="74465AC7">
                <wp:simplePos x="0" y="0"/>
                <wp:positionH relativeFrom="column">
                  <wp:posOffset>-274955</wp:posOffset>
                </wp:positionH>
                <wp:positionV relativeFrom="paragraph">
                  <wp:posOffset>-415290</wp:posOffset>
                </wp:positionV>
                <wp:extent cx="2971800" cy="10085705"/>
                <wp:effectExtent l="0" t="0" r="38100" b="2984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0085705"/>
                          <a:chOff x="444" y="423"/>
                          <a:chExt cx="4680" cy="15883"/>
                        </a:xfrm>
                      </wpg:grpSpPr>
                      <wps:wsp>
                        <wps:cNvPr id="4" name="Text Box 7"/>
                        <wps:cNvSpPr txBox="1">
                          <a:spLocks noChangeArrowheads="1"/>
                        </wps:cNvSpPr>
                        <wps:spPr bwMode="auto">
                          <a:xfrm>
                            <a:off x="444" y="423"/>
                            <a:ext cx="2344"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82761" w14:textId="77777777" w:rsidR="00614628" w:rsidRPr="006277A3" w:rsidRDefault="00614628" w:rsidP="00614628">
                              <w:r>
                                <w:rPr>
                                  <w:noProof/>
                                  <w:szCs w:val="20"/>
                                </w:rPr>
                                <w:drawing>
                                  <wp:inline distT="0" distB="0" distL="0" distR="0" wp14:anchorId="155B81A4" wp14:editId="72893C67">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5" name="Line 8"/>
                        <wps:cNvCnPr>
                          <a:cxnSpLocks noChangeShapeType="1"/>
                        </wps:cNvCnPr>
                        <wps:spPr bwMode="auto">
                          <a:xfrm>
                            <a:off x="1722" y="2139"/>
                            <a:ext cx="34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588" y="2133"/>
                            <a:ext cx="0" cy="141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91ED38" id="Group 6" o:spid="_x0000_s1026" style="position:absolute;left:0;text-align:left;margin-left:-21.65pt;margin-top:-32.7pt;width:234pt;height:794.15pt;z-index:251659264" coordorigin="444,423" coordsize="4680,1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">
                <v:shapetype id="_x0000_t202" coordsize="21600,21600" o:spt="202" path="m,l,21600r21600,l21600,xe">
                  <v:stroke joinstyle="miter"/>
                  <v:path gradientshapeok="t" o:connecttype="rect"/>
                </v:shapetype>
                <v:shape id="Text Box 7" o:spid="_x0000_s1027" type="#_x0000_t202" style="position:absolute;left:444;top:423;width:2344;height:2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14:paraId="2F882761" w14:textId="77777777" w:rsidR="00614628" w:rsidRPr="006277A3" w:rsidRDefault="00614628" w:rsidP="00614628">
                        <w:r>
                          <w:rPr>
                            <w:noProof/>
                            <w:szCs w:val="20"/>
                          </w:rPr>
                          <w:drawing>
                            <wp:inline distT="0" distB="0" distL="0" distR="0" wp14:anchorId="155B81A4" wp14:editId="72893C67">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v:textbox>
                </v:shape>
                <v:line id="Line 8" o:spid="_x0000_s1028" style="position:absolute;visibility:visible;mso-wrap-style:square" from="1722,2139" to="5124,2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line id="Line 9" o:spid="_x0000_s1029" style="position:absolute;visibility:visible;mso-wrap-style:square" from="588,2133" to="588,1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group>
            </w:pict>
          </mc:Fallback>
        </mc:AlternateContent>
      </w:r>
      <w:r w:rsidRPr="00AF76D9">
        <w:rPr>
          <w:rFonts w:ascii="Calibri" w:hAnsi="Calibri" w:cs="Calibri"/>
          <w:b/>
          <w:noProof/>
          <w:szCs w:val="20"/>
        </w:rPr>
        <w:t>Vallée Sud – Grand Paris</w:t>
      </w:r>
      <w:r w:rsidRPr="00AF76D9">
        <w:rPr>
          <w:rFonts w:ascii="Calibri" w:hAnsi="Calibri" w:cs="Calibri"/>
          <w:b/>
          <w:noProof/>
          <w:sz w:val="22"/>
          <w:szCs w:val="22"/>
        </w:rPr>
        <w:t xml:space="preserve"> </w:t>
      </w:r>
    </w:p>
    <w:p w14:paraId="467491A5" w14:textId="77777777" w:rsidR="00614628" w:rsidRPr="00AF76D9" w:rsidRDefault="00614628" w:rsidP="00614628">
      <w:pPr>
        <w:jc w:val="right"/>
        <w:rPr>
          <w:rFonts w:ascii="Calibri" w:hAnsi="Calibri" w:cs="Calibri"/>
          <w:b/>
          <w:sz w:val="22"/>
          <w:szCs w:val="22"/>
        </w:rPr>
      </w:pPr>
      <w:r w:rsidRPr="00AF76D9">
        <w:rPr>
          <w:rFonts w:ascii="Calibri" w:hAnsi="Calibri" w:cs="Calibri"/>
          <w:b/>
          <w:szCs w:val="20"/>
        </w:rPr>
        <w:t>Etablissement Public Territorial</w:t>
      </w:r>
      <w:r w:rsidRPr="00AF76D9">
        <w:rPr>
          <w:rFonts w:ascii="Calibri" w:hAnsi="Calibri" w:cs="Calibri"/>
          <w:b/>
          <w:sz w:val="22"/>
          <w:szCs w:val="22"/>
        </w:rPr>
        <w:t xml:space="preserve"> </w:t>
      </w:r>
    </w:p>
    <w:p w14:paraId="010434F2" w14:textId="77777777" w:rsidR="00614628" w:rsidRPr="00AF76D9" w:rsidRDefault="00614628" w:rsidP="00614628">
      <w:pPr>
        <w:jc w:val="right"/>
        <w:rPr>
          <w:rFonts w:ascii="Calibri" w:hAnsi="Calibri" w:cs="Calibri"/>
          <w:b/>
          <w:sz w:val="22"/>
          <w:szCs w:val="22"/>
        </w:rPr>
      </w:pPr>
    </w:p>
    <w:p w14:paraId="196FDEC4" w14:textId="77777777" w:rsidR="00614628" w:rsidRPr="00AF76D9" w:rsidRDefault="00614628" w:rsidP="00614628">
      <w:pPr>
        <w:jc w:val="right"/>
        <w:rPr>
          <w:rFonts w:ascii="Calibri" w:hAnsi="Calibri" w:cs="Calibri"/>
          <w:b/>
          <w:sz w:val="22"/>
          <w:szCs w:val="22"/>
        </w:rPr>
      </w:pPr>
    </w:p>
    <w:p w14:paraId="73C1B72E" w14:textId="77777777" w:rsidR="00614628" w:rsidRPr="00AF76D9" w:rsidRDefault="00614628" w:rsidP="00614628">
      <w:pPr>
        <w:jc w:val="right"/>
        <w:rPr>
          <w:rFonts w:ascii="Calibri" w:hAnsi="Calibri" w:cs="Calibri"/>
          <w:b/>
          <w:sz w:val="22"/>
          <w:szCs w:val="22"/>
        </w:rPr>
      </w:pPr>
    </w:p>
    <w:p w14:paraId="699D4AF8" w14:textId="77777777" w:rsidR="00614628" w:rsidRPr="00AF76D9" w:rsidRDefault="00614628" w:rsidP="00614628">
      <w:pPr>
        <w:jc w:val="right"/>
        <w:rPr>
          <w:rFonts w:ascii="Calibri" w:hAnsi="Calibri" w:cs="Calibri"/>
          <w:b/>
          <w:sz w:val="22"/>
          <w:szCs w:val="22"/>
        </w:rPr>
      </w:pPr>
    </w:p>
    <w:p w14:paraId="2DEB7119" w14:textId="77777777" w:rsidR="00614628" w:rsidRPr="00AF76D9" w:rsidRDefault="00614628" w:rsidP="00614628">
      <w:pPr>
        <w:jc w:val="right"/>
        <w:rPr>
          <w:rFonts w:ascii="Calibri" w:hAnsi="Calibri" w:cs="Calibri"/>
          <w:b/>
          <w:sz w:val="22"/>
          <w:szCs w:val="22"/>
        </w:rPr>
      </w:pPr>
    </w:p>
    <w:p w14:paraId="3C5E8F71" w14:textId="77777777" w:rsidR="00614628" w:rsidRPr="00AF76D9" w:rsidRDefault="00614628" w:rsidP="00614628">
      <w:pPr>
        <w:jc w:val="right"/>
        <w:rPr>
          <w:rFonts w:ascii="Calibri" w:hAnsi="Calibri" w:cs="Calibri"/>
          <w:b/>
          <w:sz w:val="22"/>
          <w:szCs w:val="22"/>
        </w:rPr>
      </w:pPr>
    </w:p>
    <w:p w14:paraId="12B1C735" w14:textId="77777777" w:rsidR="00614628" w:rsidRDefault="00614628" w:rsidP="00614628">
      <w:pPr>
        <w:tabs>
          <w:tab w:val="left" w:pos="180"/>
        </w:tabs>
        <w:ind w:left="1416"/>
        <w:jc w:val="center"/>
        <w:rPr>
          <w:rFonts w:ascii="Calibri" w:hAnsi="Calibri" w:cs="Calibri"/>
          <w:b/>
          <w:bCs/>
          <w:i/>
          <w:sz w:val="40"/>
          <w:szCs w:val="40"/>
        </w:rPr>
      </w:pPr>
      <w:r w:rsidRPr="00AF76D9">
        <w:rPr>
          <w:rFonts w:ascii="Calibri" w:hAnsi="Calibri" w:cs="Calibri"/>
          <w:b/>
          <w:bCs/>
          <w:i/>
          <w:sz w:val="40"/>
          <w:szCs w:val="40"/>
        </w:rPr>
        <w:t>Accord-cadre multi-</w:t>
      </w:r>
      <w:r w:rsidRPr="00BA3D7D">
        <w:rPr>
          <w:rFonts w:ascii="Calibri" w:hAnsi="Calibri" w:cs="Calibri"/>
          <w:b/>
          <w:bCs/>
          <w:i/>
          <w:sz w:val="40"/>
          <w:szCs w:val="40"/>
        </w:rPr>
        <w:t>attributaire de travaux d’éclairage public, de signalisation lumineuse tricolore et d’enfouissement des</w:t>
      </w:r>
      <w:r>
        <w:rPr>
          <w:rFonts w:ascii="Calibri" w:hAnsi="Calibri" w:cs="Calibri"/>
          <w:b/>
          <w:bCs/>
          <w:i/>
          <w:sz w:val="40"/>
          <w:szCs w:val="40"/>
        </w:rPr>
        <w:t xml:space="preserve"> réseaux</w:t>
      </w:r>
    </w:p>
    <w:p w14:paraId="4933F7F9" w14:textId="77777777" w:rsidR="00614628" w:rsidRPr="00AF76D9" w:rsidRDefault="00614628" w:rsidP="00614628">
      <w:pPr>
        <w:tabs>
          <w:tab w:val="left" w:pos="180"/>
        </w:tabs>
        <w:ind w:left="1416"/>
        <w:jc w:val="center"/>
        <w:rPr>
          <w:rFonts w:ascii="Calibri" w:hAnsi="Calibri" w:cs="Calibri"/>
          <w:b/>
          <w:i/>
          <w:sz w:val="40"/>
          <w:szCs w:val="40"/>
        </w:rPr>
      </w:pPr>
      <w:r>
        <w:rPr>
          <w:rFonts w:ascii="Calibri" w:hAnsi="Calibri" w:cs="Calibri"/>
          <w:b/>
          <w:bCs/>
          <w:i/>
          <w:sz w:val="40"/>
          <w:szCs w:val="40"/>
        </w:rPr>
        <w:t>Lot 2</w:t>
      </w:r>
    </w:p>
    <w:p w14:paraId="3A7CEDBC" w14:textId="77777777" w:rsidR="00614628" w:rsidRPr="00AF76D9" w:rsidRDefault="00614628" w:rsidP="00614628">
      <w:pPr>
        <w:pStyle w:val="Corpsdetexte"/>
        <w:jc w:val="left"/>
        <w:rPr>
          <w:rFonts w:ascii="Calibri" w:hAnsi="Calibri" w:cs="Calibri"/>
          <w:szCs w:val="22"/>
        </w:rPr>
      </w:pPr>
    </w:p>
    <w:p w14:paraId="1D66788F" w14:textId="38E37DF6" w:rsidR="00614628" w:rsidRPr="00AF76D9" w:rsidRDefault="00614628" w:rsidP="00614628">
      <w:pPr>
        <w:pStyle w:val="Titredocument1"/>
        <w:widowControl/>
        <w:rPr>
          <w:rFonts w:ascii="Calibri" w:hAnsi="Calibri" w:cs="Calibri"/>
          <w:b w:val="0"/>
          <w:i/>
          <w:sz w:val="36"/>
          <w:szCs w:val="36"/>
        </w:rPr>
      </w:pPr>
      <w:r>
        <w:rPr>
          <w:rFonts w:ascii="Calibri" w:hAnsi="Calibri" w:cs="Calibri"/>
          <w:b w:val="0"/>
          <w:i/>
          <w:sz w:val="36"/>
          <w:szCs w:val="36"/>
        </w:rPr>
        <w:t>Etude de cas n°02</w:t>
      </w:r>
    </w:p>
    <w:p w14:paraId="7F2BCDF4" w14:textId="0DEA22F8" w:rsidR="00614628" w:rsidRPr="00AF76D9" w:rsidRDefault="00614628" w:rsidP="00614628">
      <w:pPr>
        <w:pStyle w:val="Titredocument1"/>
        <w:widowControl/>
        <w:rPr>
          <w:rFonts w:ascii="Calibri" w:hAnsi="Calibri" w:cs="Calibri"/>
          <w:b w:val="0"/>
          <w:i/>
          <w:sz w:val="36"/>
          <w:szCs w:val="36"/>
        </w:rPr>
      </w:pPr>
      <w:r>
        <w:rPr>
          <w:rFonts w:ascii="Calibri" w:hAnsi="Calibri" w:cs="Calibri"/>
          <w:b w:val="0"/>
          <w:i/>
          <w:sz w:val="36"/>
          <w:szCs w:val="36"/>
        </w:rPr>
        <w:t>Travaux d’enfouissement des réseaux</w:t>
      </w:r>
    </w:p>
    <w:p w14:paraId="77BEF27F" w14:textId="77777777" w:rsidR="00614628" w:rsidRPr="00AF76D9" w:rsidRDefault="00614628" w:rsidP="00614628">
      <w:pPr>
        <w:pStyle w:val="Titredocument1"/>
        <w:widowControl/>
        <w:jc w:val="left"/>
        <w:rPr>
          <w:rFonts w:ascii="Calibri" w:hAnsi="Calibri" w:cs="Calibri"/>
          <w:b w:val="0"/>
          <w:i/>
          <w:sz w:val="36"/>
          <w:szCs w:val="36"/>
        </w:rPr>
      </w:pPr>
    </w:p>
    <w:p w14:paraId="3EE80EF1" w14:textId="079ACA4E" w:rsidR="00614628" w:rsidRPr="00AF76D9" w:rsidRDefault="00562021" w:rsidP="00614628">
      <w:pPr>
        <w:pStyle w:val="Titredocument1"/>
        <w:widowControl/>
        <w:rPr>
          <w:rFonts w:ascii="Calibri" w:hAnsi="Calibri" w:cs="Calibri"/>
          <w:b w:val="0"/>
          <w:i/>
          <w:sz w:val="36"/>
          <w:szCs w:val="36"/>
        </w:rPr>
      </w:pPr>
      <w:r>
        <w:rPr>
          <w:rFonts w:ascii="Calibri" w:hAnsi="Calibri" w:cs="Calibri"/>
          <w:b w:val="0"/>
          <w:i/>
          <w:sz w:val="36"/>
          <w:szCs w:val="36"/>
        </w:rPr>
        <w:t>Notice technique</w:t>
      </w:r>
    </w:p>
    <w:p w14:paraId="67920718" w14:textId="77777777" w:rsidR="00614628" w:rsidRPr="00AF76D9" w:rsidRDefault="00614628" w:rsidP="00614628">
      <w:pPr>
        <w:pStyle w:val="Titredocument1"/>
        <w:widowControl/>
        <w:spacing w:before="0" w:after="0"/>
        <w:rPr>
          <w:rFonts w:ascii="Calibri" w:hAnsi="Calibri" w:cs="Calibri"/>
          <w:b w:val="0"/>
          <w:i/>
          <w:sz w:val="36"/>
          <w:szCs w:val="36"/>
        </w:rPr>
      </w:pPr>
    </w:p>
    <w:p w14:paraId="682711DC" w14:textId="77777777" w:rsidR="00614628" w:rsidRDefault="00614628" w:rsidP="00614628">
      <w:pPr>
        <w:pStyle w:val="Titredocument1"/>
        <w:widowControl/>
        <w:spacing w:before="0" w:after="0"/>
        <w:rPr>
          <w:rFonts w:ascii="Calibri" w:hAnsi="Calibri" w:cs="Calibri"/>
          <w:b w:val="0"/>
          <w:i/>
          <w:sz w:val="36"/>
          <w:szCs w:val="36"/>
        </w:rPr>
      </w:pPr>
    </w:p>
    <w:p w14:paraId="717A6EFF" w14:textId="77777777" w:rsidR="007E3904" w:rsidRPr="00AF76D9" w:rsidRDefault="007E3904" w:rsidP="00614628">
      <w:pPr>
        <w:pStyle w:val="Titredocument1"/>
        <w:widowControl/>
        <w:spacing w:before="0" w:after="0"/>
        <w:rPr>
          <w:rFonts w:ascii="Calibri" w:hAnsi="Calibri" w:cs="Calibri"/>
          <w:b w:val="0"/>
          <w:i/>
          <w:sz w:val="36"/>
          <w:szCs w:val="36"/>
        </w:rPr>
      </w:pPr>
    </w:p>
    <w:tbl>
      <w:tblPr>
        <w:tblW w:w="9185" w:type="dxa"/>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1630"/>
        <w:gridCol w:w="6704"/>
      </w:tblGrid>
      <w:tr w:rsidR="007E3904" w:rsidRPr="00AF76D9" w14:paraId="545ED545" w14:textId="77777777" w:rsidTr="00562C08">
        <w:trPr>
          <w:trHeight w:val="579"/>
        </w:trPr>
        <w:tc>
          <w:tcPr>
            <w:tcW w:w="851" w:type="dxa"/>
          </w:tcPr>
          <w:p w14:paraId="3058B2E3" w14:textId="77777777" w:rsidR="007E3904" w:rsidRPr="00AF76D9" w:rsidRDefault="007E3904" w:rsidP="00562C08">
            <w:pPr>
              <w:pStyle w:val="Pieddepage"/>
              <w:keepLines/>
              <w:jc w:val="center"/>
              <w:rPr>
                <w:rFonts w:ascii="Arial" w:hAnsi="Arial" w:cs="Arial"/>
                <w:b/>
                <w:sz w:val="22"/>
                <w:szCs w:val="22"/>
              </w:rPr>
            </w:pPr>
            <w:r w:rsidRPr="00AF76D9">
              <w:rPr>
                <w:rFonts w:ascii="Arial" w:hAnsi="Arial" w:cs="Arial"/>
                <w:b/>
                <w:sz w:val="22"/>
                <w:szCs w:val="22"/>
              </w:rPr>
              <w:t>Indice</w:t>
            </w:r>
          </w:p>
        </w:tc>
        <w:tc>
          <w:tcPr>
            <w:tcW w:w="1630" w:type="dxa"/>
          </w:tcPr>
          <w:p w14:paraId="55D36ADB" w14:textId="77777777" w:rsidR="007E3904" w:rsidRPr="00AF76D9" w:rsidRDefault="007E3904" w:rsidP="00562C08">
            <w:pPr>
              <w:pStyle w:val="Pieddepage"/>
              <w:keepLines/>
              <w:jc w:val="center"/>
              <w:rPr>
                <w:rFonts w:ascii="Arial" w:hAnsi="Arial" w:cs="Arial"/>
                <w:b/>
                <w:sz w:val="22"/>
                <w:szCs w:val="22"/>
              </w:rPr>
            </w:pPr>
            <w:r w:rsidRPr="00AF76D9">
              <w:rPr>
                <w:rFonts w:ascii="Arial" w:hAnsi="Arial" w:cs="Arial"/>
                <w:b/>
                <w:sz w:val="22"/>
                <w:szCs w:val="22"/>
              </w:rPr>
              <w:t>Date approbation</w:t>
            </w:r>
          </w:p>
        </w:tc>
        <w:tc>
          <w:tcPr>
            <w:tcW w:w="6704" w:type="dxa"/>
          </w:tcPr>
          <w:p w14:paraId="2AB74856" w14:textId="77777777" w:rsidR="007E3904" w:rsidRPr="00AF76D9" w:rsidRDefault="007E3904" w:rsidP="00562C08">
            <w:pPr>
              <w:pStyle w:val="Pieddepage"/>
              <w:keepLines/>
              <w:jc w:val="center"/>
              <w:rPr>
                <w:rFonts w:ascii="Arial" w:hAnsi="Arial" w:cs="Arial"/>
                <w:b/>
                <w:sz w:val="22"/>
                <w:szCs w:val="22"/>
              </w:rPr>
            </w:pPr>
            <w:r w:rsidRPr="00AF76D9">
              <w:rPr>
                <w:rFonts w:ascii="Arial" w:hAnsi="Arial" w:cs="Arial"/>
                <w:b/>
                <w:sz w:val="22"/>
                <w:szCs w:val="22"/>
              </w:rPr>
              <w:t>Description de l’évolution</w:t>
            </w:r>
          </w:p>
        </w:tc>
      </w:tr>
      <w:tr w:rsidR="007E3904" w:rsidRPr="00AF76D9" w14:paraId="5E8744FC" w14:textId="77777777" w:rsidTr="00562C08">
        <w:tc>
          <w:tcPr>
            <w:tcW w:w="851" w:type="dxa"/>
          </w:tcPr>
          <w:p w14:paraId="5528A396" w14:textId="45891DB1" w:rsidR="007E3904" w:rsidRPr="001251D2" w:rsidRDefault="000205CC" w:rsidP="00562C08">
            <w:pPr>
              <w:pStyle w:val="Pieddepage"/>
              <w:keepLines/>
              <w:jc w:val="center"/>
              <w:rPr>
                <w:rFonts w:ascii="Arial" w:hAnsi="Arial" w:cs="Arial"/>
                <w:sz w:val="22"/>
                <w:szCs w:val="22"/>
              </w:rPr>
            </w:pPr>
            <w:r>
              <w:rPr>
                <w:rFonts w:ascii="Arial" w:hAnsi="Arial" w:cs="Arial"/>
                <w:sz w:val="22"/>
                <w:szCs w:val="22"/>
              </w:rPr>
              <w:t>0</w:t>
            </w:r>
          </w:p>
        </w:tc>
        <w:tc>
          <w:tcPr>
            <w:tcW w:w="1630" w:type="dxa"/>
          </w:tcPr>
          <w:p w14:paraId="1318A46F" w14:textId="77777777" w:rsidR="007E3904" w:rsidRPr="001251D2" w:rsidRDefault="007E3904" w:rsidP="00562C08">
            <w:pPr>
              <w:pStyle w:val="Pieddepage"/>
              <w:keepLines/>
              <w:jc w:val="center"/>
              <w:rPr>
                <w:rFonts w:ascii="Arial" w:hAnsi="Arial" w:cs="Arial"/>
                <w:sz w:val="22"/>
                <w:szCs w:val="22"/>
              </w:rPr>
            </w:pPr>
            <w:r>
              <w:rPr>
                <w:rFonts w:ascii="Arial" w:hAnsi="Arial" w:cs="Arial"/>
                <w:sz w:val="22"/>
                <w:szCs w:val="22"/>
              </w:rPr>
              <w:t>14</w:t>
            </w:r>
            <w:r w:rsidRPr="001251D2">
              <w:rPr>
                <w:rFonts w:ascii="Arial" w:hAnsi="Arial" w:cs="Arial"/>
                <w:sz w:val="22"/>
                <w:szCs w:val="22"/>
              </w:rPr>
              <w:t>/0</w:t>
            </w:r>
            <w:r>
              <w:rPr>
                <w:rFonts w:ascii="Arial" w:hAnsi="Arial" w:cs="Arial"/>
                <w:sz w:val="22"/>
                <w:szCs w:val="22"/>
              </w:rPr>
              <w:t>2</w:t>
            </w:r>
            <w:r w:rsidRPr="001251D2">
              <w:rPr>
                <w:rFonts w:ascii="Arial" w:hAnsi="Arial" w:cs="Arial"/>
                <w:sz w:val="22"/>
                <w:szCs w:val="22"/>
              </w:rPr>
              <w:t>/202</w:t>
            </w:r>
            <w:r>
              <w:rPr>
                <w:rFonts w:ascii="Arial" w:hAnsi="Arial" w:cs="Arial"/>
                <w:sz w:val="22"/>
                <w:szCs w:val="22"/>
              </w:rPr>
              <w:t>5</w:t>
            </w:r>
          </w:p>
        </w:tc>
        <w:tc>
          <w:tcPr>
            <w:tcW w:w="6704" w:type="dxa"/>
          </w:tcPr>
          <w:p w14:paraId="3369023A" w14:textId="77777777" w:rsidR="007E3904" w:rsidRPr="001251D2" w:rsidRDefault="007E3904" w:rsidP="00562C08">
            <w:pPr>
              <w:pStyle w:val="Pieddepage"/>
              <w:keepLines/>
              <w:rPr>
                <w:rFonts w:ascii="Arial" w:hAnsi="Arial" w:cs="Arial"/>
                <w:sz w:val="22"/>
                <w:szCs w:val="22"/>
              </w:rPr>
            </w:pPr>
            <w:r w:rsidRPr="001251D2">
              <w:rPr>
                <w:rFonts w:ascii="Arial" w:hAnsi="Arial" w:cs="Arial"/>
                <w:sz w:val="22"/>
                <w:szCs w:val="22"/>
              </w:rPr>
              <w:t>Version originale</w:t>
            </w:r>
          </w:p>
        </w:tc>
      </w:tr>
      <w:tr w:rsidR="007E3904" w:rsidRPr="00AF76D9" w14:paraId="29BE274B" w14:textId="77777777" w:rsidTr="00562C08">
        <w:trPr>
          <w:trHeight w:val="201"/>
        </w:trPr>
        <w:tc>
          <w:tcPr>
            <w:tcW w:w="851" w:type="dxa"/>
          </w:tcPr>
          <w:p w14:paraId="066E5031" w14:textId="3844D74F" w:rsidR="007E3904" w:rsidRPr="00F20CA1" w:rsidRDefault="000205CC" w:rsidP="00562C08">
            <w:pPr>
              <w:pStyle w:val="Pieddepage"/>
              <w:keepLines/>
              <w:jc w:val="center"/>
              <w:rPr>
                <w:rFonts w:ascii="Arial" w:hAnsi="Arial" w:cs="Arial"/>
                <w:sz w:val="22"/>
                <w:szCs w:val="22"/>
              </w:rPr>
            </w:pPr>
            <w:r w:rsidRPr="00F20CA1">
              <w:rPr>
                <w:rFonts w:ascii="Arial" w:hAnsi="Arial" w:cs="Arial"/>
                <w:sz w:val="22"/>
                <w:szCs w:val="22"/>
              </w:rPr>
              <w:t>1</w:t>
            </w:r>
          </w:p>
        </w:tc>
        <w:tc>
          <w:tcPr>
            <w:tcW w:w="1630" w:type="dxa"/>
          </w:tcPr>
          <w:p w14:paraId="510716B5" w14:textId="11D75725" w:rsidR="007E3904" w:rsidRPr="00F20CA1" w:rsidRDefault="000205CC" w:rsidP="00562C08">
            <w:pPr>
              <w:pStyle w:val="Pieddepage"/>
              <w:keepLines/>
              <w:jc w:val="center"/>
              <w:rPr>
                <w:rFonts w:ascii="Arial" w:hAnsi="Arial" w:cs="Arial"/>
                <w:sz w:val="22"/>
                <w:szCs w:val="22"/>
              </w:rPr>
            </w:pPr>
            <w:r w:rsidRPr="00F20CA1">
              <w:rPr>
                <w:rFonts w:ascii="Arial" w:hAnsi="Arial" w:cs="Arial"/>
                <w:sz w:val="22"/>
                <w:szCs w:val="22"/>
              </w:rPr>
              <w:t>12/03/2025</w:t>
            </w:r>
          </w:p>
        </w:tc>
        <w:tc>
          <w:tcPr>
            <w:tcW w:w="6704" w:type="dxa"/>
          </w:tcPr>
          <w:p w14:paraId="17FEEC5B" w14:textId="159CE8D7" w:rsidR="007E3904" w:rsidRPr="00F20CA1" w:rsidRDefault="00F20CA1" w:rsidP="00562C08">
            <w:pPr>
              <w:pStyle w:val="Pieddepage"/>
              <w:keepLines/>
              <w:rPr>
                <w:rFonts w:ascii="Arial" w:hAnsi="Arial" w:cs="Arial"/>
                <w:sz w:val="22"/>
                <w:szCs w:val="22"/>
              </w:rPr>
            </w:pPr>
            <w:r w:rsidRPr="00F20CA1">
              <w:rPr>
                <w:rFonts w:ascii="Arial" w:hAnsi="Arial" w:cs="Arial"/>
                <w:sz w:val="22"/>
                <w:szCs w:val="22"/>
              </w:rPr>
              <w:t>Mise à jour</w:t>
            </w:r>
          </w:p>
        </w:tc>
      </w:tr>
      <w:tr w:rsidR="007E3904" w:rsidRPr="00AF76D9" w14:paraId="47A55880" w14:textId="77777777" w:rsidTr="00562C08">
        <w:trPr>
          <w:trHeight w:val="171"/>
        </w:trPr>
        <w:tc>
          <w:tcPr>
            <w:tcW w:w="851" w:type="dxa"/>
          </w:tcPr>
          <w:p w14:paraId="7EF61F9D" w14:textId="77777777" w:rsidR="007E3904" w:rsidRPr="00AF76D9" w:rsidRDefault="007E3904" w:rsidP="00562C08">
            <w:pPr>
              <w:pStyle w:val="Pieddepage"/>
              <w:keepLines/>
              <w:jc w:val="center"/>
              <w:rPr>
                <w:rFonts w:ascii="Arial" w:hAnsi="Arial" w:cs="Arial"/>
                <w:sz w:val="22"/>
                <w:szCs w:val="22"/>
              </w:rPr>
            </w:pPr>
          </w:p>
        </w:tc>
        <w:tc>
          <w:tcPr>
            <w:tcW w:w="1630" w:type="dxa"/>
          </w:tcPr>
          <w:p w14:paraId="4327D327" w14:textId="77777777" w:rsidR="007E3904" w:rsidRPr="00AF76D9" w:rsidRDefault="007E3904" w:rsidP="00562C08">
            <w:pPr>
              <w:pStyle w:val="Pieddepage"/>
              <w:keepLines/>
              <w:jc w:val="center"/>
              <w:rPr>
                <w:rFonts w:ascii="Arial" w:hAnsi="Arial" w:cs="Arial"/>
                <w:sz w:val="22"/>
                <w:szCs w:val="22"/>
              </w:rPr>
            </w:pPr>
          </w:p>
        </w:tc>
        <w:tc>
          <w:tcPr>
            <w:tcW w:w="6704" w:type="dxa"/>
          </w:tcPr>
          <w:p w14:paraId="69DC6897" w14:textId="77777777" w:rsidR="007E3904" w:rsidRPr="00AF76D9" w:rsidRDefault="007E3904" w:rsidP="00562C08">
            <w:pPr>
              <w:pStyle w:val="Pieddepage"/>
              <w:keepLines/>
              <w:jc w:val="center"/>
              <w:rPr>
                <w:rFonts w:ascii="Arial" w:hAnsi="Arial" w:cs="Arial"/>
                <w:sz w:val="22"/>
                <w:szCs w:val="22"/>
              </w:rPr>
            </w:pPr>
          </w:p>
        </w:tc>
      </w:tr>
      <w:tr w:rsidR="007E3904" w:rsidRPr="00AF76D9" w14:paraId="042A3066" w14:textId="77777777" w:rsidTr="00562C08">
        <w:trPr>
          <w:trHeight w:val="171"/>
        </w:trPr>
        <w:tc>
          <w:tcPr>
            <w:tcW w:w="851" w:type="dxa"/>
          </w:tcPr>
          <w:p w14:paraId="2D40F2B4" w14:textId="77777777" w:rsidR="007E3904" w:rsidRPr="00AF76D9" w:rsidRDefault="007E3904" w:rsidP="00562C08">
            <w:pPr>
              <w:pStyle w:val="Pieddepage"/>
              <w:keepLines/>
              <w:jc w:val="center"/>
              <w:rPr>
                <w:rFonts w:ascii="Arial" w:hAnsi="Arial" w:cs="Arial"/>
                <w:sz w:val="22"/>
                <w:szCs w:val="22"/>
              </w:rPr>
            </w:pPr>
          </w:p>
        </w:tc>
        <w:tc>
          <w:tcPr>
            <w:tcW w:w="1630" w:type="dxa"/>
          </w:tcPr>
          <w:p w14:paraId="2FABB2D1" w14:textId="77777777" w:rsidR="007E3904" w:rsidRPr="00AF76D9" w:rsidRDefault="007E3904" w:rsidP="00562C08">
            <w:pPr>
              <w:pStyle w:val="Pieddepage"/>
              <w:keepLines/>
              <w:jc w:val="center"/>
              <w:rPr>
                <w:rFonts w:ascii="Arial" w:hAnsi="Arial" w:cs="Arial"/>
                <w:sz w:val="22"/>
                <w:szCs w:val="22"/>
              </w:rPr>
            </w:pPr>
          </w:p>
        </w:tc>
        <w:tc>
          <w:tcPr>
            <w:tcW w:w="6704" w:type="dxa"/>
          </w:tcPr>
          <w:p w14:paraId="68F7C414" w14:textId="77777777" w:rsidR="007E3904" w:rsidRPr="00AF76D9" w:rsidRDefault="007E3904" w:rsidP="00562C08">
            <w:pPr>
              <w:pStyle w:val="Pieddepage"/>
              <w:keepLines/>
              <w:jc w:val="center"/>
              <w:rPr>
                <w:rFonts w:ascii="Arial" w:hAnsi="Arial" w:cs="Arial"/>
                <w:sz w:val="22"/>
                <w:szCs w:val="22"/>
              </w:rPr>
            </w:pPr>
          </w:p>
        </w:tc>
      </w:tr>
    </w:tbl>
    <w:p w14:paraId="3DE52593" w14:textId="7B25FB9C" w:rsidR="007E3904" w:rsidRDefault="007E3904" w:rsidP="00614628">
      <w:pPr>
        <w:pStyle w:val="Titredocument1"/>
        <w:widowControl/>
        <w:spacing w:before="0" w:after="0"/>
        <w:rPr>
          <w:rFonts w:ascii="Calibri" w:hAnsi="Calibri" w:cs="Calibri"/>
          <w:b w:val="0"/>
          <w:i/>
          <w:sz w:val="36"/>
          <w:szCs w:val="36"/>
        </w:rPr>
      </w:pPr>
    </w:p>
    <w:p w14:paraId="7B32914B" w14:textId="77777777" w:rsidR="007E3904" w:rsidRDefault="007E3904">
      <w:pPr>
        <w:spacing w:after="160" w:line="278" w:lineRule="auto"/>
        <w:ind w:left="0" w:firstLine="0"/>
        <w:jc w:val="left"/>
        <w:rPr>
          <w:rFonts w:ascii="Calibri" w:eastAsia="Times New Roman" w:hAnsi="Calibri" w:cs="Calibri"/>
          <w:bCs/>
          <w:i/>
          <w:color w:val="auto"/>
          <w:kern w:val="0"/>
          <w:sz w:val="36"/>
          <w:szCs w:val="36"/>
          <w14:ligatures w14:val="none"/>
        </w:rPr>
      </w:pPr>
      <w:r>
        <w:rPr>
          <w:rFonts w:ascii="Calibri" w:hAnsi="Calibri" w:cs="Calibri"/>
          <w:b/>
          <w:i/>
          <w:sz w:val="36"/>
          <w:szCs w:val="36"/>
        </w:rPr>
        <w:br w:type="page"/>
      </w:r>
    </w:p>
    <w:p w14:paraId="4FD4A61F" w14:textId="572C7898" w:rsidR="00AA7FAE" w:rsidRDefault="00604127">
      <w:pPr>
        <w:pBdr>
          <w:top w:val="single" w:sz="4" w:space="0" w:color="000000"/>
          <w:left w:val="single" w:sz="4" w:space="0" w:color="000000"/>
          <w:bottom w:val="single" w:sz="4" w:space="0" w:color="000000"/>
          <w:right w:val="single" w:sz="4" w:space="0" w:color="000000"/>
        </w:pBdr>
        <w:shd w:val="clear" w:color="auto" w:fill="F2F2F2"/>
        <w:spacing w:after="0" w:line="259" w:lineRule="auto"/>
        <w:ind w:left="14" w:right="19" w:firstLine="0"/>
        <w:jc w:val="center"/>
      </w:pPr>
      <w:r>
        <w:rPr>
          <w:b/>
          <w:sz w:val="24"/>
        </w:rPr>
        <w:lastRenderedPageBreak/>
        <w:t xml:space="preserve">SOMMAIRE </w:t>
      </w:r>
    </w:p>
    <w:p w14:paraId="2BF5E4B4" w14:textId="77777777" w:rsidR="00AA7FAE" w:rsidRDefault="00604127">
      <w:pPr>
        <w:pBdr>
          <w:top w:val="single" w:sz="4" w:space="0" w:color="000000"/>
          <w:left w:val="single" w:sz="4" w:space="0" w:color="000000"/>
          <w:bottom w:val="single" w:sz="4" w:space="0" w:color="000000"/>
          <w:right w:val="single" w:sz="4" w:space="0" w:color="000000"/>
        </w:pBdr>
        <w:shd w:val="clear" w:color="auto" w:fill="F2F2F2"/>
        <w:spacing w:after="0" w:line="259" w:lineRule="auto"/>
        <w:ind w:left="14" w:right="19" w:firstLine="0"/>
        <w:jc w:val="center"/>
      </w:pPr>
      <w:r>
        <w:rPr>
          <w:b/>
          <w:sz w:val="24"/>
        </w:rPr>
        <w:t xml:space="preserve"> </w:t>
      </w:r>
    </w:p>
    <w:p w14:paraId="1353A762" w14:textId="77777777" w:rsidR="00AA7FAE" w:rsidRDefault="00604127">
      <w:pPr>
        <w:spacing w:after="246" w:line="259" w:lineRule="auto"/>
        <w:ind w:left="21" w:firstLine="0"/>
        <w:jc w:val="center"/>
      </w:pPr>
      <w:r>
        <w:rPr>
          <w:b/>
        </w:rPr>
        <w:t xml:space="preserve"> </w:t>
      </w:r>
    </w:p>
    <w:sdt>
      <w:sdtPr>
        <w:rPr>
          <w:rFonts w:ascii="Arial" w:eastAsia="Arial" w:hAnsi="Arial" w:cs="Arial"/>
          <w:b w:val="0"/>
          <w:sz w:val="21"/>
        </w:rPr>
        <w:id w:val="742520646"/>
        <w:docPartObj>
          <w:docPartGallery w:val="Table of Contents"/>
        </w:docPartObj>
      </w:sdtPr>
      <w:sdtContent>
        <w:p w14:paraId="008A1D89" w14:textId="71C1FE8E" w:rsidR="006746E5" w:rsidRDefault="00604127">
          <w:pPr>
            <w:pStyle w:val="TM1"/>
            <w:tabs>
              <w:tab w:val="right" w:leader="dot" w:pos="9407"/>
            </w:tabs>
            <w:rPr>
              <w:rFonts w:asciiTheme="minorHAnsi" w:eastAsiaTheme="minorEastAsia" w:hAnsiTheme="minorHAnsi" w:cstheme="minorBidi"/>
              <w:b w:val="0"/>
              <w:noProof/>
              <w:color w:val="auto"/>
              <w:sz w:val="24"/>
            </w:rPr>
          </w:pPr>
          <w:r>
            <w:fldChar w:fldCharType="begin"/>
          </w:r>
          <w:r>
            <w:instrText xml:space="preserve"> TOC \o "1-2" \h \z \u </w:instrText>
          </w:r>
          <w:r>
            <w:fldChar w:fldCharType="separate"/>
          </w:r>
          <w:hyperlink w:anchor="_Toc192858008" w:history="1">
            <w:r w:rsidR="006746E5" w:rsidRPr="00E923C0">
              <w:rPr>
                <w:rStyle w:val="Lienhypertexte"/>
                <w:noProof/>
              </w:rPr>
              <w:t>ARTICLE 1 - OBJET DE L’ETUDE DE CAS</w:t>
            </w:r>
            <w:r w:rsidR="006746E5">
              <w:rPr>
                <w:noProof/>
                <w:webHidden/>
              </w:rPr>
              <w:tab/>
            </w:r>
            <w:r w:rsidR="006746E5">
              <w:rPr>
                <w:noProof/>
                <w:webHidden/>
              </w:rPr>
              <w:fldChar w:fldCharType="begin"/>
            </w:r>
            <w:r w:rsidR="006746E5">
              <w:rPr>
                <w:noProof/>
                <w:webHidden/>
              </w:rPr>
              <w:instrText xml:space="preserve"> PAGEREF _Toc192858008 \h </w:instrText>
            </w:r>
            <w:r w:rsidR="006746E5">
              <w:rPr>
                <w:noProof/>
                <w:webHidden/>
              </w:rPr>
            </w:r>
            <w:r w:rsidR="006746E5">
              <w:rPr>
                <w:noProof/>
                <w:webHidden/>
              </w:rPr>
              <w:fldChar w:fldCharType="separate"/>
            </w:r>
            <w:r w:rsidR="006746E5">
              <w:rPr>
                <w:noProof/>
                <w:webHidden/>
              </w:rPr>
              <w:t>3</w:t>
            </w:r>
            <w:r w:rsidR="006746E5">
              <w:rPr>
                <w:noProof/>
                <w:webHidden/>
              </w:rPr>
              <w:fldChar w:fldCharType="end"/>
            </w:r>
          </w:hyperlink>
        </w:p>
        <w:p w14:paraId="4D9BBE1A" w14:textId="5924EA1B" w:rsidR="006746E5" w:rsidRDefault="006746E5">
          <w:pPr>
            <w:pStyle w:val="TM1"/>
            <w:tabs>
              <w:tab w:val="right" w:leader="dot" w:pos="9407"/>
            </w:tabs>
            <w:rPr>
              <w:rFonts w:asciiTheme="minorHAnsi" w:eastAsiaTheme="minorEastAsia" w:hAnsiTheme="minorHAnsi" w:cstheme="minorBidi"/>
              <w:b w:val="0"/>
              <w:noProof/>
              <w:color w:val="auto"/>
              <w:sz w:val="24"/>
            </w:rPr>
          </w:pPr>
          <w:hyperlink w:anchor="_Toc192858009" w:history="1">
            <w:r w:rsidRPr="00E923C0">
              <w:rPr>
                <w:rStyle w:val="Lienhypertexte"/>
                <w:noProof/>
              </w:rPr>
              <w:t>ARTICLE 2 - NATURE ET CONSISTANCE DES TRAVAUX</w:t>
            </w:r>
            <w:r>
              <w:rPr>
                <w:noProof/>
                <w:webHidden/>
              </w:rPr>
              <w:tab/>
            </w:r>
            <w:r>
              <w:rPr>
                <w:noProof/>
                <w:webHidden/>
              </w:rPr>
              <w:fldChar w:fldCharType="begin"/>
            </w:r>
            <w:r>
              <w:rPr>
                <w:noProof/>
                <w:webHidden/>
              </w:rPr>
              <w:instrText xml:space="preserve"> PAGEREF _Toc192858009 \h </w:instrText>
            </w:r>
            <w:r>
              <w:rPr>
                <w:noProof/>
                <w:webHidden/>
              </w:rPr>
            </w:r>
            <w:r>
              <w:rPr>
                <w:noProof/>
                <w:webHidden/>
              </w:rPr>
              <w:fldChar w:fldCharType="separate"/>
            </w:r>
            <w:r>
              <w:rPr>
                <w:noProof/>
                <w:webHidden/>
              </w:rPr>
              <w:t>3</w:t>
            </w:r>
            <w:r>
              <w:rPr>
                <w:noProof/>
                <w:webHidden/>
              </w:rPr>
              <w:fldChar w:fldCharType="end"/>
            </w:r>
          </w:hyperlink>
        </w:p>
        <w:p w14:paraId="6AD8C12A" w14:textId="4A2DBD5E"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0" w:history="1">
            <w:r w:rsidRPr="00E923C0">
              <w:rPr>
                <w:rStyle w:val="Lienhypertexte"/>
                <w:noProof/>
              </w:rPr>
              <w:t>2.1 - LOCALISATION DES TRAVAUX</w:t>
            </w:r>
            <w:r>
              <w:rPr>
                <w:noProof/>
                <w:webHidden/>
              </w:rPr>
              <w:tab/>
            </w:r>
            <w:r>
              <w:rPr>
                <w:noProof/>
                <w:webHidden/>
              </w:rPr>
              <w:fldChar w:fldCharType="begin"/>
            </w:r>
            <w:r>
              <w:rPr>
                <w:noProof/>
                <w:webHidden/>
              </w:rPr>
              <w:instrText xml:space="preserve"> PAGEREF _Toc192858010 \h </w:instrText>
            </w:r>
            <w:r>
              <w:rPr>
                <w:noProof/>
                <w:webHidden/>
              </w:rPr>
            </w:r>
            <w:r>
              <w:rPr>
                <w:noProof/>
                <w:webHidden/>
              </w:rPr>
              <w:fldChar w:fldCharType="separate"/>
            </w:r>
            <w:r>
              <w:rPr>
                <w:noProof/>
                <w:webHidden/>
              </w:rPr>
              <w:t>3</w:t>
            </w:r>
            <w:r>
              <w:rPr>
                <w:noProof/>
                <w:webHidden/>
              </w:rPr>
              <w:fldChar w:fldCharType="end"/>
            </w:r>
          </w:hyperlink>
        </w:p>
        <w:p w14:paraId="187745C5" w14:textId="30981D41"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1" w:history="1">
            <w:r w:rsidRPr="00E923C0">
              <w:rPr>
                <w:rStyle w:val="Lienhypertexte"/>
                <w:noProof/>
              </w:rPr>
              <w:t>2.2 - DESCRIPTIF DES TRAVAUX</w:t>
            </w:r>
            <w:r>
              <w:rPr>
                <w:noProof/>
                <w:webHidden/>
              </w:rPr>
              <w:tab/>
            </w:r>
            <w:r>
              <w:rPr>
                <w:noProof/>
                <w:webHidden/>
              </w:rPr>
              <w:fldChar w:fldCharType="begin"/>
            </w:r>
            <w:r>
              <w:rPr>
                <w:noProof/>
                <w:webHidden/>
              </w:rPr>
              <w:instrText xml:space="preserve"> PAGEREF _Toc192858011 \h </w:instrText>
            </w:r>
            <w:r>
              <w:rPr>
                <w:noProof/>
                <w:webHidden/>
              </w:rPr>
            </w:r>
            <w:r>
              <w:rPr>
                <w:noProof/>
                <w:webHidden/>
              </w:rPr>
              <w:fldChar w:fldCharType="separate"/>
            </w:r>
            <w:r>
              <w:rPr>
                <w:noProof/>
                <w:webHidden/>
              </w:rPr>
              <w:t>3</w:t>
            </w:r>
            <w:r>
              <w:rPr>
                <w:noProof/>
                <w:webHidden/>
              </w:rPr>
              <w:fldChar w:fldCharType="end"/>
            </w:r>
          </w:hyperlink>
        </w:p>
        <w:p w14:paraId="32BC646B" w14:textId="1F8ADA92"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2" w:history="1">
            <w:r w:rsidRPr="00E923C0">
              <w:rPr>
                <w:rStyle w:val="Lienhypertexte"/>
                <w:noProof/>
              </w:rPr>
              <w:t>2.3 - TRAVAUX COMPRIS DANS LE MARCHE</w:t>
            </w:r>
            <w:r>
              <w:rPr>
                <w:noProof/>
                <w:webHidden/>
              </w:rPr>
              <w:tab/>
            </w:r>
            <w:r>
              <w:rPr>
                <w:noProof/>
                <w:webHidden/>
              </w:rPr>
              <w:fldChar w:fldCharType="begin"/>
            </w:r>
            <w:r>
              <w:rPr>
                <w:noProof/>
                <w:webHidden/>
              </w:rPr>
              <w:instrText xml:space="preserve"> PAGEREF _Toc192858012 \h </w:instrText>
            </w:r>
            <w:r>
              <w:rPr>
                <w:noProof/>
                <w:webHidden/>
              </w:rPr>
            </w:r>
            <w:r>
              <w:rPr>
                <w:noProof/>
                <w:webHidden/>
              </w:rPr>
              <w:fldChar w:fldCharType="separate"/>
            </w:r>
            <w:r>
              <w:rPr>
                <w:noProof/>
                <w:webHidden/>
              </w:rPr>
              <w:t>4</w:t>
            </w:r>
            <w:r>
              <w:rPr>
                <w:noProof/>
                <w:webHidden/>
              </w:rPr>
              <w:fldChar w:fldCharType="end"/>
            </w:r>
          </w:hyperlink>
        </w:p>
        <w:p w14:paraId="00652C26" w14:textId="24E90298"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3" w:history="1">
            <w:r w:rsidRPr="00E923C0">
              <w:rPr>
                <w:rStyle w:val="Lienhypertexte"/>
                <w:noProof/>
              </w:rPr>
              <w:t>2.4 - TRAVAUX NON COMPRIS DANS LE MARCHE</w:t>
            </w:r>
            <w:r>
              <w:rPr>
                <w:noProof/>
                <w:webHidden/>
              </w:rPr>
              <w:tab/>
            </w:r>
            <w:r>
              <w:rPr>
                <w:noProof/>
                <w:webHidden/>
              </w:rPr>
              <w:fldChar w:fldCharType="begin"/>
            </w:r>
            <w:r>
              <w:rPr>
                <w:noProof/>
                <w:webHidden/>
              </w:rPr>
              <w:instrText xml:space="preserve"> PAGEREF _Toc192858013 \h </w:instrText>
            </w:r>
            <w:r>
              <w:rPr>
                <w:noProof/>
                <w:webHidden/>
              </w:rPr>
            </w:r>
            <w:r>
              <w:rPr>
                <w:noProof/>
                <w:webHidden/>
              </w:rPr>
              <w:fldChar w:fldCharType="separate"/>
            </w:r>
            <w:r>
              <w:rPr>
                <w:noProof/>
                <w:webHidden/>
              </w:rPr>
              <w:t>6</w:t>
            </w:r>
            <w:r>
              <w:rPr>
                <w:noProof/>
                <w:webHidden/>
              </w:rPr>
              <w:fldChar w:fldCharType="end"/>
            </w:r>
          </w:hyperlink>
        </w:p>
        <w:p w14:paraId="445B6806" w14:textId="1F40B5FD" w:rsidR="006746E5" w:rsidRDefault="006746E5">
          <w:pPr>
            <w:pStyle w:val="TM1"/>
            <w:tabs>
              <w:tab w:val="right" w:leader="dot" w:pos="9407"/>
            </w:tabs>
            <w:rPr>
              <w:rFonts w:asciiTheme="minorHAnsi" w:eastAsiaTheme="minorEastAsia" w:hAnsiTheme="minorHAnsi" w:cstheme="minorBidi"/>
              <w:b w:val="0"/>
              <w:noProof/>
              <w:color w:val="auto"/>
              <w:sz w:val="24"/>
            </w:rPr>
          </w:pPr>
          <w:hyperlink w:anchor="_Toc192858014" w:history="1">
            <w:r w:rsidRPr="00E923C0">
              <w:rPr>
                <w:rStyle w:val="Lienhypertexte"/>
                <w:noProof/>
              </w:rPr>
              <w:t>ARTICLE 3 - DOCUMENTS A FOURNIR</w:t>
            </w:r>
            <w:r>
              <w:rPr>
                <w:noProof/>
                <w:webHidden/>
              </w:rPr>
              <w:tab/>
            </w:r>
            <w:r>
              <w:rPr>
                <w:noProof/>
                <w:webHidden/>
              </w:rPr>
              <w:fldChar w:fldCharType="begin"/>
            </w:r>
            <w:r>
              <w:rPr>
                <w:noProof/>
                <w:webHidden/>
              </w:rPr>
              <w:instrText xml:space="preserve"> PAGEREF _Toc192858014 \h </w:instrText>
            </w:r>
            <w:r>
              <w:rPr>
                <w:noProof/>
                <w:webHidden/>
              </w:rPr>
            </w:r>
            <w:r>
              <w:rPr>
                <w:noProof/>
                <w:webHidden/>
              </w:rPr>
              <w:fldChar w:fldCharType="separate"/>
            </w:r>
            <w:r>
              <w:rPr>
                <w:noProof/>
                <w:webHidden/>
              </w:rPr>
              <w:t>6</w:t>
            </w:r>
            <w:r>
              <w:rPr>
                <w:noProof/>
                <w:webHidden/>
              </w:rPr>
              <w:fldChar w:fldCharType="end"/>
            </w:r>
          </w:hyperlink>
        </w:p>
        <w:p w14:paraId="01B28D32" w14:textId="3154EF48" w:rsidR="006746E5" w:rsidRDefault="006746E5">
          <w:pPr>
            <w:pStyle w:val="TM1"/>
            <w:tabs>
              <w:tab w:val="right" w:leader="dot" w:pos="9407"/>
            </w:tabs>
            <w:rPr>
              <w:rFonts w:asciiTheme="minorHAnsi" w:eastAsiaTheme="minorEastAsia" w:hAnsiTheme="minorHAnsi" w:cstheme="minorBidi"/>
              <w:b w:val="0"/>
              <w:noProof/>
              <w:color w:val="auto"/>
              <w:sz w:val="24"/>
            </w:rPr>
          </w:pPr>
          <w:hyperlink w:anchor="_Toc192858015" w:history="1">
            <w:r w:rsidRPr="00E923C0">
              <w:rPr>
                <w:rStyle w:val="Lienhypertexte"/>
                <w:noProof/>
              </w:rPr>
              <w:t>ARTICLE 4 - CONTRAINTES D’INTERVENTION</w:t>
            </w:r>
            <w:r>
              <w:rPr>
                <w:noProof/>
                <w:webHidden/>
              </w:rPr>
              <w:tab/>
            </w:r>
            <w:r>
              <w:rPr>
                <w:noProof/>
                <w:webHidden/>
              </w:rPr>
              <w:fldChar w:fldCharType="begin"/>
            </w:r>
            <w:r>
              <w:rPr>
                <w:noProof/>
                <w:webHidden/>
              </w:rPr>
              <w:instrText xml:space="preserve"> PAGEREF _Toc192858015 \h </w:instrText>
            </w:r>
            <w:r>
              <w:rPr>
                <w:noProof/>
                <w:webHidden/>
              </w:rPr>
            </w:r>
            <w:r>
              <w:rPr>
                <w:noProof/>
                <w:webHidden/>
              </w:rPr>
              <w:fldChar w:fldCharType="separate"/>
            </w:r>
            <w:r>
              <w:rPr>
                <w:noProof/>
                <w:webHidden/>
              </w:rPr>
              <w:t>6</w:t>
            </w:r>
            <w:r>
              <w:rPr>
                <w:noProof/>
                <w:webHidden/>
              </w:rPr>
              <w:fldChar w:fldCharType="end"/>
            </w:r>
          </w:hyperlink>
        </w:p>
        <w:p w14:paraId="39DF5EF4" w14:textId="08CC4768"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6" w:history="1">
            <w:r w:rsidRPr="00E923C0">
              <w:rPr>
                <w:rStyle w:val="Lienhypertexte"/>
                <w:noProof/>
              </w:rPr>
              <w:t>4.1 - DELAI DE REALISATION</w:t>
            </w:r>
            <w:r>
              <w:rPr>
                <w:noProof/>
                <w:webHidden/>
              </w:rPr>
              <w:tab/>
            </w:r>
            <w:r>
              <w:rPr>
                <w:noProof/>
                <w:webHidden/>
              </w:rPr>
              <w:fldChar w:fldCharType="begin"/>
            </w:r>
            <w:r>
              <w:rPr>
                <w:noProof/>
                <w:webHidden/>
              </w:rPr>
              <w:instrText xml:space="preserve"> PAGEREF _Toc192858016 \h </w:instrText>
            </w:r>
            <w:r>
              <w:rPr>
                <w:noProof/>
                <w:webHidden/>
              </w:rPr>
            </w:r>
            <w:r>
              <w:rPr>
                <w:noProof/>
                <w:webHidden/>
              </w:rPr>
              <w:fldChar w:fldCharType="separate"/>
            </w:r>
            <w:r>
              <w:rPr>
                <w:noProof/>
                <w:webHidden/>
              </w:rPr>
              <w:t>6</w:t>
            </w:r>
            <w:r>
              <w:rPr>
                <w:noProof/>
                <w:webHidden/>
              </w:rPr>
              <w:fldChar w:fldCharType="end"/>
            </w:r>
          </w:hyperlink>
        </w:p>
        <w:p w14:paraId="494A7B6D" w14:textId="1EB04034"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7" w:history="1">
            <w:r w:rsidRPr="00E923C0">
              <w:rPr>
                <w:rStyle w:val="Lienhypertexte"/>
                <w:noProof/>
              </w:rPr>
              <w:t>4.2 - ARRETES DE VOIRIE</w:t>
            </w:r>
            <w:r>
              <w:rPr>
                <w:noProof/>
                <w:webHidden/>
              </w:rPr>
              <w:tab/>
            </w:r>
            <w:r>
              <w:rPr>
                <w:noProof/>
                <w:webHidden/>
              </w:rPr>
              <w:fldChar w:fldCharType="begin"/>
            </w:r>
            <w:r>
              <w:rPr>
                <w:noProof/>
                <w:webHidden/>
              </w:rPr>
              <w:instrText xml:space="preserve"> PAGEREF _Toc192858017 \h </w:instrText>
            </w:r>
            <w:r>
              <w:rPr>
                <w:noProof/>
                <w:webHidden/>
              </w:rPr>
            </w:r>
            <w:r>
              <w:rPr>
                <w:noProof/>
                <w:webHidden/>
              </w:rPr>
              <w:fldChar w:fldCharType="separate"/>
            </w:r>
            <w:r>
              <w:rPr>
                <w:noProof/>
                <w:webHidden/>
              </w:rPr>
              <w:t>7</w:t>
            </w:r>
            <w:r>
              <w:rPr>
                <w:noProof/>
                <w:webHidden/>
              </w:rPr>
              <w:fldChar w:fldCharType="end"/>
            </w:r>
          </w:hyperlink>
        </w:p>
        <w:p w14:paraId="496DEBB3" w14:textId="33F4FD39" w:rsidR="006746E5" w:rsidRDefault="006746E5">
          <w:pPr>
            <w:pStyle w:val="TM1"/>
            <w:tabs>
              <w:tab w:val="right" w:leader="dot" w:pos="9407"/>
            </w:tabs>
            <w:rPr>
              <w:rFonts w:asciiTheme="minorHAnsi" w:eastAsiaTheme="minorEastAsia" w:hAnsiTheme="minorHAnsi" w:cstheme="minorBidi"/>
              <w:b w:val="0"/>
              <w:noProof/>
              <w:color w:val="auto"/>
              <w:sz w:val="24"/>
            </w:rPr>
          </w:pPr>
          <w:hyperlink w:anchor="_Toc192858018" w:history="1">
            <w:r w:rsidRPr="00E923C0">
              <w:rPr>
                <w:rStyle w:val="Lienhypertexte"/>
                <w:noProof/>
              </w:rPr>
              <w:t>ARTICLE 5 - HYGIENE ET SECURITE</w:t>
            </w:r>
            <w:r>
              <w:rPr>
                <w:noProof/>
                <w:webHidden/>
              </w:rPr>
              <w:tab/>
            </w:r>
            <w:r>
              <w:rPr>
                <w:noProof/>
                <w:webHidden/>
              </w:rPr>
              <w:fldChar w:fldCharType="begin"/>
            </w:r>
            <w:r>
              <w:rPr>
                <w:noProof/>
                <w:webHidden/>
              </w:rPr>
              <w:instrText xml:space="preserve"> PAGEREF _Toc192858018 \h </w:instrText>
            </w:r>
            <w:r>
              <w:rPr>
                <w:noProof/>
                <w:webHidden/>
              </w:rPr>
            </w:r>
            <w:r>
              <w:rPr>
                <w:noProof/>
                <w:webHidden/>
              </w:rPr>
              <w:fldChar w:fldCharType="separate"/>
            </w:r>
            <w:r>
              <w:rPr>
                <w:noProof/>
                <w:webHidden/>
              </w:rPr>
              <w:t>7</w:t>
            </w:r>
            <w:r>
              <w:rPr>
                <w:noProof/>
                <w:webHidden/>
              </w:rPr>
              <w:fldChar w:fldCharType="end"/>
            </w:r>
          </w:hyperlink>
        </w:p>
        <w:p w14:paraId="18F80979" w14:textId="29BE9D4B"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19" w:history="1">
            <w:r w:rsidRPr="00E923C0">
              <w:rPr>
                <w:rStyle w:val="Lienhypertexte"/>
                <w:noProof/>
              </w:rPr>
              <w:t>5.1 - MESURES D’HYGIENE ET DE SECURITE</w:t>
            </w:r>
            <w:r>
              <w:rPr>
                <w:noProof/>
                <w:webHidden/>
              </w:rPr>
              <w:tab/>
            </w:r>
            <w:r>
              <w:rPr>
                <w:noProof/>
                <w:webHidden/>
              </w:rPr>
              <w:fldChar w:fldCharType="begin"/>
            </w:r>
            <w:r>
              <w:rPr>
                <w:noProof/>
                <w:webHidden/>
              </w:rPr>
              <w:instrText xml:space="preserve"> PAGEREF _Toc192858019 \h </w:instrText>
            </w:r>
            <w:r>
              <w:rPr>
                <w:noProof/>
                <w:webHidden/>
              </w:rPr>
            </w:r>
            <w:r>
              <w:rPr>
                <w:noProof/>
                <w:webHidden/>
              </w:rPr>
              <w:fldChar w:fldCharType="separate"/>
            </w:r>
            <w:r>
              <w:rPr>
                <w:noProof/>
                <w:webHidden/>
              </w:rPr>
              <w:t>7</w:t>
            </w:r>
            <w:r>
              <w:rPr>
                <w:noProof/>
                <w:webHidden/>
              </w:rPr>
              <w:fldChar w:fldCharType="end"/>
            </w:r>
          </w:hyperlink>
        </w:p>
        <w:p w14:paraId="7E901975" w14:textId="5ABBBE95"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20" w:history="1">
            <w:r w:rsidRPr="00E923C0">
              <w:rPr>
                <w:rStyle w:val="Lienhypertexte"/>
                <w:noProof/>
              </w:rPr>
              <w:t>5.2 - SECURITE ET PROTECTION DE LA SANTE SUR LE CHANTIER</w:t>
            </w:r>
            <w:r>
              <w:rPr>
                <w:noProof/>
                <w:webHidden/>
              </w:rPr>
              <w:tab/>
            </w:r>
            <w:r>
              <w:rPr>
                <w:noProof/>
                <w:webHidden/>
              </w:rPr>
              <w:fldChar w:fldCharType="begin"/>
            </w:r>
            <w:r>
              <w:rPr>
                <w:noProof/>
                <w:webHidden/>
              </w:rPr>
              <w:instrText xml:space="preserve"> PAGEREF _Toc192858020 \h </w:instrText>
            </w:r>
            <w:r>
              <w:rPr>
                <w:noProof/>
                <w:webHidden/>
              </w:rPr>
            </w:r>
            <w:r>
              <w:rPr>
                <w:noProof/>
                <w:webHidden/>
              </w:rPr>
              <w:fldChar w:fldCharType="separate"/>
            </w:r>
            <w:r>
              <w:rPr>
                <w:noProof/>
                <w:webHidden/>
              </w:rPr>
              <w:t>7</w:t>
            </w:r>
            <w:r>
              <w:rPr>
                <w:noProof/>
                <w:webHidden/>
              </w:rPr>
              <w:fldChar w:fldCharType="end"/>
            </w:r>
          </w:hyperlink>
        </w:p>
        <w:p w14:paraId="792D87AD" w14:textId="25C909D2"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21" w:history="1">
            <w:r w:rsidRPr="00E923C0">
              <w:rPr>
                <w:rStyle w:val="Lienhypertexte"/>
                <w:noProof/>
              </w:rPr>
              <w:t>5.3 - PLAN GENERAL DE COORDINATION (P.G.C.)</w:t>
            </w:r>
            <w:r>
              <w:rPr>
                <w:noProof/>
                <w:webHidden/>
              </w:rPr>
              <w:tab/>
            </w:r>
            <w:r>
              <w:rPr>
                <w:noProof/>
                <w:webHidden/>
              </w:rPr>
              <w:fldChar w:fldCharType="begin"/>
            </w:r>
            <w:r>
              <w:rPr>
                <w:noProof/>
                <w:webHidden/>
              </w:rPr>
              <w:instrText xml:space="preserve"> PAGEREF _Toc192858021 \h </w:instrText>
            </w:r>
            <w:r>
              <w:rPr>
                <w:noProof/>
                <w:webHidden/>
              </w:rPr>
            </w:r>
            <w:r>
              <w:rPr>
                <w:noProof/>
                <w:webHidden/>
              </w:rPr>
              <w:fldChar w:fldCharType="separate"/>
            </w:r>
            <w:r>
              <w:rPr>
                <w:noProof/>
                <w:webHidden/>
              </w:rPr>
              <w:t>7</w:t>
            </w:r>
            <w:r>
              <w:rPr>
                <w:noProof/>
                <w:webHidden/>
              </w:rPr>
              <w:fldChar w:fldCharType="end"/>
            </w:r>
          </w:hyperlink>
        </w:p>
        <w:p w14:paraId="62BAE085" w14:textId="61DAD9D2" w:rsidR="006746E5" w:rsidRDefault="006746E5">
          <w:pPr>
            <w:pStyle w:val="TM2"/>
            <w:tabs>
              <w:tab w:val="right" w:leader="dot" w:pos="9407"/>
            </w:tabs>
            <w:rPr>
              <w:rFonts w:asciiTheme="minorHAnsi" w:eastAsiaTheme="minorEastAsia" w:hAnsiTheme="minorHAnsi" w:cstheme="minorBidi"/>
              <w:noProof/>
              <w:color w:val="auto"/>
              <w:sz w:val="24"/>
            </w:rPr>
          </w:pPr>
          <w:hyperlink w:anchor="_Toc192858022" w:history="1">
            <w:r w:rsidRPr="00E923C0">
              <w:rPr>
                <w:rStyle w:val="Lienhypertexte"/>
                <w:noProof/>
              </w:rPr>
              <w:t>5.4 - PLAN PARTICULIER DE SECURITE ET DE PROTECTION DE LA SANTE (P.P.S.P.S.)</w:t>
            </w:r>
            <w:r>
              <w:rPr>
                <w:noProof/>
                <w:webHidden/>
              </w:rPr>
              <w:tab/>
            </w:r>
            <w:r>
              <w:rPr>
                <w:noProof/>
                <w:webHidden/>
              </w:rPr>
              <w:fldChar w:fldCharType="begin"/>
            </w:r>
            <w:r>
              <w:rPr>
                <w:noProof/>
                <w:webHidden/>
              </w:rPr>
              <w:instrText xml:space="preserve"> PAGEREF _Toc192858022 \h </w:instrText>
            </w:r>
            <w:r>
              <w:rPr>
                <w:noProof/>
                <w:webHidden/>
              </w:rPr>
            </w:r>
            <w:r>
              <w:rPr>
                <w:noProof/>
                <w:webHidden/>
              </w:rPr>
              <w:fldChar w:fldCharType="separate"/>
            </w:r>
            <w:r>
              <w:rPr>
                <w:noProof/>
                <w:webHidden/>
              </w:rPr>
              <w:t>8</w:t>
            </w:r>
            <w:r>
              <w:rPr>
                <w:noProof/>
                <w:webHidden/>
              </w:rPr>
              <w:fldChar w:fldCharType="end"/>
            </w:r>
          </w:hyperlink>
        </w:p>
        <w:p w14:paraId="36444514" w14:textId="369A40FB" w:rsidR="006746E5" w:rsidRDefault="006746E5">
          <w:pPr>
            <w:pStyle w:val="TM1"/>
            <w:tabs>
              <w:tab w:val="right" w:leader="dot" w:pos="9407"/>
            </w:tabs>
            <w:rPr>
              <w:rFonts w:asciiTheme="minorHAnsi" w:eastAsiaTheme="minorEastAsia" w:hAnsiTheme="minorHAnsi" w:cstheme="minorBidi"/>
              <w:b w:val="0"/>
              <w:noProof/>
              <w:color w:val="auto"/>
              <w:sz w:val="24"/>
            </w:rPr>
          </w:pPr>
          <w:hyperlink w:anchor="_Toc192858023" w:history="1">
            <w:r w:rsidRPr="00E923C0">
              <w:rPr>
                <w:rStyle w:val="Lienhypertexte"/>
                <w:noProof/>
              </w:rPr>
              <w:t>ARTICLE 6 - DOSSIER DES OUVRAGES EXECUTES</w:t>
            </w:r>
            <w:r>
              <w:rPr>
                <w:noProof/>
                <w:webHidden/>
              </w:rPr>
              <w:tab/>
            </w:r>
            <w:r>
              <w:rPr>
                <w:noProof/>
                <w:webHidden/>
              </w:rPr>
              <w:fldChar w:fldCharType="begin"/>
            </w:r>
            <w:r>
              <w:rPr>
                <w:noProof/>
                <w:webHidden/>
              </w:rPr>
              <w:instrText xml:space="preserve"> PAGEREF _Toc192858023 \h </w:instrText>
            </w:r>
            <w:r>
              <w:rPr>
                <w:noProof/>
                <w:webHidden/>
              </w:rPr>
            </w:r>
            <w:r>
              <w:rPr>
                <w:noProof/>
                <w:webHidden/>
              </w:rPr>
              <w:fldChar w:fldCharType="separate"/>
            </w:r>
            <w:r>
              <w:rPr>
                <w:noProof/>
                <w:webHidden/>
              </w:rPr>
              <w:t>9</w:t>
            </w:r>
            <w:r>
              <w:rPr>
                <w:noProof/>
                <w:webHidden/>
              </w:rPr>
              <w:fldChar w:fldCharType="end"/>
            </w:r>
          </w:hyperlink>
        </w:p>
        <w:p w14:paraId="26C5623D" w14:textId="741AE648" w:rsidR="00AA7FAE" w:rsidRDefault="00604127">
          <w:r>
            <w:fldChar w:fldCharType="end"/>
          </w:r>
        </w:p>
      </w:sdtContent>
    </w:sdt>
    <w:p w14:paraId="3C32BE7D" w14:textId="77777777" w:rsidR="00676A4C" w:rsidRDefault="00676A4C">
      <w:pPr>
        <w:spacing w:after="160" w:line="278" w:lineRule="auto"/>
        <w:ind w:left="0" w:firstLine="0"/>
        <w:jc w:val="left"/>
      </w:pPr>
      <w:r>
        <w:br w:type="page"/>
      </w:r>
    </w:p>
    <w:p w14:paraId="5B4DE673" w14:textId="77777777" w:rsidR="00AA7FAE" w:rsidRDefault="00AA7FAE">
      <w:pPr>
        <w:spacing w:after="256"/>
        <w:ind w:right="34"/>
      </w:pPr>
    </w:p>
    <w:p w14:paraId="7BBD9DF5" w14:textId="77777777" w:rsidR="00AA7FAE" w:rsidRDefault="00604127">
      <w:pPr>
        <w:spacing w:after="0" w:line="259" w:lineRule="auto"/>
        <w:ind w:left="0" w:right="38" w:firstLine="0"/>
        <w:jc w:val="center"/>
      </w:pPr>
      <w:r>
        <w:rPr>
          <w:sz w:val="24"/>
        </w:rPr>
        <w:t xml:space="preserve"> </w:t>
      </w:r>
    </w:p>
    <w:p w14:paraId="3461B185" w14:textId="77777777" w:rsidR="00AA7FAE" w:rsidRDefault="00604127">
      <w:pPr>
        <w:pStyle w:val="Titre1"/>
        <w:ind w:left="7"/>
      </w:pPr>
      <w:bookmarkStart w:id="0" w:name="_Toc192858008"/>
      <w:r>
        <w:t>ARTICLE 1 -</w:t>
      </w:r>
      <w:r>
        <w:rPr>
          <w:b w:val="0"/>
        </w:rPr>
        <w:t xml:space="preserve"> </w:t>
      </w:r>
      <w:r>
        <w:t>OBJET DE L’ETUDE DE CAS</w:t>
      </w:r>
      <w:bookmarkEnd w:id="0"/>
      <w:r>
        <w:t xml:space="preserve">  </w:t>
      </w:r>
    </w:p>
    <w:p w14:paraId="22E41C5A" w14:textId="2E2060C1" w:rsidR="00AA7FAE" w:rsidRDefault="00604127">
      <w:pPr>
        <w:spacing w:after="232"/>
        <w:ind w:left="8" w:right="34"/>
      </w:pPr>
      <w:r>
        <w:t xml:space="preserve">La présente étude de cas a pour objectif d’évaluer la méthodologie d’une entreprise à répondre à un marché de travaux pour la réalisation d’enfouissement des réseaux </w:t>
      </w:r>
      <w:r w:rsidR="00025C52">
        <w:t>d’</w:t>
      </w:r>
      <w:r>
        <w:t xml:space="preserve">énergie et </w:t>
      </w:r>
      <w:r w:rsidR="00025C52">
        <w:t xml:space="preserve">de </w:t>
      </w:r>
      <w:r>
        <w:t xml:space="preserve">télécommunication.  </w:t>
      </w:r>
    </w:p>
    <w:p w14:paraId="242064CA" w14:textId="77777777" w:rsidR="00AA7FAE" w:rsidRDefault="00604127">
      <w:pPr>
        <w:spacing w:after="640"/>
        <w:ind w:left="8" w:right="34"/>
      </w:pPr>
      <w:r>
        <w:t xml:space="preserve">Pour ces travaux, il devra être réalisé l’ensemble des études d’exécution, des travaux préliminaires de préparation des emprises, des sondages de reconnaissances nécessaires, des travaux de blindage et terrassement, des travaux de génie civil, de réalisation des ouvrages coulés en place ou préfabriqués, des travaux de pose ou dépose, des travaux de comblement, des travaux de réfection de la voirie et de rénovation de mobilier urbain et enfin les tests de réception de ces ouvrages. </w:t>
      </w:r>
    </w:p>
    <w:p w14:paraId="09C766CA" w14:textId="77777777" w:rsidR="00AA7FAE" w:rsidRDefault="00604127">
      <w:pPr>
        <w:pStyle w:val="Titre1"/>
        <w:spacing w:after="371"/>
        <w:ind w:left="7"/>
      </w:pPr>
      <w:bookmarkStart w:id="1" w:name="_Toc192858009"/>
      <w:r>
        <w:t>ARTICLE 2 -</w:t>
      </w:r>
      <w:r>
        <w:rPr>
          <w:b w:val="0"/>
        </w:rPr>
        <w:t xml:space="preserve"> </w:t>
      </w:r>
      <w:r>
        <w:t>NATURE ET CONSISTANCE DES TRAVAUX</w:t>
      </w:r>
      <w:bookmarkEnd w:id="1"/>
      <w:r>
        <w:t xml:space="preserve"> </w:t>
      </w:r>
    </w:p>
    <w:p w14:paraId="41BEF8D9" w14:textId="77777777" w:rsidR="00AA7FAE" w:rsidRDefault="00604127">
      <w:pPr>
        <w:pStyle w:val="Titre2"/>
        <w:ind w:left="-5"/>
      </w:pPr>
      <w:bookmarkStart w:id="2" w:name="_Toc192858010"/>
      <w:r>
        <w:t>2.1 -</w:t>
      </w:r>
      <w:r>
        <w:rPr>
          <w:b w:val="0"/>
        </w:rPr>
        <w:t xml:space="preserve"> </w:t>
      </w:r>
      <w:r>
        <w:t>LOCALISATION DES TRAVAUX</w:t>
      </w:r>
      <w:bookmarkEnd w:id="2"/>
      <w:r>
        <w:t xml:space="preserve"> </w:t>
      </w:r>
    </w:p>
    <w:p w14:paraId="565D6FC7" w14:textId="77777777" w:rsidR="00AA7FAE" w:rsidRDefault="00604127">
      <w:pPr>
        <w:spacing w:after="373"/>
        <w:ind w:left="8" w:right="34"/>
      </w:pPr>
      <w:r>
        <w:t xml:space="preserve">Les travaux concernés par le présent projet sont localisés sur la commune A. </w:t>
      </w:r>
    </w:p>
    <w:p w14:paraId="5996020E" w14:textId="77777777" w:rsidR="00AA7FAE" w:rsidRDefault="00604127">
      <w:pPr>
        <w:pStyle w:val="Titre2"/>
        <w:ind w:left="-5"/>
      </w:pPr>
      <w:bookmarkStart w:id="3" w:name="_Toc192858011"/>
      <w:r>
        <w:t>2.2 -</w:t>
      </w:r>
      <w:r>
        <w:rPr>
          <w:b w:val="0"/>
        </w:rPr>
        <w:t xml:space="preserve"> </w:t>
      </w:r>
      <w:r>
        <w:t>DESCRIPTIF DES TRAVAUX</w:t>
      </w:r>
      <w:bookmarkEnd w:id="3"/>
      <w:r>
        <w:t xml:space="preserve"> </w:t>
      </w:r>
    </w:p>
    <w:p w14:paraId="6AD9A7FA" w14:textId="77777777" w:rsidR="00AA7FAE" w:rsidRDefault="00604127">
      <w:pPr>
        <w:ind w:left="8" w:right="34"/>
      </w:pPr>
      <w:r>
        <w:t xml:space="preserve">Les travaux concernent la rénovation des réseaux d’énergie et de télécommunication ;  </w:t>
      </w:r>
    </w:p>
    <w:p w14:paraId="3B0E1A4E" w14:textId="77777777" w:rsidR="00AA7FAE" w:rsidRDefault="00604127">
      <w:pPr>
        <w:spacing w:after="98" w:line="259" w:lineRule="auto"/>
        <w:ind w:left="12" w:firstLine="0"/>
        <w:jc w:val="left"/>
      </w:pPr>
      <w:r>
        <w:t xml:space="preserve"> </w:t>
      </w:r>
    </w:p>
    <w:p w14:paraId="453116D9" w14:textId="77777777" w:rsidR="00AA7FAE" w:rsidRDefault="00604127">
      <w:pPr>
        <w:spacing w:after="106" w:line="259" w:lineRule="auto"/>
        <w:ind w:left="12" w:firstLine="0"/>
        <w:jc w:val="left"/>
      </w:pPr>
      <w:r>
        <w:rPr>
          <w:i/>
          <w:u w:val="single" w:color="000000"/>
        </w:rPr>
        <w:t>Energie</w:t>
      </w:r>
      <w:r>
        <w:t xml:space="preserve"> :  </w:t>
      </w:r>
    </w:p>
    <w:p w14:paraId="074650D6" w14:textId="77777777" w:rsidR="00AA7FAE" w:rsidRDefault="00604127">
      <w:pPr>
        <w:numPr>
          <w:ilvl w:val="0"/>
          <w:numId w:val="1"/>
        </w:numPr>
        <w:ind w:right="34" w:firstLine="539"/>
      </w:pPr>
      <w:r>
        <w:t xml:space="preserve">Les études préparatoires </w:t>
      </w:r>
    </w:p>
    <w:p w14:paraId="2F97D897" w14:textId="77777777" w:rsidR="00AA7FAE" w:rsidRDefault="00604127">
      <w:pPr>
        <w:numPr>
          <w:ilvl w:val="0"/>
          <w:numId w:val="1"/>
        </w:numPr>
        <w:ind w:right="34" w:firstLine="539"/>
      </w:pPr>
      <w:r>
        <w:t xml:space="preserve">le génie civil (tranchées, fourreaux et cuivre), </w:t>
      </w:r>
    </w:p>
    <w:p w14:paraId="6F5CF132" w14:textId="77777777" w:rsidR="00AA7FAE" w:rsidRDefault="00604127">
      <w:pPr>
        <w:numPr>
          <w:ilvl w:val="0"/>
          <w:numId w:val="1"/>
        </w:numPr>
        <w:ind w:right="34" w:firstLine="539"/>
      </w:pPr>
      <w:r>
        <w:t xml:space="preserve">la fourniture, tirage et raccordement de câbles  </w:t>
      </w:r>
    </w:p>
    <w:p w14:paraId="3F5E84C3" w14:textId="77777777" w:rsidR="00AA7FAE" w:rsidRDefault="00604127">
      <w:pPr>
        <w:numPr>
          <w:ilvl w:val="0"/>
          <w:numId w:val="1"/>
        </w:numPr>
        <w:ind w:right="34" w:firstLine="539"/>
      </w:pPr>
      <w:r>
        <w:t xml:space="preserve">la fourniture et confection de boites de jonction / dérivation  </w:t>
      </w:r>
    </w:p>
    <w:p w14:paraId="2818106C" w14:textId="6F3A132A" w:rsidR="00AA7FAE" w:rsidRPr="00676A4C" w:rsidRDefault="00604127" w:rsidP="00676A4C">
      <w:pPr>
        <w:spacing w:after="106" w:line="259" w:lineRule="auto"/>
        <w:ind w:left="12" w:firstLine="0"/>
        <w:jc w:val="left"/>
        <w:rPr>
          <w:i/>
          <w:u w:val="single" w:color="000000"/>
        </w:rPr>
      </w:pPr>
      <w:r>
        <w:rPr>
          <w:i/>
          <w:u w:val="single" w:color="000000"/>
        </w:rPr>
        <w:t>Télécommunication</w:t>
      </w:r>
      <w:r w:rsidRPr="00676A4C">
        <w:rPr>
          <w:i/>
          <w:u w:val="single" w:color="000000"/>
        </w:rPr>
        <w:t xml:space="preserve"> : </w:t>
      </w:r>
    </w:p>
    <w:p w14:paraId="3E3AC212" w14:textId="77777777" w:rsidR="00AA7FAE" w:rsidRDefault="00604127">
      <w:pPr>
        <w:numPr>
          <w:ilvl w:val="0"/>
          <w:numId w:val="1"/>
        </w:numPr>
        <w:ind w:right="34" w:firstLine="539"/>
      </w:pPr>
      <w:r>
        <w:t xml:space="preserve">Les études préparatoires </w:t>
      </w:r>
    </w:p>
    <w:p w14:paraId="6F340746" w14:textId="77777777" w:rsidR="00AA7FAE" w:rsidRDefault="00604127">
      <w:pPr>
        <w:numPr>
          <w:ilvl w:val="0"/>
          <w:numId w:val="1"/>
        </w:numPr>
        <w:ind w:right="34" w:firstLine="539"/>
      </w:pPr>
      <w:r>
        <w:t xml:space="preserve">le génie civil (tranchées, tubes et cuivre), </w:t>
      </w:r>
    </w:p>
    <w:p w14:paraId="3A08075C" w14:textId="77777777" w:rsidR="00AA7FAE" w:rsidRDefault="00604127">
      <w:pPr>
        <w:numPr>
          <w:ilvl w:val="0"/>
          <w:numId w:val="1"/>
        </w:numPr>
        <w:ind w:right="34" w:firstLine="539"/>
      </w:pPr>
      <w:r>
        <w:t xml:space="preserve">la fourniture pose et raccordement de câbles  </w:t>
      </w:r>
    </w:p>
    <w:p w14:paraId="610F22DF" w14:textId="77777777" w:rsidR="00AA7FAE" w:rsidRDefault="00604127">
      <w:pPr>
        <w:numPr>
          <w:ilvl w:val="0"/>
          <w:numId w:val="1"/>
        </w:numPr>
        <w:ind w:right="34" w:firstLine="539"/>
      </w:pPr>
      <w:r>
        <w:t xml:space="preserve">la fourniture et pose de chambres de tirage logoté Orange </w:t>
      </w:r>
    </w:p>
    <w:p w14:paraId="1915771A" w14:textId="3ABBCE32" w:rsidR="00AA7FAE" w:rsidRDefault="00604127">
      <w:pPr>
        <w:numPr>
          <w:ilvl w:val="0"/>
          <w:numId w:val="1"/>
        </w:numPr>
        <w:ind w:right="34" w:firstLine="539"/>
      </w:pPr>
      <w:r>
        <w:t xml:space="preserve">l’ensemble des raccordements aux abonnés </w:t>
      </w:r>
    </w:p>
    <w:p w14:paraId="7182B9FE" w14:textId="77777777" w:rsidR="001A76EF" w:rsidRDefault="00604127" w:rsidP="001A76EF">
      <w:pPr>
        <w:ind w:left="8" w:right="34"/>
      </w:pPr>
      <w:r>
        <w:t xml:space="preserve"> </w:t>
      </w:r>
      <w:r w:rsidR="001A76EF">
        <w:t xml:space="preserve">Ils comprennent notamment : </w:t>
      </w:r>
    </w:p>
    <w:p w14:paraId="4C608D31" w14:textId="77777777" w:rsidR="001A76EF" w:rsidRDefault="001A76EF" w:rsidP="001A76EF">
      <w:pPr>
        <w:spacing w:after="106" w:line="259" w:lineRule="auto"/>
        <w:ind w:left="12" w:firstLine="0"/>
        <w:jc w:val="left"/>
      </w:pPr>
      <w:r>
        <w:rPr>
          <w:i/>
          <w:u w:val="single" w:color="000000"/>
        </w:rPr>
        <w:t>Energie</w:t>
      </w:r>
      <w:r>
        <w:t xml:space="preserve"> :  </w:t>
      </w:r>
    </w:p>
    <w:p w14:paraId="69294E4C" w14:textId="714AD305" w:rsidR="001A76EF" w:rsidRPr="001A76EF" w:rsidRDefault="001A76EF" w:rsidP="00E72DF0">
      <w:pPr>
        <w:numPr>
          <w:ilvl w:val="0"/>
          <w:numId w:val="14"/>
        </w:numPr>
        <w:ind w:right="34"/>
      </w:pPr>
      <w:r w:rsidRPr="001A76EF">
        <w:t xml:space="preserve">Pose d’une boite de jonction </w:t>
      </w:r>
    </w:p>
    <w:p w14:paraId="70ADB47D" w14:textId="3B671D24" w:rsidR="001A76EF" w:rsidRPr="001A76EF" w:rsidRDefault="001A76EF" w:rsidP="00E72DF0">
      <w:pPr>
        <w:numPr>
          <w:ilvl w:val="0"/>
          <w:numId w:val="14"/>
        </w:numPr>
        <w:ind w:right="34"/>
      </w:pPr>
      <w:r w:rsidRPr="001A76EF">
        <w:t xml:space="preserve">Pose de fourreau TPC Ø110 sous trottoir sur 150ml </w:t>
      </w:r>
    </w:p>
    <w:p w14:paraId="52F21B6A" w14:textId="0A1919F0" w:rsidR="001A76EF" w:rsidRPr="001A76EF" w:rsidRDefault="001A76EF" w:rsidP="00E72DF0">
      <w:pPr>
        <w:numPr>
          <w:ilvl w:val="0"/>
          <w:numId w:val="14"/>
        </w:numPr>
        <w:ind w:right="34"/>
      </w:pPr>
      <w:r w:rsidRPr="001A76EF">
        <w:t xml:space="preserve">Pose de câble BT 3x150 mm² + 1x70 mm² alu sous trottoir sur 150 ml </w:t>
      </w:r>
    </w:p>
    <w:p w14:paraId="2D12A307" w14:textId="53E5CFA6" w:rsidR="001A76EF" w:rsidRPr="001A76EF" w:rsidRDefault="001A76EF" w:rsidP="00E72DF0">
      <w:pPr>
        <w:numPr>
          <w:ilvl w:val="0"/>
          <w:numId w:val="14"/>
        </w:numPr>
        <w:ind w:right="34"/>
      </w:pPr>
      <w:r w:rsidRPr="001A76EF">
        <w:t xml:space="preserve">Pose de câble BT 2 x (4x35mm²) alu sous trottoir sur 250 ml </w:t>
      </w:r>
    </w:p>
    <w:p w14:paraId="3F04FE23" w14:textId="0E12680B" w:rsidR="001A76EF" w:rsidRPr="001A76EF" w:rsidRDefault="001A76EF" w:rsidP="00E72DF0">
      <w:pPr>
        <w:numPr>
          <w:ilvl w:val="0"/>
          <w:numId w:val="14"/>
        </w:numPr>
        <w:ind w:right="34"/>
      </w:pPr>
      <w:r w:rsidRPr="001A76EF">
        <w:lastRenderedPageBreak/>
        <w:t xml:space="preserve">Dépose de 1 support en béton, 1 support en métal et 4 supports sur mur. </w:t>
      </w:r>
    </w:p>
    <w:p w14:paraId="27B51668" w14:textId="4E02F6E4" w:rsidR="001A76EF" w:rsidRDefault="001A76EF" w:rsidP="00E72DF0">
      <w:pPr>
        <w:numPr>
          <w:ilvl w:val="0"/>
          <w:numId w:val="14"/>
        </w:numPr>
        <w:ind w:right="34" w:firstLine="0"/>
      </w:pPr>
      <w:r w:rsidRPr="001A76EF">
        <w:t xml:space="preserve">Dépose d’environ 350 ml de câbles </w:t>
      </w:r>
    </w:p>
    <w:p w14:paraId="2AB296E1" w14:textId="77777777" w:rsidR="00E72DF0" w:rsidRDefault="00E72DF0" w:rsidP="00E72DF0">
      <w:pPr>
        <w:spacing w:after="106" w:line="259" w:lineRule="auto"/>
        <w:ind w:left="12" w:firstLine="0"/>
        <w:jc w:val="left"/>
        <w:rPr>
          <w:i/>
          <w:u w:val="single" w:color="000000"/>
        </w:rPr>
      </w:pPr>
    </w:p>
    <w:p w14:paraId="2DAED0C2" w14:textId="77777777" w:rsidR="00E72DF0" w:rsidRDefault="00E72DF0" w:rsidP="00E72DF0">
      <w:pPr>
        <w:spacing w:after="106" w:line="259" w:lineRule="auto"/>
        <w:ind w:left="12" w:firstLine="0"/>
        <w:jc w:val="left"/>
        <w:rPr>
          <w:i/>
          <w:u w:val="single" w:color="000000"/>
        </w:rPr>
      </w:pPr>
      <w:r>
        <w:rPr>
          <w:i/>
          <w:u w:val="single" w:color="000000"/>
        </w:rPr>
        <w:t>Télécommunication</w:t>
      </w:r>
      <w:r w:rsidRPr="00676A4C">
        <w:rPr>
          <w:i/>
          <w:u w:val="single" w:color="000000"/>
        </w:rPr>
        <w:t xml:space="preserve"> : </w:t>
      </w:r>
    </w:p>
    <w:p w14:paraId="31406BA8" w14:textId="77777777" w:rsidR="00E72DF0" w:rsidRPr="00676A4C" w:rsidRDefault="00E72DF0" w:rsidP="00E72DF0">
      <w:pPr>
        <w:spacing w:after="106" w:line="259" w:lineRule="auto"/>
        <w:ind w:left="12" w:firstLine="0"/>
        <w:jc w:val="left"/>
        <w:rPr>
          <w:i/>
          <w:u w:val="single" w:color="000000"/>
        </w:rPr>
      </w:pPr>
    </w:p>
    <w:p w14:paraId="217B76CE" w14:textId="51415B97" w:rsidR="00E72DF0" w:rsidRDefault="00E72DF0" w:rsidP="00E72DF0">
      <w:pPr>
        <w:numPr>
          <w:ilvl w:val="0"/>
          <w:numId w:val="14"/>
        </w:numPr>
        <w:ind w:right="34"/>
      </w:pPr>
      <w:r w:rsidRPr="001A76EF">
        <w:t xml:space="preserve">Création d’un réseau de télécommunication composé de 2 TPC Ø42/45 sous trottoir depuis artères </w:t>
      </w:r>
      <w:r>
        <w:t xml:space="preserve">=&gt; </w:t>
      </w:r>
      <w:r w:rsidRPr="001A76EF">
        <w:t xml:space="preserve">Linéaire d’environ 165 ml, </w:t>
      </w:r>
    </w:p>
    <w:p w14:paraId="705AE88B" w14:textId="26DDE4A3" w:rsidR="00E72DF0" w:rsidRPr="001A76EF" w:rsidRDefault="00E72DF0" w:rsidP="00E72DF0">
      <w:pPr>
        <w:numPr>
          <w:ilvl w:val="0"/>
          <w:numId w:val="14"/>
        </w:numPr>
        <w:ind w:right="34"/>
      </w:pPr>
      <w:r w:rsidRPr="001A76EF">
        <w:t xml:space="preserve">Pose de 4 chambres L2T sous trottoir </w:t>
      </w:r>
    </w:p>
    <w:p w14:paraId="289364A6" w14:textId="0C1C3958" w:rsidR="00E72DF0" w:rsidRDefault="00E72DF0" w:rsidP="00E72DF0">
      <w:pPr>
        <w:numPr>
          <w:ilvl w:val="0"/>
          <w:numId w:val="14"/>
        </w:numPr>
        <w:ind w:right="34"/>
      </w:pPr>
      <w:r>
        <w:t xml:space="preserve"> </w:t>
      </w:r>
      <w:r w:rsidRPr="001A76EF">
        <w:t>Reprise de branchements particuliers composés de 2 TPC Ø25/28 depuis chambres pour alimenter les riverains</w:t>
      </w:r>
      <w:r>
        <w:t xml:space="preserve"> =&gt; </w:t>
      </w:r>
      <w:r w:rsidRPr="001A76EF">
        <w:t>Linéaire d’environ 16</w:t>
      </w:r>
      <w:r>
        <w:t>0</w:t>
      </w:r>
      <w:r w:rsidRPr="001A76EF">
        <w:t xml:space="preserve"> ml,</w:t>
      </w:r>
    </w:p>
    <w:p w14:paraId="734AA32F" w14:textId="78766698" w:rsidR="00E72DF0" w:rsidRDefault="00E72DF0" w:rsidP="00E72DF0">
      <w:pPr>
        <w:numPr>
          <w:ilvl w:val="0"/>
          <w:numId w:val="14"/>
        </w:numPr>
        <w:ind w:right="34"/>
      </w:pPr>
      <w:r w:rsidRPr="001A76EF">
        <w:t xml:space="preserve">Câblage / reprises de branchements </w:t>
      </w:r>
      <w:r>
        <w:t>des abonnées.</w:t>
      </w:r>
    </w:p>
    <w:p w14:paraId="612ACCBF" w14:textId="2E119123" w:rsidR="001A76EF" w:rsidRPr="001A76EF" w:rsidRDefault="001A76EF" w:rsidP="00E72DF0">
      <w:pPr>
        <w:numPr>
          <w:ilvl w:val="0"/>
          <w:numId w:val="14"/>
        </w:numPr>
        <w:ind w:right="34"/>
      </w:pPr>
      <w:r w:rsidRPr="001A76EF">
        <w:t xml:space="preserve">Dépose d’environ 250 ml de câbles aériens. </w:t>
      </w:r>
    </w:p>
    <w:p w14:paraId="5F5806ED" w14:textId="77777777" w:rsidR="001A76EF" w:rsidRPr="001A76EF" w:rsidRDefault="001A76EF" w:rsidP="00E72DF0">
      <w:pPr>
        <w:spacing w:after="160" w:line="278" w:lineRule="auto"/>
        <w:ind w:left="0" w:firstLine="0"/>
        <w:jc w:val="left"/>
      </w:pPr>
    </w:p>
    <w:p w14:paraId="3BB6284F" w14:textId="77777777" w:rsidR="00AA7FAE" w:rsidRDefault="00604127">
      <w:pPr>
        <w:ind w:left="8" w:right="34"/>
      </w:pPr>
      <w:r>
        <w:t xml:space="preserve">Le titulaire du marché devra prévoir que des travaux de terrassement sont à réaliser également en partie privative, jusqu’aux pénétrations existantes des câbles d’énergie et de télécommunication existants, ainsi que les raccordements jusqu’aux équipements.  </w:t>
      </w:r>
    </w:p>
    <w:p w14:paraId="56354341" w14:textId="77777777" w:rsidR="00AA7FAE" w:rsidRDefault="00604127">
      <w:pPr>
        <w:ind w:left="8" w:right="34"/>
      </w:pPr>
      <w:r>
        <w:t xml:space="preserve">Les travaux pourront être réalisés en plusieurs phases.  </w:t>
      </w:r>
    </w:p>
    <w:p w14:paraId="5461E54F" w14:textId="77777777" w:rsidR="00AA7FAE" w:rsidRDefault="00604127">
      <w:pPr>
        <w:pStyle w:val="Titre2"/>
        <w:ind w:left="-5"/>
      </w:pPr>
      <w:bookmarkStart w:id="4" w:name="_Toc192858012"/>
      <w:r>
        <w:t>2.3 -</w:t>
      </w:r>
      <w:r>
        <w:rPr>
          <w:b w:val="0"/>
        </w:rPr>
        <w:t xml:space="preserve"> </w:t>
      </w:r>
      <w:r>
        <w:t>TRAVAUX COMPRIS DANS LE MARCHE</w:t>
      </w:r>
      <w:bookmarkEnd w:id="4"/>
      <w:r>
        <w:t xml:space="preserve"> </w:t>
      </w:r>
    </w:p>
    <w:p w14:paraId="4AA6F997" w14:textId="77777777" w:rsidR="00AA7FAE" w:rsidRDefault="00604127">
      <w:pPr>
        <w:ind w:left="8" w:right="34"/>
      </w:pPr>
      <w:r>
        <w:t xml:space="preserve">Tous les travaux devront être exécutés selon les règles de l'art avec les meilleures techniques et pratiques en usage. </w:t>
      </w:r>
    </w:p>
    <w:p w14:paraId="02C1F34C" w14:textId="77777777" w:rsidR="00AA7FAE" w:rsidRDefault="00604127">
      <w:pPr>
        <w:ind w:left="8" w:right="34"/>
      </w:pPr>
      <w:r>
        <w:t xml:space="preserve">A ce sujet, il est formellement précisé à l'entreprise qu'il sera exigé d'elle un travail répondant en tous points aux règles de l'art et qu'il ne sera accordé aucune plus-value pour obtenir ce résultat, quelles que soient les difficultés rencontrées et les raisons invoquées. </w:t>
      </w:r>
    </w:p>
    <w:p w14:paraId="659F4B20" w14:textId="77777777" w:rsidR="00AA7FAE" w:rsidRDefault="00604127">
      <w:pPr>
        <w:ind w:left="8" w:right="34"/>
      </w:pPr>
      <w:r>
        <w:t xml:space="preserve">La démolition de tous les travaux reconnus défectueux par le Maître d’œuvre ou le Maître d’ouvrage et leur réfection jusqu'à satisfaction totale seront implicitement à la charge de l'entrepreneur. </w:t>
      </w:r>
    </w:p>
    <w:p w14:paraId="2B120463" w14:textId="77777777" w:rsidR="00AA7FAE" w:rsidRDefault="00604127">
      <w:pPr>
        <w:ind w:left="8" w:right="34"/>
      </w:pPr>
      <w:r>
        <w:t xml:space="preserve">Les prestations comprennent en particulier : </w:t>
      </w:r>
    </w:p>
    <w:p w14:paraId="6D3F1ACF" w14:textId="77777777" w:rsidR="00AA7FAE" w:rsidRDefault="00604127">
      <w:pPr>
        <w:numPr>
          <w:ilvl w:val="0"/>
          <w:numId w:val="2"/>
        </w:numPr>
        <w:spacing w:after="0"/>
        <w:ind w:right="34" w:hanging="360"/>
      </w:pPr>
      <w:r>
        <w:t xml:space="preserve">Les études d'exécution comprenant l'établissement des notes de calcul (câbles, massifs, éclairement,…) et des plans d'exécution, la réalisation des études de détail et, d'une manière générale, l'établissement de tous les documents nécessaires à la réalisation des travaux demandés. </w:t>
      </w:r>
    </w:p>
    <w:p w14:paraId="28F47707" w14:textId="77777777" w:rsidR="00AA7FAE" w:rsidRDefault="00604127">
      <w:pPr>
        <w:spacing w:after="10" w:line="248" w:lineRule="auto"/>
        <w:ind w:left="1092" w:firstLine="0"/>
        <w:jc w:val="left"/>
      </w:pPr>
      <w:r>
        <w:rPr>
          <w:u w:val="single" w:color="000000"/>
        </w:rPr>
        <w:t>Ainsi que :</w:t>
      </w:r>
      <w:r>
        <w:t xml:space="preserve"> </w:t>
      </w:r>
    </w:p>
    <w:p w14:paraId="45871CE3" w14:textId="77777777" w:rsidR="00AA7FAE" w:rsidRDefault="00604127">
      <w:pPr>
        <w:numPr>
          <w:ilvl w:val="1"/>
          <w:numId w:val="2"/>
        </w:numPr>
        <w:spacing w:after="10" w:line="248" w:lineRule="auto"/>
        <w:ind w:hanging="360"/>
        <w:jc w:val="left"/>
      </w:pPr>
      <w:r>
        <w:rPr>
          <w:u w:val="single" w:color="000000"/>
        </w:rPr>
        <w:t>l’établissement des DICT conformément à la réglementation que ce soit en</w:t>
      </w:r>
      <w:r>
        <w:t xml:space="preserve"> </w:t>
      </w:r>
      <w:r>
        <w:rPr>
          <w:u w:val="single" w:color="000000"/>
        </w:rPr>
        <w:t>procédure normalisée ou d’urgence,</w:t>
      </w:r>
      <w:r>
        <w:t xml:space="preserve"> </w:t>
      </w:r>
    </w:p>
    <w:p w14:paraId="6B6C0608" w14:textId="77777777" w:rsidR="00AA7FAE" w:rsidRDefault="00604127">
      <w:pPr>
        <w:numPr>
          <w:ilvl w:val="1"/>
          <w:numId w:val="2"/>
        </w:numPr>
        <w:spacing w:after="10" w:line="248" w:lineRule="auto"/>
        <w:ind w:hanging="360"/>
        <w:jc w:val="left"/>
      </w:pPr>
      <w:r>
        <w:rPr>
          <w:u w:val="single" w:color="000000"/>
        </w:rPr>
        <w:t>les essais d'études de convenance et de contrôle des bétons et matériaux</w:t>
      </w:r>
      <w:r>
        <w:t xml:space="preserve"> </w:t>
      </w:r>
      <w:r>
        <w:rPr>
          <w:u w:val="single" w:color="000000"/>
        </w:rPr>
        <w:t>divers,</w:t>
      </w:r>
      <w:r>
        <w:t xml:space="preserve"> </w:t>
      </w:r>
    </w:p>
    <w:p w14:paraId="2A304B62" w14:textId="77777777" w:rsidR="00AA7FAE" w:rsidRDefault="00604127">
      <w:pPr>
        <w:numPr>
          <w:ilvl w:val="1"/>
          <w:numId w:val="2"/>
        </w:numPr>
        <w:spacing w:after="0" w:line="259" w:lineRule="auto"/>
        <w:ind w:hanging="360"/>
        <w:jc w:val="left"/>
      </w:pPr>
      <w:r>
        <w:rPr>
          <w:u w:val="single" w:color="000000"/>
        </w:rPr>
        <w:t>les essais de câbles, la vérification des valeurs de la terre.</w:t>
      </w:r>
      <w:r>
        <w:t xml:space="preserve"> </w:t>
      </w:r>
    </w:p>
    <w:p w14:paraId="19C8A66D" w14:textId="77777777" w:rsidR="00AA7FAE" w:rsidRDefault="00604127">
      <w:pPr>
        <w:numPr>
          <w:ilvl w:val="0"/>
          <w:numId w:val="2"/>
        </w:numPr>
        <w:spacing w:after="0"/>
        <w:ind w:right="34" w:hanging="360"/>
      </w:pPr>
      <w:r>
        <w:t xml:space="preserve">L'amenée, l'installation, le déplacement et le repliement des matériels et installations de chantier y compris les locaux sanitaires et sociaux, en incluant toutes les sujétions y afférant, et notamment l'amenée à pied d'œuvre, la location, l'entretien et les consommations (y compris les raccordements provisoires aux réseaux : eaux usées, eau potable, électrique,….etc..).  </w:t>
      </w:r>
    </w:p>
    <w:p w14:paraId="41A56370" w14:textId="77777777" w:rsidR="00AA7FAE" w:rsidRDefault="00604127">
      <w:pPr>
        <w:ind w:left="1102" w:right="34"/>
      </w:pPr>
      <w:r>
        <w:t xml:space="preserve">Tous les dispositifs nécessaires pour la sécurité et l'hygiène du personnel travaillant sur le chantier. </w:t>
      </w:r>
    </w:p>
    <w:p w14:paraId="00E4903D" w14:textId="77777777" w:rsidR="00AA7FAE" w:rsidRDefault="00604127">
      <w:pPr>
        <w:numPr>
          <w:ilvl w:val="0"/>
          <w:numId w:val="2"/>
        </w:numPr>
        <w:spacing w:after="0"/>
        <w:ind w:right="34" w:hanging="360"/>
      </w:pPr>
      <w:r>
        <w:lastRenderedPageBreak/>
        <w:t xml:space="preserve">Les travaux pour l'aménagement des abords du chantier : panneaux d’information, signalisation temporaire de chantier, signalisations diverses, balisage, protection des ouvrages environnants, marquage au sol, accès des riverains (ponts), platelage, piste(s) de chantier, aire(s) de manœuvre, bordures, clôtures, éclairages, etc... </w:t>
      </w:r>
    </w:p>
    <w:p w14:paraId="5B7E31C0" w14:textId="77777777" w:rsidR="00AA7FAE" w:rsidRDefault="00604127">
      <w:pPr>
        <w:ind w:left="1103" w:right="34"/>
      </w:pPr>
      <w:r>
        <w:t xml:space="preserve">Le soutènement et les étaiements des réseaux divers et ouvrages situés au droit des emprises de chantier et de travaux. L'aménagement des déviations provisoires de circulation nécessaires à la réalisation des travaux ainsi que la remise en état après la fin des travaux. </w:t>
      </w:r>
    </w:p>
    <w:p w14:paraId="1347786F" w14:textId="77777777" w:rsidR="00AA7FAE" w:rsidRDefault="00604127">
      <w:pPr>
        <w:numPr>
          <w:ilvl w:val="0"/>
          <w:numId w:val="2"/>
        </w:numPr>
        <w:ind w:right="34" w:hanging="360"/>
      </w:pPr>
      <w:r>
        <w:t xml:space="preserve">La protection des ouvrages environnants susceptibles d'être endommagés lors de l'exécution des travaux de chantier (arbres, mobiliers urbains, réseaux ou ouvrages appartenant aux concessionnaires ou aux administrations), y compris leurs fondations. La surveillance et la protection des ouvrages et des réseaux divers souterrains existants. </w:t>
      </w:r>
    </w:p>
    <w:p w14:paraId="37E3E58F" w14:textId="77777777" w:rsidR="00AA7FAE" w:rsidRDefault="00604127">
      <w:pPr>
        <w:numPr>
          <w:ilvl w:val="0"/>
          <w:numId w:val="2"/>
        </w:numPr>
        <w:ind w:right="34" w:hanging="360"/>
      </w:pPr>
      <w:r>
        <w:t xml:space="preserve">Le nettoyage permanent du chantier, de ses voies d'accès et l'évacuation de tous résidus vers un centre d'enfouissement technique. </w:t>
      </w:r>
    </w:p>
    <w:p w14:paraId="3CEA715F" w14:textId="77777777" w:rsidR="00AA7FAE" w:rsidRDefault="00604127">
      <w:pPr>
        <w:numPr>
          <w:ilvl w:val="0"/>
          <w:numId w:val="2"/>
        </w:numPr>
        <w:ind w:right="34" w:hanging="360"/>
      </w:pPr>
      <w:r>
        <w:t xml:space="preserve">Le piquetage, bornage foncier, jalonnement ainsi que l’implantation planimétrique et altimétrique, y compris relevés complémentaires des ouvrages. </w:t>
      </w:r>
    </w:p>
    <w:p w14:paraId="090C1BDD" w14:textId="77777777" w:rsidR="00AA7FAE" w:rsidRDefault="00604127">
      <w:pPr>
        <w:numPr>
          <w:ilvl w:val="0"/>
          <w:numId w:val="2"/>
        </w:numPr>
        <w:ind w:right="34" w:hanging="360"/>
      </w:pPr>
      <w:r>
        <w:t xml:space="preserve">Les sondages de reconnaissance préalables pour vérifier les emplacements exacts des ouvrages et des réseaux existants situés à proximité des travaux à réaliser ainsi que les sondages complémentaires pour fondations ou autres, si nécessaire. </w:t>
      </w:r>
    </w:p>
    <w:p w14:paraId="3095924D" w14:textId="77777777" w:rsidR="00AA7FAE" w:rsidRDefault="00604127">
      <w:pPr>
        <w:numPr>
          <w:ilvl w:val="0"/>
          <w:numId w:val="2"/>
        </w:numPr>
        <w:ind w:right="34" w:hanging="360"/>
      </w:pPr>
      <w:r>
        <w:t xml:space="preserve">La démolition des structures de chaussées et de trottoirs, avec évacuation dans un centre d'enfouissement technique des matériaux correspondants, y compris la dépose de bordures et caniveaux. </w:t>
      </w:r>
    </w:p>
    <w:p w14:paraId="751A6378" w14:textId="77777777" w:rsidR="00AA7FAE" w:rsidRDefault="00604127">
      <w:pPr>
        <w:numPr>
          <w:ilvl w:val="0"/>
          <w:numId w:val="2"/>
        </w:numPr>
        <w:ind w:right="34" w:hanging="360"/>
      </w:pPr>
      <w:r>
        <w:t xml:space="preserve">La démolition de la maçonnerie, de massifs de béton, des structures en béton. </w:t>
      </w:r>
    </w:p>
    <w:p w14:paraId="1066E816" w14:textId="77777777" w:rsidR="00AA7FAE" w:rsidRDefault="00604127">
      <w:pPr>
        <w:numPr>
          <w:ilvl w:val="0"/>
          <w:numId w:val="2"/>
        </w:numPr>
        <w:ind w:right="34" w:hanging="360"/>
      </w:pPr>
      <w:r>
        <w:t xml:space="preserve">Les terrassements à ciel ouvert en tranchée, quels que soient la nature géologique des terrains rencontrés, le niveau de la nappe phréatique et le mode d’exécution retenu. </w:t>
      </w:r>
    </w:p>
    <w:p w14:paraId="56E24046" w14:textId="77777777" w:rsidR="00AA7FAE" w:rsidRDefault="00604127">
      <w:pPr>
        <w:spacing w:after="0"/>
        <w:ind w:left="1102" w:right="34"/>
      </w:pPr>
      <w:r>
        <w:t xml:space="preserve">L’évacuation dans un centre d’enfouissement technique de tous les déblais extraits. Le blindage et l’étaiement des fouilles et la protection de ces dernières y compris l’épuisement. </w:t>
      </w:r>
    </w:p>
    <w:p w14:paraId="40C8A4AE" w14:textId="77777777" w:rsidR="00AA7FAE" w:rsidRDefault="00604127">
      <w:pPr>
        <w:ind w:left="1102" w:right="34"/>
      </w:pPr>
      <w:r>
        <w:t xml:space="preserve">La fourniture, le transport et la mise en œuvre des remblais nécessaires au remblaiement des fouilles et le compactage. </w:t>
      </w:r>
    </w:p>
    <w:p w14:paraId="6C628C96" w14:textId="77777777" w:rsidR="00AA7FAE" w:rsidRDefault="00604127">
      <w:pPr>
        <w:numPr>
          <w:ilvl w:val="0"/>
          <w:numId w:val="2"/>
        </w:numPr>
        <w:ind w:right="34" w:hanging="360"/>
      </w:pPr>
      <w:r>
        <w:t xml:space="preserve">La fourniture, le transport et la pose des équipements et de leurs accessoires annexes. </w:t>
      </w:r>
    </w:p>
    <w:p w14:paraId="1BB84D7B" w14:textId="77777777" w:rsidR="00AA7FAE" w:rsidRDefault="00604127">
      <w:pPr>
        <w:ind w:left="1102" w:right="34"/>
      </w:pPr>
      <w:r>
        <w:t xml:space="preserve">La fourniture et la pose de tous les éléments nécessaires à la réalisation du génie civil associé (fourreaux, chambres, sables…) </w:t>
      </w:r>
    </w:p>
    <w:p w14:paraId="08812C3F" w14:textId="77777777" w:rsidR="00AA7FAE" w:rsidRDefault="00604127">
      <w:pPr>
        <w:numPr>
          <w:ilvl w:val="0"/>
          <w:numId w:val="2"/>
        </w:numPr>
        <w:ind w:right="34" w:hanging="360"/>
      </w:pPr>
      <w:r>
        <w:t xml:space="preserve">Les travaux de dépose, repose, modification, remplacement des équipements existants quel que soit le type. </w:t>
      </w:r>
    </w:p>
    <w:p w14:paraId="5E8B2814" w14:textId="77777777" w:rsidR="00AA7FAE" w:rsidRDefault="00604127">
      <w:pPr>
        <w:numPr>
          <w:ilvl w:val="0"/>
          <w:numId w:val="2"/>
        </w:numPr>
        <w:ind w:right="34" w:hanging="360"/>
      </w:pPr>
      <w:r>
        <w:t xml:space="preserve">Les raccordements aux ouvrages et réseaux électriques existants. </w:t>
      </w:r>
    </w:p>
    <w:p w14:paraId="1B8D7424" w14:textId="77777777" w:rsidR="00AA7FAE" w:rsidRDefault="00604127">
      <w:pPr>
        <w:numPr>
          <w:ilvl w:val="0"/>
          <w:numId w:val="2"/>
        </w:numPr>
        <w:ind w:right="34" w:hanging="360"/>
      </w:pPr>
      <w:r>
        <w:t xml:space="preserve">Les réfections provisoires des chaussées, trottoirs, accotements pour certaines phases intermédiaires de travaux. En fin de chantier, les réfections définitives de chaussées et de trottoirs seront conformes à la demande du Maître d’œuvre ou du Maître d’ouvrage. O) Les essais et contrôles internes (auto-contrôle). </w:t>
      </w:r>
    </w:p>
    <w:p w14:paraId="1CAD39A2" w14:textId="77777777" w:rsidR="00AA7FAE" w:rsidRDefault="00604127">
      <w:pPr>
        <w:numPr>
          <w:ilvl w:val="0"/>
          <w:numId w:val="3"/>
        </w:numPr>
        <w:ind w:right="260" w:hanging="360"/>
      </w:pPr>
      <w:r>
        <w:t xml:space="preserve">La remise en état des lieux conformément à l'état initial du démarrage de chantier. </w:t>
      </w:r>
    </w:p>
    <w:p w14:paraId="3C88CA4D" w14:textId="77777777" w:rsidR="00AA7FAE" w:rsidRDefault="00604127">
      <w:pPr>
        <w:numPr>
          <w:ilvl w:val="0"/>
          <w:numId w:val="3"/>
        </w:numPr>
        <w:spacing w:after="0" w:line="356" w:lineRule="auto"/>
        <w:ind w:right="260" w:hanging="360"/>
      </w:pPr>
      <w:r>
        <w:t xml:space="preserve">L'établissement et la fourniture des plans de récolement dans les délais prescrits. R) Les contrôles électriques,  </w:t>
      </w:r>
    </w:p>
    <w:p w14:paraId="66C5CCA1" w14:textId="77777777" w:rsidR="00AA7FAE" w:rsidRDefault="00604127">
      <w:pPr>
        <w:ind w:left="1091" w:right="34" w:hanging="360"/>
      </w:pPr>
      <w:r>
        <w:t xml:space="preserve">S) L’interface avec l’exploitant des réseaux (conditions d’interventions, consignations, règles particulières applicables). L’exécution des travaux devra prendre en compte la </w:t>
      </w:r>
      <w:r>
        <w:lastRenderedPageBreak/>
        <w:t xml:space="preserve">coordination avec l’exploitant ainsi que la possibilité pour l’exploitant d’accéder au chantier si la collectivité l’estime nécessaire. </w:t>
      </w:r>
    </w:p>
    <w:p w14:paraId="4D482277" w14:textId="77777777" w:rsidR="00AA7FAE" w:rsidRDefault="00604127">
      <w:pPr>
        <w:spacing w:after="361"/>
        <w:ind w:left="7" w:right="32"/>
      </w:pPr>
      <w:r>
        <w:rPr>
          <w:b/>
        </w:rPr>
        <w:t xml:space="preserve">Les prestations comprennent d’une façon générale, tous les travaux, fournitures et mises en œuvre indispensables à la réalisation et au fonctionnement des réseaux d’énergie et de télécommunication conformément aux normes en vigueur. L’entreprise titulaire du marché du marché disposera pour la partie énergie et télécommunication  </w:t>
      </w:r>
    </w:p>
    <w:p w14:paraId="635F113C" w14:textId="77777777" w:rsidR="00AA7FAE" w:rsidRDefault="00604127">
      <w:pPr>
        <w:numPr>
          <w:ilvl w:val="0"/>
          <w:numId w:val="4"/>
        </w:numPr>
        <w:ind w:right="538" w:hanging="360"/>
      </w:pPr>
      <w:r>
        <w:t xml:space="preserve">du plan des réseaux existants (énergie et télécommunication) </w:t>
      </w:r>
    </w:p>
    <w:p w14:paraId="0C765359" w14:textId="77777777" w:rsidR="00676A4C" w:rsidRDefault="00604127">
      <w:pPr>
        <w:numPr>
          <w:ilvl w:val="0"/>
          <w:numId w:val="4"/>
        </w:numPr>
        <w:spacing w:after="0" w:line="367" w:lineRule="auto"/>
        <w:ind w:right="538" w:hanging="360"/>
      </w:pPr>
      <w:r>
        <w:t xml:space="preserve">de la proposition du plan des réseaux projetés (énergie et télécommunication) </w:t>
      </w:r>
    </w:p>
    <w:p w14:paraId="51251B1D" w14:textId="32683215" w:rsidR="00AA7FAE" w:rsidRDefault="00604127">
      <w:pPr>
        <w:numPr>
          <w:ilvl w:val="0"/>
          <w:numId w:val="4"/>
        </w:numPr>
        <w:spacing w:after="0" w:line="367" w:lineRule="auto"/>
        <w:ind w:right="538" w:hanging="360"/>
      </w:pPr>
      <w:r>
        <w:t xml:space="preserve"> des numéros de DT pour la réalisation des DICT </w:t>
      </w:r>
    </w:p>
    <w:p w14:paraId="178E0C17" w14:textId="77777777" w:rsidR="00AA7FAE" w:rsidRDefault="00604127">
      <w:pPr>
        <w:spacing w:after="363" w:line="259" w:lineRule="auto"/>
        <w:ind w:left="2846" w:firstLine="0"/>
        <w:jc w:val="left"/>
      </w:pPr>
      <w:r>
        <w:t xml:space="preserve"> </w:t>
      </w:r>
    </w:p>
    <w:p w14:paraId="3F729F0E" w14:textId="77777777" w:rsidR="00AA7FAE" w:rsidRDefault="00604127">
      <w:pPr>
        <w:pStyle w:val="Titre2"/>
        <w:ind w:left="-5"/>
      </w:pPr>
      <w:bookmarkStart w:id="5" w:name="_Toc192858013"/>
      <w:r>
        <w:t>2.4 -</w:t>
      </w:r>
      <w:r>
        <w:rPr>
          <w:b w:val="0"/>
        </w:rPr>
        <w:t xml:space="preserve"> </w:t>
      </w:r>
      <w:r>
        <w:t>TRAVAUX NON COMPRIS DANS LE MARCHE</w:t>
      </w:r>
      <w:bookmarkEnd w:id="5"/>
      <w:r>
        <w:t xml:space="preserve"> </w:t>
      </w:r>
    </w:p>
    <w:p w14:paraId="2B4CA79E" w14:textId="77777777" w:rsidR="00AA7FAE" w:rsidRDefault="00604127">
      <w:pPr>
        <w:ind w:left="8" w:right="34"/>
      </w:pPr>
      <w:r>
        <w:t xml:space="preserve">Les travaux suivants ne sont pas compris dans le présent marché : </w:t>
      </w:r>
    </w:p>
    <w:p w14:paraId="36C70F79" w14:textId="77777777" w:rsidR="00AA7FAE" w:rsidRDefault="00604127">
      <w:pPr>
        <w:numPr>
          <w:ilvl w:val="0"/>
          <w:numId w:val="5"/>
        </w:numPr>
        <w:ind w:right="34" w:hanging="360"/>
      </w:pPr>
      <w:r>
        <w:t xml:space="preserve">la préparation du terrain : démolition des bâtiments existants,  </w:t>
      </w:r>
    </w:p>
    <w:p w14:paraId="0DA95BD8" w14:textId="77777777" w:rsidR="00AA7FAE" w:rsidRDefault="00604127">
      <w:pPr>
        <w:numPr>
          <w:ilvl w:val="0"/>
          <w:numId w:val="5"/>
        </w:numPr>
        <w:ind w:right="34" w:hanging="360"/>
      </w:pPr>
      <w:r>
        <w:t xml:space="preserve">la déviation de réseaux concessionnaires en service dans le sous-sol rencontrés lors des travaux, </w:t>
      </w:r>
    </w:p>
    <w:p w14:paraId="35351A80" w14:textId="77777777" w:rsidR="00AA7FAE" w:rsidRDefault="00604127">
      <w:pPr>
        <w:numPr>
          <w:ilvl w:val="0"/>
          <w:numId w:val="5"/>
        </w:numPr>
        <w:ind w:right="34" w:hanging="360"/>
      </w:pPr>
      <w:r>
        <w:t xml:space="preserve">les remaniements de câbles et conduites en service des organismes publics ou des concessionnaires qui s’avéreraient nécessaires. </w:t>
      </w:r>
    </w:p>
    <w:p w14:paraId="514680B5" w14:textId="77777777" w:rsidR="00AA7FAE" w:rsidRDefault="00604127">
      <w:pPr>
        <w:numPr>
          <w:ilvl w:val="0"/>
          <w:numId w:val="5"/>
        </w:numPr>
        <w:ind w:right="34" w:hanging="360"/>
      </w:pPr>
      <w:r>
        <w:t xml:space="preserve">le changement de compteurs Enedis </w:t>
      </w:r>
    </w:p>
    <w:p w14:paraId="78C0A12E" w14:textId="77777777" w:rsidR="003E161B" w:rsidRDefault="003E161B" w:rsidP="007E3904">
      <w:pPr>
        <w:ind w:right="34"/>
      </w:pPr>
    </w:p>
    <w:p w14:paraId="18C4824A" w14:textId="77777777" w:rsidR="00AA7FAE" w:rsidRDefault="00604127">
      <w:pPr>
        <w:pStyle w:val="Titre1"/>
        <w:ind w:left="7"/>
      </w:pPr>
      <w:bookmarkStart w:id="6" w:name="_Toc192858014"/>
      <w:r>
        <w:t>ARTICLE 3 -</w:t>
      </w:r>
      <w:r>
        <w:rPr>
          <w:b w:val="0"/>
        </w:rPr>
        <w:t xml:space="preserve"> </w:t>
      </w:r>
      <w:r>
        <w:t>DOCUMENTS A FOURNIR</w:t>
      </w:r>
      <w:bookmarkEnd w:id="6"/>
      <w:r>
        <w:t xml:space="preserve"> </w:t>
      </w:r>
    </w:p>
    <w:p w14:paraId="45C6FEE4" w14:textId="63532C8D" w:rsidR="00AA7FAE" w:rsidRDefault="00751983">
      <w:pPr>
        <w:ind w:left="8" w:right="34"/>
      </w:pPr>
      <w:r>
        <w:t>L</w:t>
      </w:r>
      <w:r w:rsidR="00604127">
        <w:t xml:space="preserve">e titulaire devra soumettre au Maître d’œuvre ou au Maître d’ouvrage les documents ci-après :  </w:t>
      </w:r>
    </w:p>
    <w:p w14:paraId="7E2D3888" w14:textId="2D21678D" w:rsidR="00AA7FAE" w:rsidRDefault="00604127">
      <w:pPr>
        <w:numPr>
          <w:ilvl w:val="0"/>
          <w:numId w:val="6"/>
        </w:numPr>
        <w:ind w:right="34" w:hanging="360"/>
      </w:pPr>
      <w:r>
        <w:t xml:space="preserve">un plan particulier de sécurité et de protection de la santé, ce dernier étant transmis au coordinateur SPS, </w:t>
      </w:r>
    </w:p>
    <w:p w14:paraId="27DEB317" w14:textId="77777777" w:rsidR="00AA7FAE" w:rsidRDefault="00604127">
      <w:pPr>
        <w:numPr>
          <w:ilvl w:val="0"/>
          <w:numId w:val="6"/>
        </w:numPr>
        <w:ind w:right="34" w:hanging="360"/>
      </w:pPr>
      <w:r>
        <w:t xml:space="preserve">un planning d’intervention et de réalisation des travaux pour chaque opération faisant apparaître l’enchaînement des tâches et des délais d’exécution de chaque phase. </w:t>
      </w:r>
    </w:p>
    <w:p w14:paraId="25895299" w14:textId="6A2C608E" w:rsidR="00AA7FAE" w:rsidRDefault="00604127">
      <w:pPr>
        <w:numPr>
          <w:ilvl w:val="0"/>
          <w:numId w:val="6"/>
        </w:numPr>
        <w:ind w:right="34" w:hanging="360"/>
      </w:pPr>
      <w:r>
        <w:t>les différents documents d’exécution tels que décrits dans le C.C.T.P. de l’Accord-Cadre</w:t>
      </w:r>
      <w:r w:rsidR="003E33C5">
        <w:t xml:space="preserve"> LOT2</w:t>
      </w:r>
      <w:r>
        <w:t xml:space="preserve">, demandés par le Maître d’œuvre ou le Maître d’ouvrage. </w:t>
      </w:r>
    </w:p>
    <w:p w14:paraId="203277DF" w14:textId="77777777" w:rsidR="00AA7FAE" w:rsidRDefault="00604127">
      <w:pPr>
        <w:numPr>
          <w:ilvl w:val="0"/>
          <w:numId w:val="6"/>
        </w:numPr>
        <w:ind w:right="34" w:hanging="360"/>
      </w:pPr>
      <w:r>
        <w:t xml:space="preserve">Les moyens humains et matériels mobilisés pour chacune des opérations. </w:t>
      </w:r>
    </w:p>
    <w:p w14:paraId="4B2D7A02" w14:textId="77777777" w:rsidR="00AA7FAE" w:rsidRDefault="00604127">
      <w:pPr>
        <w:numPr>
          <w:ilvl w:val="0"/>
          <w:numId w:val="6"/>
        </w:numPr>
        <w:ind w:right="34" w:hanging="360"/>
      </w:pPr>
      <w:r>
        <w:t xml:space="preserve">La liste des </w:t>
      </w:r>
      <w:proofErr w:type="spellStart"/>
      <w:r>
        <w:t>sous traitants</w:t>
      </w:r>
      <w:proofErr w:type="spellEnd"/>
      <w:r>
        <w:t xml:space="preserve"> </w:t>
      </w:r>
    </w:p>
    <w:p w14:paraId="2AAE69F5" w14:textId="77777777" w:rsidR="00AA7FAE" w:rsidRDefault="00604127">
      <w:pPr>
        <w:numPr>
          <w:ilvl w:val="0"/>
          <w:numId w:val="6"/>
        </w:numPr>
        <w:spacing w:after="637"/>
        <w:ind w:right="34" w:hanging="360"/>
      </w:pPr>
      <w:r>
        <w:t xml:space="preserve">Le planning détaillé </w:t>
      </w:r>
    </w:p>
    <w:p w14:paraId="00239D92" w14:textId="77777777" w:rsidR="00AA7FAE" w:rsidRDefault="00604127">
      <w:pPr>
        <w:pStyle w:val="Titre1"/>
        <w:spacing w:after="371"/>
        <w:ind w:left="7"/>
      </w:pPr>
      <w:bookmarkStart w:id="7" w:name="_Toc192858015"/>
      <w:r>
        <w:t>ARTICLE 4 -</w:t>
      </w:r>
      <w:r>
        <w:rPr>
          <w:b w:val="0"/>
        </w:rPr>
        <w:t xml:space="preserve"> </w:t>
      </w:r>
      <w:r>
        <w:t>CONTRAINTES D’INTERVENTION</w:t>
      </w:r>
      <w:bookmarkEnd w:id="7"/>
      <w:r>
        <w:t xml:space="preserve"> </w:t>
      </w:r>
    </w:p>
    <w:p w14:paraId="71609B0A" w14:textId="77777777" w:rsidR="00AA7FAE" w:rsidRDefault="00604127">
      <w:pPr>
        <w:pStyle w:val="Titre2"/>
        <w:spacing w:after="190"/>
        <w:ind w:left="-5"/>
      </w:pPr>
      <w:bookmarkStart w:id="8" w:name="_Toc192858016"/>
      <w:r>
        <w:t>4.1 -</w:t>
      </w:r>
      <w:r>
        <w:rPr>
          <w:b w:val="0"/>
        </w:rPr>
        <w:t xml:space="preserve"> </w:t>
      </w:r>
      <w:r>
        <w:t>DELAI DE REALISATION</w:t>
      </w:r>
      <w:bookmarkEnd w:id="8"/>
      <w:r>
        <w:t xml:space="preserve">  </w:t>
      </w:r>
    </w:p>
    <w:p w14:paraId="2228C6E5" w14:textId="77777777" w:rsidR="00AA7FAE" w:rsidRDefault="00604127">
      <w:pPr>
        <w:spacing w:after="9"/>
        <w:ind w:left="8" w:right="34"/>
      </w:pPr>
      <w:r>
        <w:t xml:space="preserve">Le calendrier de réalisation proposé sera le suivant :  </w:t>
      </w:r>
    </w:p>
    <w:p w14:paraId="11631596" w14:textId="77777777" w:rsidR="00AA7FAE" w:rsidRDefault="00604127">
      <w:pPr>
        <w:spacing w:after="0" w:line="259" w:lineRule="auto"/>
        <w:ind w:left="12" w:firstLine="0"/>
        <w:jc w:val="left"/>
      </w:pPr>
      <w:r>
        <w:t xml:space="preserve"> </w:t>
      </w:r>
    </w:p>
    <w:p w14:paraId="62680B9C" w14:textId="53D7037B" w:rsidR="003B5EC5" w:rsidRPr="003B5EC5" w:rsidRDefault="00604127" w:rsidP="003B5EC5">
      <w:pPr>
        <w:spacing w:after="168"/>
        <w:ind w:left="382" w:right="34"/>
      </w:pPr>
      <w:r>
        <w:rPr>
          <w:rFonts w:ascii="Wingdings" w:eastAsia="Wingdings" w:hAnsi="Wingdings" w:cs="Wingdings"/>
        </w:rPr>
        <w:t></w:t>
      </w:r>
      <w:r>
        <w:t xml:space="preserve"> </w:t>
      </w:r>
      <w:r w:rsidR="003B5EC5">
        <w:t xml:space="preserve">Le délai d’exécution des </w:t>
      </w:r>
      <w:r>
        <w:t>travaux</w:t>
      </w:r>
      <w:r w:rsidR="003B5EC5">
        <w:t xml:space="preserve">, </w:t>
      </w:r>
      <w:r>
        <w:t xml:space="preserve">hors </w:t>
      </w:r>
      <w:r w:rsidR="003B5EC5">
        <w:t xml:space="preserve">phases </w:t>
      </w:r>
      <w:r>
        <w:t>préparat</w:t>
      </w:r>
      <w:r w:rsidR="003B5EC5">
        <w:t xml:space="preserve">oires et hors pilotage des opérations de </w:t>
      </w:r>
      <w:r w:rsidR="00F20CA1">
        <w:t xml:space="preserve">dépose de support, est estimé à :4 mois. </w:t>
      </w:r>
    </w:p>
    <w:p w14:paraId="028C8F6F" w14:textId="77777777" w:rsidR="00AA7FAE" w:rsidRDefault="00604127">
      <w:pPr>
        <w:pStyle w:val="Titre2"/>
        <w:ind w:left="-5"/>
      </w:pPr>
      <w:bookmarkStart w:id="9" w:name="_Toc192858017"/>
      <w:r>
        <w:lastRenderedPageBreak/>
        <w:t>4.2 -</w:t>
      </w:r>
      <w:r>
        <w:rPr>
          <w:b w:val="0"/>
        </w:rPr>
        <w:t xml:space="preserve"> </w:t>
      </w:r>
      <w:r>
        <w:t>ARRETES DE VOIRIE</w:t>
      </w:r>
      <w:bookmarkEnd w:id="9"/>
      <w:r>
        <w:t xml:space="preserve"> </w:t>
      </w:r>
    </w:p>
    <w:p w14:paraId="65674341" w14:textId="77777777" w:rsidR="00AA7FAE" w:rsidRDefault="00604127">
      <w:pPr>
        <w:spacing w:after="170"/>
        <w:ind w:left="8" w:right="34"/>
      </w:pPr>
      <w:r>
        <w:t xml:space="preserve">Les modalités de demande d’un arrêté de voirie nécessaire pour l’exécution des travaux (circulation des poids lourds en présence de barrières de dégel, etc.) seront définies en concertation avec Vallée Sud – Grand Paris.  </w:t>
      </w:r>
    </w:p>
    <w:p w14:paraId="458BFBB8" w14:textId="77777777" w:rsidR="00AA7FAE" w:rsidRDefault="00604127">
      <w:pPr>
        <w:spacing w:after="378"/>
        <w:ind w:left="8" w:right="34"/>
      </w:pPr>
      <w:r>
        <w:t xml:space="preserve">Le titulaire réalisera lui-même sa demande d’arrêté auprès de la commune A qui aura été préalablement soumise au MOA pour validation </w:t>
      </w:r>
    </w:p>
    <w:p w14:paraId="667AA930" w14:textId="77777777" w:rsidR="00AA7FAE" w:rsidRDefault="00604127">
      <w:pPr>
        <w:pStyle w:val="Titre1"/>
        <w:ind w:left="7"/>
      </w:pPr>
      <w:bookmarkStart w:id="10" w:name="_Toc192858018"/>
      <w:r>
        <w:t>ARTICLE 5 -</w:t>
      </w:r>
      <w:r>
        <w:rPr>
          <w:b w:val="0"/>
        </w:rPr>
        <w:t xml:space="preserve"> </w:t>
      </w:r>
      <w:r>
        <w:t>HYGIENE ET SECURITE</w:t>
      </w:r>
      <w:bookmarkEnd w:id="10"/>
      <w:r>
        <w:t xml:space="preserve"> </w:t>
      </w:r>
    </w:p>
    <w:p w14:paraId="0AB987BC" w14:textId="77777777" w:rsidR="00AA7FAE" w:rsidRDefault="00604127">
      <w:pPr>
        <w:pStyle w:val="Titre2"/>
        <w:ind w:left="-5"/>
      </w:pPr>
      <w:bookmarkStart w:id="11" w:name="_Toc192858019"/>
      <w:r>
        <w:t>5.1 -</w:t>
      </w:r>
      <w:r>
        <w:rPr>
          <w:b w:val="0"/>
        </w:rPr>
        <w:t xml:space="preserve"> </w:t>
      </w:r>
      <w:r>
        <w:t>MESURES D’HYGIENE ET DE SECURITE</w:t>
      </w:r>
      <w:bookmarkEnd w:id="11"/>
      <w:r>
        <w:t xml:space="preserve"> </w:t>
      </w:r>
    </w:p>
    <w:p w14:paraId="0A98DCFD" w14:textId="77777777" w:rsidR="00AA7FAE" w:rsidRDefault="00604127">
      <w:pPr>
        <w:ind w:left="8" w:right="34"/>
      </w:pPr>
      <w:r>
        <w:t xml:space="preserve">L’entrepreneur doit prendre, pour la sécurité du personnel, des riverains et de l’environnement, les mesures spécifiques nécessitées par la mise en œuvre de la ou des techniques utilisées. </w:t>
      </w:r>
    </w:p>
    <w:p w14:paraId="25629766" w14:textId="77777777" w:rsidR="00AA7FAE" w:rsidRDefault="00604127">
      <w:pPr>
        <w:spacing w:after="376"/>
        <w:ind w:left="8" w:right="34"/>
      </w:pPr>
      <w:r>
        <w:t xml:space="preserve">De plus, au regard de la nature de l’activité et des risques encourus, le travailleur bénéficiera des vêtements spéciaux, équipements et dispositifs individuels de protection d’une efficacité reconnue. </w:t>
      </w:r>
    </w:p>
    <w:p w14:paraId="5256F474" w14:textId="77777777" w:rsidR="00AA7FAE" w:rsidRDefault="00604127">
      <w:pPr>
        <w:pStyle w:val="Titre2"/>
        <w:ind w:left="-5"/>
      </w:pPr>
      <w:bookmarkStart w:id="12" w:name="_Toc192858020"/>
      <w:r>
        <w:t>5.2 -</w:t>
      </w:r>
      <w:r>
        <w:rPr>
          <w:b w:val="0"/>
        </w:rPr>
        <w:t xml:space="preserve"> </w:t>
      </w:r>
      <w:r>
        <w:t>SECURITE ET PROTECTION DE LA SANTE SUR LE CHANTIER</w:t>
      </w:r>
      <w:bookmarkEnd w:id="12"/>
      <w:r>
        <w:t xml:space="preserve"> </w:t>
      </w:r>
    </w:p>
    <w:p w14:paraId="6CECDC28" w14:textId="77777777" w:rsidR="00AA7FAE" w:rsidRDefault="00604127">
      <w:pPr>
        <w:numPr>
          <w:ilvl w:val="0"/>
          <w:numId w:val="7"/>
        </w:numPr>
        <w:ind w:right="34" w:hanging="355"/>
      </w:pPr>
      <w:r>
        <w:rPr>
          <w:b/>
        </w:rPr>
        <w:t xml:space="preserve">La loi n° 93-1418 du 31 décembre 1993 et les décrets 94-1159 du 26 décembre 1994, 95543 du 4 mai 1995, 95-607 et 95-608 du 6 mai 1995 et 2003-68 du 24 janvier 2003 </w:t>
      </w:r>
      <w:r>
        <w:t>définissent l’organisation de la sécurité sur les chantiers de bâtiment et de génie civil. Ils stipulent en particulier l’intégration de la sécurité dès la phase de conception, y compris pour les interventions ultérieures sur l’ouvrage.</w:t>
      </w:r>
      <w:r>
        <w:rPr>
          <w:b/>
        </w:rPr>
        <w:t xml:space="preserve"> </w:t>
      </w:r>
    </w:p>
    <w:p w14:paraId="55C6D873" w14:textId="77777777" w:rsidR="00AA7FAE" w:rsidRDefault="00604127">
      <w:pPr>
        <w:numPr>
          <w:ilvl w:val="0"/>
          <w:numId w:val="7"/>
        </w:numPr>
        <w:ind w:right="34" w:hanging="355"/>
      </w:pPr>
      <w:r>
        <w:rPr>
          <w:b/>
        </w:rPr>
        <w:t xml:space="preserve">L’arrêté du 25 février 2003 </w:t>
      </w:r>
      <w:r>
        <w:t>pris pour application de l’article L. 235-6 du code du travail fixant une liste de travaux comportant des risques particuliers pour lesquels un plan général simplifié de coordination en matière de sécurité et de protection de la santé est requis.</w:t>
      </w:r>
      <w:r>
        <w:rPr>
          <w:b/>
        </w:rPr>
        <w:t xml:space="preserve"> </w:t>
      </w:r>
    </w:p>
    <w:p w14:paraId="486A9F99" w14:textId="77777777" w:rsidR="00AA7FAE" w:rsidRDefault="00604127">
      <w:pPr>
        <w:numPr>
          <w:ilvl w:val="0"/>
          <w:numId w:val="7"/>
        </w:numPr>
        <w:spacing w:after="107"/>
        <w:ind w:right="34" w:hanging="355"/>
      </w:pPr>
      <w:r>
        <w:rPr>
          <w:b/>
        </w:rPr>
        <w:t xml:space="preserve">Les principes généraux de prévention (articles L. 230.2 et L. 235.1 du code du travail). </w:t>
      </w:r>
    </w:p>
    <w:p w14:paraId="3D799908" w14:textId="77777777" w:rsidR="00AA7FAE" w:rsidRDefault="00604127">
      <w:pPr>
        <w:ind w:left="8" w:right="34"/>
      </w:pPr>
      <w:r>
        <w:t xml:space="preserve">L’entrepreneur sera tenu de prendre toutes les dispositions qui s'imposent et de répondre à toutes les demandes du coordonnateur SPS concernant l'intégration de la sécurité et l'organisation de la coordination en matière de sécurité et de protection de la santé sur le chantier. </w:t>
      </w:r>
    </w:p>
    <w:p w14:paraId="7CF0A9AF" w14:textId="77777777" w:rsidR="00AA7FAE" w:rsidRDefault="00604127">
      <w:pPr>
        <w:ind w:left="8" w:right="34"/>
      </w:pPr>
      <w:r>
        <w:t xml:space="preserve">Chaque entrepreneur devra s'appliquer à respecter la sécurité sur le chantier. Il devra, notamment, respecter les protections mises en place par d'autres entreprises, poser les protections nécessaires pendant ses travaux ainsi qu'en fin de travaux si des dangers subsistent après son passage. </w:t>
      </w:r>
    </w:p>
    <w:p w14:paraId="37AAA05A" w14:textId="77777777" w:rsidR="00AA7FAE" w:rsidRDefault="00604127">
      <w:pPr>
        <w:ind w:left="8" w:right="34"/>
      </w:pPr>
      <w:r>
        <w:t xml:space="preserve">Il devra se conformer à toutes les règles de sécurité. </w:t>
      </w:r>
    </w:p>
    <w:p w14:paraId="27D66740" w14:textId="77777777" w:rsidR="00AA7FAE" w:rsidRDefault="00604127">
      <w:pPr>
        <w:spacing w:after="378"/>
        <w:ind w:left="8" w:right="34"/>
      </w:pPr>
      <w:r>
        <w:t xml:space="preserve">Tous les frais en découlant pour l’entrepreneur sont contractuellement réputés compris dans le montant du marché. </w:t>
      </w:r>
    </w:p>
    <w:p w14:paraId="6743D1D2" w14:textId="77777777" w:rsidR="00AA7FAE" w:rsidRDefault="00604127">
      <w:pPr>
        <w:pStyle w:val="Titre2"/>
        <w:ind w:left="-5"/>
      </w:pPr>
      <w:bookmarkStart w:id="13" w:name="_Toc192858021"/>
      <w:r>
        <w:t>5.3 -</w:t>
      </w:r>
      <w:r>
        <w:rPr>
          <w:b w:val="0"/>
        </w:rPr>
        <w:t xml:space="preserve"> </w:t>
      </w:r>
      <w:r>
        <w:t>PLAN GENERAL DE COORDINATION (P.G.C.)</w:t>
      </w:r>
      <w:bookmarkEnd w:id="13"/>
      <w:r>
        <w:t xml:space="preserve"> </w:t>
      </w:r>
    </w:p>
    <w:p w14:paraId="2FD561BF" w14:textId="77777777" w:rsidR="00AA7FAE" w:rsidRDefault="00604127">
      <w:pPr>
        <w:ind w:left="8" w:right="34"/>
      </w:pPr>
      <w:r>
        <w:t xml:space="preserve">Un Plan Général de Coordination en matière de sécurité et de protection de la santé (P.G.C.S.P.S) élaboré par le Coordonnateur de sécurité nommé par le Maître d'Ouvrage, sera fourni au démarrage du marché. </w:t>
      </w:r>
    </w:p>
    <w:p w14:paraId="2813AAEA" w14:textId="77777777" w:rsidR="00AA7FAE" w:rsidRDefault="00604127">
      <w:pPr>
        <w:spacing w:after="376"/>
        <w:ind w:left="8" w:right="34"/>
      </w:pPr>
      <w:r>
        <w:t xml:space="preserve">Le PGCSPS constitue une pièce contractuelle du marché subséquent. Les éléments du PGCSPS sont force de données de base pour les entreprises et leurs sous-traitants ou travailleurs indépendants éventuels. Celles-ci devront s’appuyer sur le PGCSPS pour établir leurs Plans Particuliers de Sécurité et de Protection de la Santé (PPSPS). </w:t>
      </w:r>
    </w:p>
    <w:p w14:paraId="15909446" w14:textId="77777777" w:rsidR="00AA7FAE" w:rsidRDefault="00604127">
      <w:pPr>
        <w:pStyle w:val="Titre2"/>
        <w:ind w:left="-5"/>
      </w:pPr>
      <w:bookmarkStart w:id="14" w:name="_Toc192858022"/>
      <w:r>
        <w:lastRenderedPageBreak/>
        <w:t>5.4 -</w:t>
      </w:r>
      <w:r>
        <w:rPr>
          <w:b w:val="0"/>
        </w:rPr>
        <w:t xml:space="preserve"> </w:t>
      </w:r>
      <w:r>
        <w:t>PLAN PARTICULIER DE SECURITE ET DE PROTECTION DE LA SANTE (P.P.S.P.S.)</w:t>
      </w:r>
      <w:bookmarkEnd w:id="14"/>
      <w:r>
        <w:t xml:space="preserve"> </w:t>
      </w:r>
    </w:p>
    <w:p w14:paraId="6694FCEC" w14:textId="6E0DA386" w:rsidR="00AA7FAE" w:rsidRDefault="00604127">
      <w:pPr>
        <w:spacing w:after="170"/>
        <w:ind w:left="8" w:right="34"/>
      </w:pPr>
      <w:r>
        <w:t xml:space="preserve">L’entrepreneur devra fournir, au démarrage, un PPSPS général qui fera référence aux prescriptions du Plan Général de Coordination en matière de sécurité et de protection de la santé. </w:t>
      </w:r>
    </w:p>
    <w:p w14:paraId="7CB7CC1D" w14:textId="77777777" w:rsidR="00AA7FAE" w:rsidRDefault="00604127">
      <w:pPr>
        <w:ind w:left="8" w:right="34"/>
      </w:pPr>
      <w:r>
        <w:t xml:space="preserve">Celui-ci indiquera de manière détaillée les dispositions et les mesures relatives à l'hygiène et à la sécurité pour les travaux que l'entrepreneur est susceptible d’exécuter dans le cadre de ce marché à bons de commandes. </w:t>
      </w:r>
    </w:p>
    <w:p w14:paraId="321E6155" w14:textId="77777777" w:rsidR="00AA7FAE" w:rsidRDefault="00604127">
      <w:pPr>
        <w:spacing w:after="170"/>
        <w:ind w:left="8" w:right="34"/>
      </w:pPr>
      <w:r>
        <w:t xml:space="preserve">Il doit être établi en tenant compte des données générales et particulières d'hygiène et de sécurité contenues dans le P.G.C., élaboré par le Coordonnateur de sécurité. </w:t>
      </w:r>
    </w:p>
    <w:p w14:paraId="5288C9D4" w14:textId="77777777" w:rsidR="00AA7FAE" w:rsidRDefault="00604127">
      <w:pPr>
        <w:spacing w:after="172"/>
        <w:ind w:left="8" w:right="34"/>
      </w:pPr>
      <w:r>
        <w:t xml:space="preserve">L’entrepreneur fournit à son sous-traitant pour qu’il en tienne compte : le plan général de coordination et les mesures d’organisation qu’il a lui-même définies dans son propre plan. </w:t>
      </w:r>
    </w:p>
    <w:p w14:paraId="64B39C96" w14:textId="77777777" w:rsidR="00AA7FAE" w:rsidRDefault="00604127">
      <w:pPr>
        <w:spacing w:after="170"/>
        <w:ind w:left="8" w:right="34"/>
      </w:pPr>
      <w:r>
        <w:t xml:space="preserve">Le plan pouvant évoluer, un exemplaire à jour doit être en permanence tenu à la disposition des organismes officiels sur le chantier. </w:t>
      </w:r>
    </w:p>
    <w:p w14:paraId="598B06C6" w14:textId="77777777" w:rsidR="00AA7FAE" w:rsidRDefault="00604127">
      <w:pPr>
        <w:ind w:left="8" w:right="34"/>
      </w:pPr>
      <w:r>
        <w:t xml:space="preserve">Le contenu du PPSPS général : </w:t>
      </w:r>
    </w:p>
    <w:p w14:paraId="458FC36E" w14:textId="77777777" w:rsidR="00AA7FAE" w:rsidRDefault="00604127">
      <w:pPr>
        <w:numPr>
          <w:ilvl w:val="0"/>
          <w:numId w:val="8"/>
        </w:numPr>
        <w:spacing w:after="9"/>
        <w:ind w:right="34" w:hanging="360"/>
      </w:pPr>
      <w:r>
        <w:t xml:space="preserve">Les noms et adresse de l’entreprise. </w:t>
      </w:r>
    </w:p>
    <w:p w14:paraId="37492336" w14:textId="77777777" w:rsidR="00AA7FAE" w:rsidRDefault="00604127">
      <w:pPr>
        <w:ind w:left="742" w:right="34"/>
      </w:pPr>
      <w:r>
        <w:t xml:space="preserve">Le nom et la qualité de la personne chargée de diriger l’ensemble du marché. </w:t>
      </w:r>
    </w:p>
    <w:p w14:paraId="0BD896B4" w14:textId="77777777" w:rsidR="00AA7FAE" w:rsidRDefault="00604127">
      <w:pPr>
        <w:numPr>
          <w:ilvl w:val="0"/>
          <w:numId w:val="8"/>
        </w:numPr>
        <w:spacing w:after="9"/>
        <w:ind w:right="34" w:hanging="360"/>
      </w:pPr>
      <w:r>
        <w:t xml:space="preserve">La description des travaux et méthodes de travail en faisant ressortir : </w:t>
      </w:r>
    </w:p>
    <w:p w14:paraId="0F1A20D4" w14:textId="77777777" w:rsidR="00AA7FAE" w:rsidRDefault="00604127">
      <w:pPr>
        <w:numPr>
          <w:ilvl w:val="1"/>
          <w:numId w:val="8"/>
        </w:numPr>
        <w:spacing w:after="0"/>
        <w:ind w:right="34" w:hanging="360"/>
      </w:pPr>
      <w:r>
        <w:t xml:space="preserve">Les risques propres à l’entreprise et tenant compte des contraintes d’environnement, les moyens de prévention choisis, </w:t>
      </w:r>
    </w:p>
    <w:p w14:paraId="786A29A6" w14:textId="77777777" w:rsidR="00AA7FAE" w:rsidRDefault="00604127">
      <w:pPr>
        <w:numPr>
          <w:ilvl w:val="1"/>
          <w:numId w:val="8"/>
        </w:numPr>
        <w:spacing w:after="52"/>
        <w:ind w:right="34" w:hanging="360"/>
      </w:pPr>
      <w:r>
        <w:t xml:space="preserve">Les travaux qui présentent des risques d’interférence liés à la </w:t>
      </w:r>
      <w:proofErr w:type="spellStart"/>
      <w:r>
        <w:t>co-activité</w:t>
      </w:r>
      <w:proofErr w:type="spellEnd"/>
      <w:r>
        <w:t xml:space="preserve"> avec d’autres entreprises, les risques réciproques et les moyens de prévention proposés. </w:t>
      </w:r>
    </w:p>
    <w:p w14:paraId="1BCCADD5" w14:textId="77777777" w:rsidR="00AA7FAE" w:rsidRDefault="00604127">
      <w:pPr>
        <w:numPr>
          <w:ilvl w:val="0"/>
          <w:numId w:val="8"/>
        </w:numPr>
        <w:spacing w:after="49"/>
        <w:ind w:right="34" w:hanging="360"/>
      </w:pPr>
      <w:r>
        <w:t xml:space="preserve">Les modalités de prise en compte des mesures de coordination générale définies par le coordonnateur. </w:t>
      </w:r>
    </w:p>
    <w:p w14:paraId="163586D8" w14:textId="77777777" w:rsidR="00AA7FAE" w:rsidRDefault="00604127">
      <w:pPr>
        <w:numPr>
          <w:ilvl w:val="0"/>
          <w:numId w:val="8"/>
        </w:numPr>
        <w:spacing w:after="49"/>
        <w:ind w:right="34" w:hanging="360"/>
      </w:pPr>
      <w:r>
        <w:t xml:space="preserve">Les mesures d’hygiène et les locaux destinés au personnel mis en place ou à disposition tels que prévus dans le plan général de coordination. </w:t>
      </w:r>
    </w:p>
    <w:p w14:paraId="1E82C45E" w14:textId="77777777" w:rsidR="00AA7FAE" w:rsidRDefault="00604127">
      <w:pPr>
        <w:numPr>
          <w:ilvl w:val="0"/>
          <w:numId w:val="8"/>
        </w:numPr>
        <w:ind w:right="34" w:hanging="360"/>
      </w:pPr>
      <w:r>
        <w:t xml:space="preserve">L’organisation des premiers secours de l’entreprise avec notamment le matériel médical disponible, les sauveteurs secouristes du travail présents, les mesures prises pour l’évacuation des blessés dans le cadre du plan général de coordination. </w:t>
      </w:r>
    </w:p>
    <w:p w14:paraId="19B410F5" w14:textId="77777777" w:rsidR="00AA7FAE" w:rsidRDefault="00604127">
      <w:pPr>
        <w:spacing w:after="49"/>
        <w:ind w:left="8" w:right="34"/>
      </w:pPr>
      <w:r>
        <w:t xml:space="preserve">La partie description des travaux est la plus importante du plan, elle doit être accompagnée d’une analyse détaillée des risques liés aux modes opératoires, aux matériels, dispositifs et installations, à l’utilisation de substances ou de préparations dangereuses, aux circulations et déplacements sur le chantier. </w:t>
      </w:r>
    </w:p>
    <w:p w14:paraId="2BFB536F" w14:textId="77777777" w:rsidR="00AA7FAE" w:rsidRDefault="00604127">
      <w:pPr>
        <w:spacing w:after="52"/>
        <w:ind w:left="8" w:right="34"/>
      </w:pPr>
      <w:r>
        <w:t xml:space="preserve">Les plans et croquis établis pour le chantier remplacent avantageusement du texte. Les photocopies de documents à caractère général sont à éviter, sauf intérêt particulier. </w:t>
      </w:r>
    </w:p>
    <w:p w14:paraId="63BC874A" w14:textId="77777777" w:rsidR="00AA7FAE" w:rsidRDefault="00604127">
      <w:pPr>
        <w:spacing w:after="38" w:line="259" w:lineRule="auto"/>
        <w:ind w:left="13" w:firstLine="0"/>
        <w:jc w:val="left"/>
      </w:pPr>
      <w:r>
        <w:t xml:space="preserve"> </w:t>
      </w:r>
    </w:p>
    <w:p w14:paraId="529F040A" w14:textId="77777777" w:rsidR="00AA7FAE" w:rsidRDefault="00604127">
      <w:pPr>
        <w:spacing w:after="52"/>
        <w:ind w:left="8" w:right="34"/>
      </w:pPr>
      <w:r>
        <w:t xml:space="preserve">Le plan peut évoluer, il est toujours possible de modifier les modes opératoires, les mesures de prévention, si les risques encourus sont diminués ou si les mesures de prévention présentent une garantie équivalente. </w:t>
      </w:r>
    </w:p>
    <w:p w14:paraId="396ACB86" w14:textId="77777777" w:rsidR="00AA7FAE" w:rsidRDefault="00604127">
      <w:pPr>
        <w:spacing w:after="38" w:line="259" w:lineRule="auto"/>
        <w:ind w:left="13" w:firstLine="0"/>
        <w:jc w:val="left"/>
      </w:pPr>
      <w:r>
        <w:t xml:space="preserve"> </w:t>
      </w:r>
    </w:p>
    <w:p w14:paraId="510EAFFE" w14:textId="77777777" w:rsidR="00AA7FAE" w:rsidRDefault="00604127">
      <w:pPr>
        <w:spacing w:after="230"/>
        <w:ind w:left="8" w:right="34"/>
      </w:pPr>
      <w:r>
        <w:t xml:space="preserve">Ainsi avant le démarrage des travaux relatifs à un bon de commande nécessitant la tenue d’un PPSPS comme mentionné dans l’arrêté du 25 février 2003, l’entrepreneur établira un additif au PPSPS général qui viendra compléter ce dernier par des dispositions particulières aux travaux considérés. Il sera notamment précisé : </w:t>
      </w:r>
    </w:p>
    <w:p w14:paraId="3B8274B9" w14:textId="77777777" w:rsidR="00AA7FAE" w:rsidRDefault="00604127">
      <w:pPr>
        <w:numPr>
          <w:ilvl w:val="0"/>
          <w:numId w:val="9"/>
        </w:numPr>
        <w:spacing w:after="9"/>
        <w:ind w:right="34" w:hanging="360"/>
      </w:pPr>
      <w:r>
        <w:t xml:space="preserve">Le nom et l’adresse de l’entreprise. </w:t>
      </w:r>
    </w:p>
    <w:p w14:paraId="16C4A1B2" w14:textId="77777777" w:rsidR="00AA7FAE" w:rsidRDefault="00604127">
      <w:pPr>
        <w:spacing w:after="9"/>
        <w:ind w:left="743" w:right="34"/>
      </w:pPr>
      <w:r>
        <w:t xml:space="preserve">L’adresse du chantier et l’effectif prévisible. </w:t>
      </w:r>
    </w:p>
    <w:p w14:paraId="107BDDE4" w14:textId="77777777" w:rsidR="00AA7FAE" w:rsidRDefault="00604127">
      <w:pPr>
        <w:ind w:left="743" w:right="34"/>
      </w:pPr>
      <w:r>
        <w:t xml:space="preserve">Le nom et la qualité de la personne chargée de diriger l’exécution des travaux. </w:t>
      </w:r>
    </w:p>
    <w:p w14:paraId="7AFC3E74" w14:textId="77777777" w:rsidR="00AA7FAE" w:rsidRDefault="00604127">
      <w:pPr>
        <w:numPr>
          <w:ilvl w:val="0"/>
          <w:numId w:val="9"/>
        </w:numPr>
        <w:spacing w:after="639"/>
        <w:ind w:right="34" w:hanging="360"/>
      </w:pPr>
      <w:r>
        <w:lastRenderedPageBreak/>
        <w:t xml:space="preserve">Les modifications de modes opératoires et de mesures de prévention si les risques encourus lors de la réalisation des travaux considérés sont différents de ceux décrits dans le PPSPS général. </w:t>
      </w:r>
    </w:p>
    <w:p w14:paraId="39F4E50C" w14:textId="77777777" w:rsidR="00AA7FAE" w:rsidRDefault="00604127">
      <w:pPr>
        <w:pStyle w:val="Titre1"/>
        <w:ind w:left="7"/>
      </w:pPr>
      <w:bookmarkStart w:id="15" w:name="_Toc192858023"/>
      <w:r>
        <w:t>ARTICLE 6 -</w:t>
      </w:r>
      <w:r>
        <w:rPr>
          <w:b w:val="0"/>
        </w:rPr>
        <w:t xml:space="preserve"> </w:t>
      </w:r>
      <w:r>
        <w:t>DOSSIER DES OUVRAGES EXECUTES</w:t>
      </w:r>
      <w:bookmarkEnd w:id="15"/>
      <w:r>
        <w:t xml:space="preserve"> </w:t>
      </w:r>
    </w:p>
    <w:p w14:paraId="0303CF69" w14:textId="69FFF4D6" w:rsidR="00AA7FAE" w:rsidRDefault="00812E38">
      <w:pPr>
        <w:spacing w:after="49"/>
        <w:ind w:left="8" w:right="34"/>
      </w:pPr>
      <w:r>
        <w:t>L</w:t>
      </w:r>
      <w:r w:rsidR="00604127">
        <w:t xml:space="preserve">’entrepreneur remettra au représentant du Maître d’œuvre, dans le mois suivant la réception, un dossier de récolement constitué par les plans et autres documents conformes à l’exécution. </w:t>
      </w:r>
    </w:p>
    <w:p w14:paraId="44389EA6" w14:textId="77777777" w:rsidR="00AA7FAE" w:rsidRDefault="00604127">
      <w:pPr>
        <w:spacing w:after="49"/>
        <w:ind w:left="8" w:right="34"/>
      </w:pPr>
      <w:r>
        <w:t xml:space="preserve">Le dossier sera remis en 2 exemplaires papiers et supports informatiques (CD/DVD/Clé USB). </w:t>
      </w:r>
    </w:p>
    <w:p w14:paraId="4B2B264A" w14:textId="3E0BACD2" w:rsidR="00AA7FAE" w:rsidRDefault="00604127">
      <w:pPr>
        <w:spacing w:after="640"/>
        <w:ind w:left="8" w:right="34"/>
      </w:pPr>
      <w:r>
        <w:t>Le contenu devra être conforme au C.C.T.P. de l’Accord-Cadre</w:t>
      </w:r>
      <w:r w:rsidR="00D44AED">
        <w:t xml:space="preserve"> du LOT 2</w:t>
      </w:r>
      <w:r w:rsidR="00F20CA1">
        <w:t xml:space="preserve">. </w:t>
      </w:r>
      <w:r>
        <w:t xml:space="preserve">Sont également compris dans ce rendu les notices de fonctionnement des équipements installés ainsi que </w:t>
      </w:r>
      <w:r w:rsidR="00E72DF0">
        <w:t>les garanties constructrices</w:t>
      </w:r>
      <w:r>
        <w:t xml:space="preserve">. </w:t>
      </w:r>
    </w:p>
    <w:p w14:paraId="6C326F1A" w14:textId="5E8E661E" w:rsidR="00AA7FAE" w:rsidRDefault="00604127">
      <w:pPr>
        <w:spacing w:after="0" w:line="259" w:lineRule="auto"/>
        <w:ind w:left="2173" w:firstLine="0"/>
        <w:jc w:val="left"/>
      </w:pPr>
      <w:r>
        <w:tab/>
        <w:t xml:space="preserve"> </w:t>
      </w:r>
    </w:p>
    <w:p w14:paraId="65DD3BCB" w14:textId="77777777" w:rsidR="00AA7FAE" w:rsidRDefault="00604127">
      <w:pPr>
        <w:spacing w:after="0" w:line="358" w:lineRule="auto"/>
        <w:ind w:left="2880" w:right="6478" w:firstLine="0"/>
      </w:pPr>
      <w:r>
        <w:t xml:space="preserve">   </w:t>
      </w:r>
    </w:p>
    <w:p w14:paraId="734BC49E" w14:textId="77777777" w:rsidR="00AA7FAE" w:rsidRDefault="00604127">
      <w:pPr>
        <w:spacing w:after="0" w:line="358" w:lineRule="auto"/>
        <w:ind w:left="2880" w:right="6478" w:firstLine="0"/>
      </w:pPr>
      <w:r>
        <w:t xml:space="preserve">   </w:t>
      </w:r>
    </w:p>
    <w:p w14:paraId="3CC2D47D" w14:textId="77777777" w:rsidR="00AA7FAE" w:rsidRDefault="00604127">
      <w:pPr>
        <w:spacing w:after="0" w:line="358" w:lineRule="auto"/>
        <w:ind w:left="2880" w:right="6478" w:firstLine="0"/>
      </w:pPr>
      <w:r>
        <w:t xml:space="preserve">  </w:t>
      </w:r>
    </w:p>
    <w:p w14:paraId="195E9940" w14:textId="77777777" w:rsidR="00AA7FAE" w:rsidRDefault="00604127">
      <w:pPr>
        <w:spacing w:after="0" w:line="358" w:lineRule="auto"/>
        <w:ind w:left="2880" w:right="6478" w:firstLine="0"/>
      </w:pPr>
      <w:r>
        <w:t xml:space="preserve">   </w:t>
      </w:r>
    </w:p>
    <w:p w14:paraId="5D29FDEC" w14:textId="77777777" w:rsidR="00AA7FAE" w:rsidRDefault="00604127">
      <w:pPr>
        <w:spacing w:after="100" w:line="259" w:lineRule="auto"/>
        <w:ind w:left="2880" w:firstLine="0"/>
        <w:jc w:val="left"/>
      </w:pPr>
      <w:r>
        <w:t xml:space="preserve"> </w:t>
      </w:r>
    </w:p>
    <w:p w14:paraId="036D886A" w14:textId="1FED39AD" w:rsidR="00AA7FAE" w:rsidRDefault="00AA7FAE" w:rsidP="006746E5">
      <w:pPr>
        <w:spacing w:after="98" w:line="259" w:lineRule="auto"/>
        <w:jc w:val="left"/>
      </w:pPr>
    </w:p>
    <w:sectPr w:rsidR="00AA7FAE">
      <w:headerReference w:type="even" r:id="rId8"/>
      <w:headerReference w:type="default" r:id="rId9"/>
      <w:footerReference w:type="even" r:id="rId10"/>
      <w:footerReference w:type="default" r:id="rId11"/>
      <w:headerReference w:type="first" r:id="rId12"/>
      <w:footerReference w:type="first" r:id="rId13"/>
      <w:pgSz w:w="11906" w:h="16838"/>
      <w:pgMar w:top="2019" w:right="1083" w:bottom="1265" w:left="140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6B7CC" w14:textId="77777777" w:rsidR="00325D3F" w:rsidRDefault="00325D3F">
      <w:pPr>
        <w:spacing w:after="0" w:line="240" w:lineRule="auto"/>
      </w:pPr>
      <w:r>
        <w:separator/>
      </w:r>
    </w:p>
  </w:endnote>
  <w:endnote w:type="continuationSeparator" w:id="0">
    <w:p w14:paraId="1B8803F2" w14:textId="77777777" w:rsidR="00325D3F" w:rsidRDefault="0032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A Bk BT">
    <w:altName w:val="Century Gothic"/>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DB817" w14:textId="77777777" w:rsidR="00AA7FAE" w:rsidRDefault="00604127">
    <w:pPr>
      <w:tabs>
        <w:tab w:val="center" w:pos="4549"/>
        <w:tab w:val="center" w:pos="908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E1011A4" wp14:editId="4981CEF1">
              <wp:simplePos x="0" y="0"/>
              <wp:positionH relativeFrom="page">
                <wp:posOffset>882396</wp:posOffset>
              </wp:positionH>
              <wp:positionV relativeFrom="page">
                <wp:posOffset>10105644</wp:posOffset>
              </wp:positionV>
              <wp:extent cx="5977128" cy="6096"/>
              <wp:effectExtent l="0" t="0" r="0" b="0"/>
              <wp:wrapSquare wrapText="bothSides"/>
              <wp:docPr id="10895" name="Group 10895"/>
              <wp:cNvGraphicFramePr/>
              <a:graphic xmlns:a="http://schemas.openxmlformats.org/drawingml/2006/main">
                <a:graphicData uri="http://schemas.microsoft.com/office/word/2010/wordprocessingGroup">
                  <wpg:wgp>
                    <wpg:cNvGrpSpPr/>
                    <wpg:grpSpPr>
                      <a:xfrm>
                        <a:off x="0" y="0"/>
                        <a:ext cx="5977128" cy="6096"/>
                        <a:chOff x="0" y="0"/>
                        <a:chExt cx="5977128" cy="6096"/>
                      </a:xfrm>
                    </wpg:grpSpPr>
                    <wps:wsp>
                      <wps:cNvPr id="11650" name="Shape 11650"/>
                      <wps:cNvSpPr/>
                      <wps:spPr>
                        <a:xfrm>
                          <a:off x="0" y="0"/>
                          <a:ext cx="5977128" cy="9144"/>
                        </a:xfrm>
                        <a:custGeom>
                          <a:avLst/>
                          <a:gdLst/>
                          <a:ahLst/>
                          <a:cxnLst/>
                          <a:rect l="0" t="0" r="0" b="0"/>
                          <a:pathLst>
                            <a:path w="5977128" h="9144">
                              <a:moveTo>
                                <a:pt x="0" y="0"/>
                              </a:moveTo>
                              <a:lnTo>
                                <a:pt x="5977128" y="0"/>
                              </a:lnTo>
                              <a:lnTo>
                                <a:pt x="59771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95" style="width:470.64pt;height:0.47998pt;position:absolute;mso-position-horizontal-relative:page;mso-position-horizontal:absolute;margin-left:69.48pt;mso-position-vertical-relative:page;margin-top:795.72pt;" coordsize="59771,60">
              <v:shape id="Shape 11651" style="position:absolute;width:59771;height:91;left:0;top:0;" coordsize="5977128,9144" path="m0,0l5977128,0l5977128,9144l0,9144l0,0">
                <v:stroke weight="0pt" endcap="flat" joinstyle="miter" miterlimit="10" on="false" color="#000000" opacity="0"/>
                <v:fill on="true" color="#000000"/>
              </v:shape>
              <w10:wrap type="square"/>
            </v:group>
          </w:pict>
        </mc:Fallback>
      </mc:AlternateContent>
    </w:r>
    <w:r>
      <w:rPr>
        <w:sz w:val="16"/>
      </w:rPr>
      <w:t xml:space="preserve">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w:t>
    </w:r>
    <w:fldSimple w:instr=" NUMPAGES   \* MERGEFORMAT ">
      <w:r>
        <w:rPr>
          <w:sz w:val="16"/>
        </w:rPr>
        <w:t>11</w:t>
      </w:r>
    </w:fldSimple>
    <w:r>
      <w:rPr>
        <w:sz w:val="16"/>
      </w:rPr>
      <w:t xml:space="preserve"> </w:t>
    </w:r>
    <w:r>
      <w:rPr>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49070" w14:textId="77777777" w:rsidR="00AA7FAE" w:rsidRDefault="00604127">
    <w:pPr>
      <w:tabs>
        <w:tab w:val="center" w:pos="4549"/>
        <w:tab w:val="center" w:pos="908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3ECD1E3" wp14:editId="7F3CBF3D">
              <wp:simplePos x="0" y="0"/>
              <wp:positionH relativeFrom="page">
                <wp:posOffset>882396</wp:posOffset>
              </wp:positionH>
              <wp:positionV relativeFrom="page">
                <wp:posOffset>10105644</wp:posOffset>
              </wp:positionV>
              <wp:extent cx="5977128" cy="6096"/>
              <wp:effectExtent l="0" t="0" r="0" b="0"/>
              <wp:wrapSquare wrapText="bothSides"/>
              <wp:docPr id="10851" name="Group 10851"/>
              <wp:cNvGraphicFramePr/>
              <a:graphic xmlns:a="http://schemas.openxmlformats.org/drawingml/2006/main">
                <a:graphicData uri="http://schemas.microsoft.com/office/word/2010/wordprocessingGroup">
                  <wpg:wgp>
                    <wpg:cNvGrpSpPr/>
                    <wpg:grpSpPr>
                      <a:xfrm>
                        <a:off x="0" y="0"/>
                        <a:ext cx="5977128" cy="6096"/>
                        <a:chOff x="0" y="0"/>
                        <a:chExt cx="5977128" cy="6096"/>
                      </a:xfrm>
                    </wpg:grpSpPr>
                    <wps:wsp>
                      <wps:cNvPr id="11648" name="Shape 11648"/>
                      <wps:cNvSpPr/>
                      <wps:spPr>
                        <a:xfrm>
                          <a:off x="0" y="0"/>
                          <a:ext cx="5977128" cy="9144"/>
                        </a:xfrm>
                        <a:custGeom>
                          <a:avLst/>
                          <a:gdLst/>
                          <a:ahLst/>
                          <a:cxnLst/>
                          <a:rect l="0" t="0" r="0" b="0"/>
                          <a:pathLst>
                            <a:path w="5977128" h="9144">
                              <a:moveTo>
                                <a:pt x="0" y="0"/>
                              </a:moveTo>
                              <a:lnTo>
                                <a:pt x="5977128" y="0"/>
                              </a:lnTo>
                              <a:lnTo>
                                <a:pt x="59771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51" style="width:470.64pt;height:0.47998pt;position:absolute;mso-position-horizontal-relative:page;mso-position-horizontal:absolute;margin-left:69.48pt;mso-position-vertical-relative:page;margin-top:795.72pt;" coordsize="59771,60">
              <v:shape id="Shape 11649" style="position:absolute;width:59771;height:91;left:0;top:0;" coordsize="5977128,9144" path="m0,0l5977128,0l5977128,9144l0,9144l0,0">
                <v:stroke weight="0pt" endcap="flat" joinstyle="miter" miterlimit="10" on="false" color="#000000" opacity="0"/>
                <v:fill on="true" color="#000000"/>
              </v:shape>
              <w10:wrap type="square"/>
            </v:group>
          </w:pict>
        </mc:Fallback>
      </mc:AlternateContent>
    </w:r>
    <w:r>
      <w:rPr>
        <w:sz w:val="16"/>
      </w:rPr>
      <w:t xml:space="preserve">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w:t>
    </w:r>
    <w:fldSimple w:instr=" NUMPAGES   \* MERGEFORMAT ">
      <w:r>
        <w:rPr>
          <w:sz w:val="16"/>
        </w:rPr>
        <w:t>11</w:t>
      </w:r>
    </w:fldSimple>
    <w:r>
      <w:rPr>
        <w:sz w:val="16"/>
      </w:rPr>
      <w:t xml:space="preserve"> </w:t>
    </w:r>
    <w:r>
      <w:rPr>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6343" w14:textId="77777777" w:rsidR="00AA7FAE" w:rsidRDefault="00AA7FA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9EC40" w14:textId="77777777" w:rsidR="00325D3F" w:rsidRDefault="00325D3F">
      <w:pPr>
        <w:spacing w:after="0" w:line="240" w:lineRule="auto"/>
      </w:pPr>
      <w:r>
        <w:separator/>
      </w:r>
    </w:p>
  </w:footnote>
  <w:footnote w:type="continuationSeparator" w:id="0">
    <w:p w14:paraId="18EC6E4E" w14:textId="77777777" w:rsidR="00325D3F" w:rsidRDefault="00325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2E54A" w14:textId="77777777" w:rsidR="00AA7FAE" w:rsidRDefault="00604127">
    <w:pPr>
      <w:spacing w:after="31" w:line="259" w:lineRule="auto"/>
      <w:ind w:left="0" w:right="4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5085DB1" wp14:editId="5CFF4037">
              <wp:simplePos x="0" y="0"/>
              <wp:positionH relativeFrom="page">
                <wp:posOffset>882396</wp:posOffset>
              </wp:positionH>
              <wp:positionV relativeFrom="page">
                <wp:posOffset>1152131</wp:posOffset>
              </wp:positionV>
              <wp:extent cx="5977128" cy="6109"/>
              <wp:effectExtent l="0" t="0" r="0" b="0"/>
              <wp:wrapSquare wrapText="bothSides"/>
              <wp:docPr id="10859" name="Group 10859"/>
              <wp:cNvGraphicFramePr/>
              <a:graphic xmlns:a="http://schemas.openxmlformats.org/drawingml/2006/main">
                <a:graphicData uri="http://schemas.microsoft.com/office/word/2010/wordprocessingGroup">
                  <wpg:wgp>
                    <wpg:cNvGrpSpPr/>
                    <wpg:grpSpPr>
                      <a:xfrm>
                        <a:off x="0" y="0"/>
                        <a:ext cx="5977128" cy="6109"/>
                        <a:chOff x="0" y="0"/>
                        <a:chExt cx="5977128" cy="6109"/>
                      </a:xfrm>
                    </wpg:grpSpPr>
                    <wps:wsp>
                      <wps:cNvPr id="11646" name="Shape 11646"/>
                      <wps:cNvSpPr/>
                      <wps:spPr>
                        <a:xfrm>
                          <a:off x="0" y="0"/>
                          <a:ext cx="5977128" cy="9144"/>
                        </a:xfrm>
                        <a:custGeom>
                          <a:avLst/>
                          <a:gdLst/>
                          <a:ahLst/>
                          <a:cxnLst/>
                          <a:rect l="0" t="0" r="0" b="0"/>
                          <a:pathLst>
                            <a:path w="5977128" h="9144">
                              <a:moveTo>
                                <a:pt x="0" y="0"/>
                              </a:moveTo>
                              <a:lnTo>
                                <a:pt x="5977128" y="0"/>
                              </a:lnTo>
                              <a:lnTo>
                                <a:pt x="59771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59" style="width:470.64pt;height:0.481018pt;position:absolute;mso-position-horizontal-relative:page;mso-position-horizontal:absolute;margin-left:69.48pt;mso-position-vertical-relative:page;margin-top:90.719pt;" coordsize="59771,61">
              <v:shape id="Shape 11647" style="position:absolute;width:59771;height:91;left:0;top:0;" coordsize="5977128,9144" path="m0,0l5977128,0l5977128,9144l0,9144l0,0">
                <v:stroke weight="0pt" endcap="flat" joinstyle="miter" miterlimit="10" on="false" color="#000000" opacity="0"/>
                <v:fill on="true" color="#000000"/>
              </v:shape>
              <w10:wrap type="square"/>
            </v:group>
          </w:pict>
        </mc:Fallback>
      </mc:AlternateContent>
    </w:r>
    <w:r>
      <w:rPr>
        <w:b/>
        <w:sz w:val="18"/>
      </w:rPr>
      <w:t xml:space="preserve">VALLEE SUD – GRAND PARIS </w:t>
    </w:r>
  </w:p>
  <w:p w14:paraId="7FC31EB9" w14:textId="77777777" w:rsidR="00AA7FAE" w:rsidRDefault="00604127">
    <w:pPr>
      <w:spacing w:after="31" w:line="259" w:lineRule="auto"/>
      <w:ind w:left="0" w:right="40" w:firstLine="0"/>
      <w:jc w:val="center"/>
    </w:pPr>
    <w:r>
      <w:rPr>
        <w:b/>
        <w:sz w:val="18"/>
      </w:rPr>
      <w:t xml:space="preserve">ACCORD CADRE n 21-T-08 Lot 2– Etude de cas-02 </w:t>
    </w:r>
  </w:p>
  <w:p w14:paraId="7B7E8D0C" w14:textId="77777777" w:rsidR="00AA7FAE" w:rsidRDefault="00604127">
    <w:pPr>
      <w:spacing w:after="145" w:line="259" w:lineRule="auto"/>
      <w:ind w:left="0" w:right="37" w:firstLine="0"/>
      <w:jc w:val="center"/>
    </w:pPr>
    <w:r>
      <w:rPr>
        <w:b/>
        <w:sz w:val="18"/>
      </w:rPr>
      <w:t xml:space="preserve">Travaux d’enfouissement des réseaux </w:t>
    </w:r>
  </w:p>
  <w:p w14:paraId="40F610A7" w14:textId="77777777" w:rsidR="00AA7FAE" w:rsidRDefault="00604127">
    <w:pPr>
      <w:spacing w:after="74" w:line="259" w:lineRule="auto"/>
      <w:ind w:left="0" w:right="43" w:firstLine="0"/>
      <w:jc w:val="center"/>
    </w:pPr>
    <w:r>
      <w:rPr>
        <w:sz w:val="18"/>
      </w:rPr>
      <w:t>C</w:t>
    </w:r>
    <w:r>
      <w:rPr>
        <w:sz w:val="14"/>
      </w:rPr>
      <w:t xml:space="preserve">AHIER DES </w:t>
    </w:r>
    <w:r>
      <w:rPr>
        <w:sz w:val="18"/>
      </w:rPr>
      <w:t>C</w:t>
    </w:r>
    <w:r>
      <w:rPr>
        <w:sz w:val="14"/>
      </w:rPr>
      <w:t xml:space="preserve">LAUSES </w:t>
    </w:r>
    <w:r>
      <w:rPr>
        <w:sz w:val="18"/>
      </w:rPr>
      <w:t>T</w:t>
    </w:r>
    <w:r>
      <w:rPr>
        <w:sz w:val="14"/>
      </w:rPr>
      <w:t xml:space="preserve">ECHNIQUES </w:t>
    </w:r>
    <w:r>
      <w:rPr>
        <w:sz w:val="18"/>
      </w:rPr>
      <w:t>P</w:t>
    </w:r>
    <w:r>
      <w:rPr>
        <w:sz w:val="14"/>
      </w:rPr>
      <w:t>ARTICULIERES</w:t>
    </w:r>
    <w:r>
      <w:rPr>
        <w:sz w:val="18"/>
      </w:rPr>
      <w:t xml:space="preserve"> </w:t>
    </w:r>
  </w:p>
  <w:p w14:paraId="3AE9A3EB" w14:textId="77777777" w:rsidR="00AA7FAE" w:rsidRDefault="00604127">
    <w:pPr>
      <w:spacing w:after="0" w:line="259" w:lineRule="auto"/>
      <w:ind w:left="12"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4EA24" w14:textId="77777777" w:rsidR="001E2346" w:rsidRDefault="001E2346" w:rsidP="001E2346">
    <w:pPr>
      <w:framePr w:wrap="around" w:vAnchor="page" w:hAnchor="page" w:x="1006" w:y="715"/>
      <w:spacing w:after="74" w:line="259" w:lineRule="auto"/>
      <w:ind w:left="0" w:right="56" w:firstLine="0"/>
      <w:suppressOverlap/>
      <w:jc w:val="center"/>
    </w:pPr>
    <w:r>
      <w:rPr>
        <w:b/>
        <w:sz w:val="16"/>
      </w:rPr>
      <w:t xml:space="preserve">Vallée Sud – Grand Paris </w:t>
    </w:r>
  </w:p>
  <w:p w14:paraId="58774796" w14:textId="77777777" w:rsidR="001E2346" w:rsidRDefault="001E2346" w:rsidP="001E2346">
    <w:pPr>
      <w:framePr w:wrap="around" w:vAnchor="page" w:hAnchor="page" w:x="1006" w:y="715"/>
      <w:spacing w:after="120" w:line="240" w:lineRule="auto"/>
      <w:ind w:left="0" w:firstLine="0"/>
      <w:suppressOverlap/>
      <w:jc w:val="center"/>
    </w:pPr>
    <w:r>
      <w:rPr>
        <w:b/>
        <w:sz w:val="16"/>
      </w:rPr>
      <w:t xml:space="preserve">Accord-Cadre de travaux d’infrastructure, d’éclairage public et de signalisation tricolore lumineuse et d’enfouissement des réseaux– LOT 2 </w:t>
    </w:r>
  </w:p>
  <w:p w14:paraId="73021D88" w14:textId="0A2B9A13" w:rsidR="001E2346" w:rsidRDefault="001E2346" w:rsidP="007E3904">
    <w:pPr>
      <w:framePr w:wrap="around" w:vAnchor="page" w:hAnchor="page" w:x="1006" w:y="715"/>
      <w:spacing w:after="131" w:line="259" w:lineRule="auto"/>
      <w:ind w:left="36" w:firstLine="0"/>
      <w:suppressOverlap/>
      <w:jc w:val="center"/>
    </w:pPr>
    <w:r>
      <w:rPr>
        <w:sz w:val="16"/>
      </w:rPr>
      <w:t>Etude de cas n°2 : Travaux d’enfouissement des réseaux</w:t>
    </w:r>
  </w:p>
  <w:p w14:paraId="51FDAADD" w14:textId="1F788340" w:rsidR="00AA7FAE" w:rsidRDefault="001E2346" w:rsidP="007E3904">
    <w:pPr>
      <w:spacing w:after="0" w:line="259" w:lineRule="auto"/>
      <w:ind w:left="12" w:firstLine="0"/>
      <w:jc w:val="center"/>
    </w:pPr>
    <w:r>
      <w:rPr>
        <w:sz w:val="16"/>
      </w:rPr>
      <w:t>Notice technique</w:t>
    </w:r>
    <w:r w:rsidR="00604127">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DFEFE" w14:textId="77777777" w:rsidR="00AA7FAE" w:rsidRDefault="00AA7FAE">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5368B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0F04F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17BC8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599B1A6"/>
    <w:multiLevelType w:val="hybridMultilevel"/>
    <w:tmpl w:val="FFFFFFFF"/>
    <w:lvl w:ilvl="0" w:tplc="FFFFFFFF">
      <w:start w:val="1"/>
      <w:numFmt w:val="ideographDigital"/>
      <w:lvlText w:val=""/>
      <w:lvlJc w:val="left"/>
    </w:lvl>
    <w:lvl w:ilvl="1" w:tplc="817006A0">
      <w:start w:val="1"/>
      <w:numFmt w:val="bullet"/>
      <w:lvlText w:val="•"/>
      <w:lvlJc w:val="left"/>
    </w:lvl>
    <w:lvl w:ilvl="2" w:tplc="5179811E">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8487F4C"/>
    <w:multiLevelType w:val="hybridMultilevel"/>
    <w:tmpl w:val="AC0CCF72"/>
    <w:lvl w:ilvl="0" w:tplc="040C0003">
      <w:start w:val="1"/>
      <w:numFmt w:val="bullet"/>
      <w:lvlText w:val="o"/>
      <w:lvlJc w:val="left"/>
      <w:pPr>
        <w:ind w:left="552"/>
      </w:pPr>
      <w:rPr>
        <w:rFonts w:ascii="Courier New" w:hAnsi="Courier New" w:cs="Courier New" w:hint="default"/>
        <w:b w:val="0"/>
        <w:i w:val="0"/>
        <w:strike w:val="0"/>
        <w:dstrike w:val="0"/>
        <w:color w:val="000000"/>
        <w:sz w:val="21"/>
        <w:szCs w:val="21"/>
        <w:u w:val="none" w:color="000000"/>
        <w:bdr w:val="none" w:sz="0" w:space="0" w:color="auto"/>
        <w:shd w:val="clear" w:color="auto" w:fill="auto"/>
        <w:vertAlign w:val="baseline"/>
      </w:rPr>
    </w:lvl>
    <w:lvl w:ilvl="1" w:tplc="FFFFFFFF">
      <w:start w:val="1"/>
      <w:numFmt w:val="bullet"/>
      <w:lvlText w:val="o"/>
      <w:lvlJc w:val="left"/>
      <w:pPr>
        <w:ind w:left="16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FFFFFFFF">
      <w:start w:val="1"/>
      <w:numFmt w:val="bullet"/>
      <w:lvlText w:val="▪"/>
      <w:lvlJc w:val="left"/>
      <w:pPr>
        <w:ind w:left="23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FFFFFFFF">
      <w:start w:val="1"/>
      <w:numFmt w:val="bullet"/>
      <w:lvlText w:val="•"/>
      <w:lvlJc w:val="left"/>
      <w:pPr>
        <w:ind w:left="30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FFFFFFFF">
      <w:start w:val="1"/>
      <w:numFmt w:val="bullet"/>
      <w:lvlText w:val="o"/>
      <w:lvlJc w:val="left"/>
      <w:pPr>
        <w:ind w:left="379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FFFFFFF">
      <w:start w:val="1"/>
      <w:numFmt w:val="bullet"/>
      <w:lvlText w:val="▪"/>
      <w:lvlJc w:val="left"/>
      <w:pPr>
        <w:ind w:left="45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FFFFFFFF">
      <w:start w:val="1"/>
      <w:numFmt w:val="bullet"/>
      <w:lvlText w:val="•"/>
      <w:lvlJc w:val="left"/>
      <w:pPr>
        <w:ind w:left="52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FFFFFFFF">
      <w:start w:val="1"/>
      <w:numFmt w:val="bullet"/>
      <w:lvlText w:val="o"/>
      <w:lvlJc w:val="left"/>
      <w:pPr>
        <w:ind w:left="59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FFFFFFFF">
      <w:start w:val="1"/>
      <w:numFmt w:val="bullet"/>
      <w:lvlText w:val="▪"/>
      <w:lvlJc w:val="left"/>
      <w:pPr>
        <w:ind w:left="66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9B70D95"/>
    <w:multiLevelType w:val="hybridMultilevel"/>
    <w:tmpl w:val="95A2F6CA"/>
    <w:lvl w:ilvl="0" w:tplc="536012AE">
      <w:start w:val="1"/>
      <w:numFmt w:val="bullet"/>
      <w:lvlText w:val=""/>
      <w:lvlJc w:val="left"/>
      <w:pPr>
        <w:ind w:left="725"/>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1848EC08">
      <w:start w:val="1"/>
      <w:numFmt w:val="bullet"/>
      <w:lvlText w:val="o"/>
      <w:lvlJc w:val="left"/>
      <w:pPr>
        <w:ind w:left="145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70B06B96">
      <w:start w:val="1"/>
      <w:numFmt w:val="bullet"/>
      <w:lvlText w:val="▪"/>
      <w:lvlJc w:val="left"/>
      <w:pPr>
        <w:ind w:left="217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B050828A">
      <w:start w:val="1"/>
      <w:numFmt w:val="bullet"/>
      <w:lvlText w:val="•"/>
      <w:lvlJc w:val="left"/>
      <w:pPr>
        <w:ind w:left="289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747406D8">
      <w:start w:val="1"/>
      <w:numFmt w:val="bullet"/>
      <w:lvlText w:val="o"/>
      <w:lvlJc w:val="left"/>
      <w:pPr>
        <w:ind w:left="361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A345F88">
      <w:start w:val="1"/>
      <w:numFmt w:val="bullet"/>
      <w:lvlText w:val="▪"/>
      <w:lvlJc w:val="left"/>
      <w:pPr>
        <w:ind w:left="433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7B725A9E">
      <w:start w:val="1"/>
      <w:numFmt w:val="bullet"/>
      <w:lvlText w:val="•"/>
      <w:lvlJc w:val="left"/>
      <w:pPr>
        <w:ind w:left="505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BFC696FE">
      <w:start w:val="1"/>
      <w:numFmt w:val="bullet"/>
      <w:lvlText w:val="o"/>
      <w:lvlJc w:val="left"/>
      <w:pPr>
        <w:ind w:left="577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306CF348">
      <w:start w:val="1"/>
      <w:numFmt w:val="bullet"/>
      <w:lvlText w:val="▪"/>
      <w:lvlJc w:val="left"/>
      <w:pPr>
        <w:ind w:left="649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3DB2727"/>
    <w:multiLevelType w:val="hybridMultilevel"/>
    <w:tmpl w:val="7AD60926"/>
    <w:lvl w:ilvl="0" w:tplc="76809ED0">
      <w:start w:val="1"/>
      <w:numFmt w:val="bullet"/>
      <w:lvlText w:val=""/>
      <w:lvlJc w:val="left"/>
      <w:pPr>
        <w:ind w:left="9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041622A8">
      <w:start w:val="1"/>
      <w:numFmt w:val="bullet"/>
      <w:lvlText w:val="o"/>
      <w:lvlJc w:val="left"/>
      <w:pPr>
        <w:ind w:left="16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EE0A99D8">
      <w:start w:val="1"/>
      <w:numFmt w:val="bullet"/>
      <w:lvlText w:val="▪"/>
      <w:lvlJc w:val="left"/>
      <w:pPr>
        <w:ind w:left="23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7F7E7E26">
      <w:start w:val="1"/>
      <w:numFmt w:val="bullet"/>
      <w:lvlText w:val="•"/>
      <w:lvlJc w:val="left"/>
      <w:pPr>
        <w:ind w:left="30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2861AEE">
      <w:start w:val="1"/>
      <w:numFmt w:val="bullet"/>
      <w:lvlText w:val="o"/>
      <w:lvlJc w:val="left"/>
      <w:pPr>
        <w:ind w:left="379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5AF28098">
      <w:start w:val="1"/>
      <w:numFmt w:val="bullet"/>
      <w:lvlText w:val="▪"/>
      <w:lvlJc w:val="left"/>
      <w:pPr>
        <w:ind w:left="45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B7C82542">
      <w:start w:val="1"/>
      <w:numFmt w:val="bullet"/>
      <w:lvlText w:val="•"/>
      <w:lvlJc w:val="left"/>
      <w:pPr>
        <w:ind w:left="52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D9A87FF4">
      <w:start w:val="1"/>
      <w:numFmt w:val="bullet"/>
      <w:lvlText w:val="o"/>
      <w:lvlJc w:val="left"/>
      <w:pPr>
        <w:ind w:left="59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1E645052">
      <w:start w:val="1"/>
      <w:numFmt w:val="bullet"/>
      <w:lvlText w:val="▪"/>
      <w:lvlJc w:val="left"/>
      <w:pPr>
        <w:ind w:left="66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48DF65EF"/>
    <w:multiLevelType w:val="hybridMultilevel"/>
    <w:tmpl w:val="895AB41A"/>
    <w:lvl w:ilvl="0" w:tplc="D32846F8">
      <w:start w:val="1"/>
      <w:numFmt w:val="upperLetter"/>
      <w:lvlText w:val="%1)"/>
      <w:lvlJc w:val="left"/>
      <w:pPr>
        <w:ind w:left="10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8C42574">
      <w:start w:val="1"/>
      <w:numFmt w:val="bullet"/>
      <w:lvlText w:val=""/>
      <w:lvlJc w:val="left"/>
      <w:pPr>
        <w:ind w:left="215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6608E94">
      <w:start w:val="1"/>
      <w:numFmt w:val="bullet"/>
      <w:lvlText w:val="▪"/>
      <w:lvlJc w:val="left"/>
      <w:pPr>
        <w:ind w:left="289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6BD2BBBC">
      <w:start w:val="1"/>
      <w:numFmt w:val="bullet"/>
      <w:lvlText w:val="•"/>
      <w:lvlJc w:val="left"/>
      <w:pPr>
        <w:ind w:left="36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9A7AA92A">
      <w:start w:val="1"/>
      <w:numFmt w:val="bullet"/>
      <w:lvlText w:val="o"/>
      <w:lvlJc w:val="left"/>
      <w:pPr>
        <w:ind w:left="43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2994618C">
      <w:start w:val="1"/>
      <w:numFmt w:val="bullet"/>
      <w:lvlText w:val="▪"/>
      <w:lvlJc w:val="left"/>
      <w:pPr>
        <w:ind w:left="50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AEB29474">
      <w:start w:val="1"/>
      <w:numFmt w:val="bullet"/>
      <w:lvlText w:val="•"/>
      <w:lvlJc w:val="left"/>
      <w:pPr>
        <w:ind w:left="57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BAD87EEE">
      <w:start w:val="1"/>
      <w:numFmt w:val="bullet"/>
      <w:lvlText w:val="o"/>
      <w:lvlJc w:val="left"/>
      <w:pPr>
        <w:ind w:left="649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0A20DC92">
      <w:start w:val="1"/>
      <w:numFmt w:val="bullet"/>
      <w:lvlText w:val="▪"/>
      <w:lvlJc w:val="left"/>
      <w:pPr>
        <w:ind w:left="72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C43728F"/>
    <w:multiLevelType w:val="hybridMultilevel"/>
    <w:tmpl w:val="2B8CFBB4"/>
    <w:lvl w:ilvl="0" w:tplc="D6D66A2C">
      <w:start w:val="1"/>
      <w:numFmt w:val="bullet"/>
      <w:lvlText w:val=""/>
      <w:lvlJc w:val="left"/>
      <w:pPr>
        <w:ind w:left="9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9CBAF416">
      <w:start w:val="1"/>
      <w:numFmt w:val="bullet"/>
      <w:lvlText w:val="o"/>
      <w:lvlJc w:val="left"/>
      <w:pPr>
        <w:ind w:left="16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7018DCD2">
      <w:start w:val="1"/>
      <w:numFmt w:val="bullet"/>
      <w:lvlText w:val="▪"/>
      <w:lvlJc w:val="left"/>
      <w:pPr>
        <w:ind w:left="23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F0602918">
      <w:start w:val="1"/>
      <w:numFmt w:val="bullet"/>
      <w:lvlText w:val="•"/>
      <w:lvlJc w:val="left"/>
      <w:pPr>
        <w:ind w:left="30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DBCCBA6E">
      <w:start w:val="1"/>
      <w:numFmt w:val="bullet"/>
      <w:lvlText w:val="o"/>
      <w:lvlJc w:val="left"/>
      <w:pPr>
        <w:ind w:left="379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B4469040">
      <w:start w:val="1"/>
      <w:numFmt w:val="bullet"/>
      <w:lvlText w:val="▪"/>
      <w:lvlJc w:val="left"/>
      <w:pPr>
        <w:ind w:left="45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646C0A9C">
      <w:start w:val="1"/>
      <w:numFmt w:val="bullet"/>
      <w:lvlText w:val="•"/>
      <w:lvlJc w:val="left"/>
      <w:pPr>
        <w:ind w:left="52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B088786">
      <w:start w:val="1"/>
      <w:numFmt w:val="bullet"/>
      <w:lvlText w:val="o"/>
      <w:lvlJc w:val="left"/>
      <w:pPr>
        <w:ind w:left="59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9774E010">
      <w:start w:val="1"/>
      <w:numFmt w:val="bullet"/>
      <w:lvlText w:val="▪"/>
      <w:lvlJc w:val="left"/>
      <w:pPr>
        <w:ind w:left="66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D0C78E5"/>
    <w:multiLevelType w:val="hybridMultilevel"/>
    <w:tmpl w:val="7660B858"/>
    <w:lvl w:ilvl="0" w:tplc="979CCD80">
      <w:start w:val="1"/>
      <w:numFmt w:val="decimal"/>
      <w:lvlText w:val="%1."/>
      <w:lvlJc w:val="left"/>
      <w:pPr>
        <w:ind w:left="7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3E61150">
      <w:start w:val="1"/>
      <w:numFmt w:val="lowerLetter"/>
      <w:lvlText w:val="%2"/>
      <w:lvlJc w:val="left"/>
      <w:pPr>
        <w:ind w:left="14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8E5C0474">
      <w:start w:val="1"/>
      <w:numFmt w:val="lowerRoman"/>
      <w:lvlText w:val="%3"/>
      <w:lvlJc w:val="left"/>
      <w:pPr>
        <w:ind w:left="21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D64C1DE">
      <w:start w:val="1"/>
      <w:numFmt w:val="decimal"/>
      <w:lvlText w:val="%4"/>
      <w:lvlJc w:val="left"/>
      <w:pPr>
        <w:ind w:left="28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A1C0B64">
      <w:start w:val="1"/>
      <w:numFmt w:val="lowerLetter"/>
      <w:lvlText w:val="%5"/>
      <w:lvlJc w:val="left"/>
      <w:pPr>
        <w:ind w:left="36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834F4AC">
      <w:start w:val="1"/>
      <w:numFmt w:val="lowerRoman"/>
      <w:lvlText w:val="%6"/>
      <w:lvlJc w:val="left"/>
      <w:pPr>
        <w:ind w:left="4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13E94EE">
      <w:start w:val="1"/>
      <w:numFmt w:val="decimal"/>
      <w:lvlText w:val="%7"/>
      <w:lvlJc w:val="left"/>
      <w:pPr>
        <w:ind w:left="50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CA01B2E">
      <w:start w:val="1"/>
      <w:numFmt w:val="lowerLetter"/>
      <w:lvlText w:val="%8"/>
      <w:lvlJc w:val="left"/>
      <w:pPr>
        <w:ind w:left="57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15CE034">
      <w:start w:val="1"/>
      <w:numFmt w:val="lowerRoman"/>
      <w:lvlText w:val="%9"/>
      <w:lvlJc w:val="left"/>
      <w:pPr>
        <w:ind w:left="64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4D3A71AD"/>
    <w:multiLevelType w:val="hybridMultilevel"/>
    <w:tmpl w:val="6E1C8484"/>
    <w:lvl w:ilvl="0" w:tplc="371481EA">
      <w:start w:val="1"/>
      <w:numFmt w:val="bullet"/>
      <w:lvlText w:val=""/>
      <w:lvlJc w:val="left"/>
      <w:pPr>
        <w:ind w:left="9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FA8DA82">
      <w:start w:val="1"/>
      <w:numFmt w:val="bullet"/>
      <w:lvlText w:val="o"/>
      <w:lvlJc w:val="left"/>
      <w:pPr>
        <w:ind w:left="16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59D6E6B2">
      <w:start w:val="1"/>
      <w:numFmt w:val="bullet"/>
      <w:lvlText w:val="▪"/>
      <w:lvlJc w:val="left"/>
      <w:pPr>
        <w:ind w:left="23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CD167DAE">
      <w:start w:val="1"/>
      <w:numFmt w:val="bullet"/>
      <w:lvlText w:val="•"/>
      <w:lvlJc w:val="left"/>
      <w:pPr>
        <w:ind w:left="30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F745868">
      <w:start w:val="1"/>
      <w:numFmt w:val="bullet"/>
      <w:lvlText w:val="o"/>
      <w:lvlJc w:val="left"/>
      <w:pPr>
        <w:ind w:left="379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87E7E66">
      <w:start w:val="1"/>
      <w:numFmt w:val="bullet"/>
      <w:lvlText w:val="▪"/>
      <w:lvlJc w:val="left"/>
      <w:pPr>
        <w:ind w:left="45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87D0C3B6">
      <w:start w:val="1"/>
      <w:numFmt w:val="bullet"/>
      <w:lvlText w:val="•"/>
      <w:lvlJc w:val="left"/>
      <w:pPr>
        <w:ind w:left="52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9D10F474">
      <w:start w:val="1"/>
      <w:numFmt w:val="bullet"/>
      <w:lvlText w:val="o"/>
      <w:lvlJc w:val="left"/>
      <w:pPr>
        <w:ind w:left="59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8654EAD6">
      <w:start w:val="1"/>
      <w:numFmt w:val="bullet"/>
      <w:lvlText w:val="▪"/>
      <w:lvlJc w:val="left"/>
      <w:pPr>
        <w:ind w:left="66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53953111"/>
    <w:multiLevelType w:val="hybridMultilevel"/>
    <w:tmpl w:val="213A357C"/>
    <w:lvl w:ilvl="0" w:tplc="270E94E8">
      <w:start w:val="1"/>
      <w:numFmt w:val="bullet"/>
      <w:lvlText w:val=""/>
      <w:lvlJc w:val="left"/>
      <w:pPr>
        <w:ind w:left="5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FC6EB5F8">
      <w:start w:val="1"/>
      <w:numFmt w:val="bullet"/>
      <w:lvlText w:val="o"/>
      <w:lvlJc w:val="left"/>
      <w:pPr>
        <w:ind w:left="16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68FA9550">
      <w:start w:val="1"/>
      <w:numFmt w:val="bullet"/>
      <w:lvlText w:val="▪"/>
      <w:lvlJc w:val="left"/>
      <w:pPr>
        <w:ind w:left="23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9C365136">
      <w:start w:val="1"/>
      <w:numFmt w:val="bullet"/>
      <w:lvlText w:val="•"/>
      <w:lvlJc w:val="left"/>
      <w:pPr>
        <w:ind w:left="30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F5766BD2">
      <w:start w:val="1"/>
      <w:numFmt w:val="bullet"/>
      <w:lvlText w:val="o"/>
      <w:lvlJc w:val="left"/>
      <w:pPr>
        <w:ind w:left="379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CE0E8960">
      <w:start w:val="1"/>
      <w:numFmt w:val="bullet"/>
      <w:lvlText w:val="▪"/>
      <w:lvlJc w:val="left"/>
      <w:pPr>
        <w:ind w:left="45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9B06C762">
      <w:start w:val="1"/>
      <w:numFmt w:val="bullet"/>
      <w:lvlText w:val="•"/>
      <w:lvlJc w:val="left"/>
      <w:pPr>
        <w:ind w:left="523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72F2430E">
      <w:start w:val="1"/>
      <w:numFmt w:val="bullet"/>
      <w:lvlText w:val="o"/>
      <w:lvlJc w:val="left"/>
      <w:pPr>
        <w:ind w:left="595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08852FA">
      <w:start w:val="1"/>
      <w:numFmt w:val="bullet"/>
      <w:lvlText w:val="▪"/>
      <w:lvlJc w:val="left"/>
      <w:pPr>
        <w:ind w:left="667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6B310F84"/>
    <w:multiLevelType w:val="hybridMultilevel"/>
    <w:tmpl w:val="F91062D2"/>
    <w:lvl w:ilvl="0" w:tplc="70EEEFC2">
      <w:start w:val="1"/>
      <w:numFmt w:val="decimal"/>
      <w:lvlText w:val="%1."/>
      <w:lvlJc w:val="left"/>
      <w:pPr>
        <w:ind w:left="7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7DE651F8">
      <w:start w:val="1"/>
      <w:numFmt w:val="lowerLetter"/>
      <w:lvlText w:val="%2."/>
      <w:lvlJc w:val="left"/>
      <w:pPr>
        <w:ind w:left="14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A2C3FAC">
      <w:start w:val="1"/>
      <w:numFmt w:val="lowerRoman"/>
      <w:lvlText w:val="%3"/>
      <w:lvlJc w:val="left"/>
      <w:pPr>
        <w:ind w:left="21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39A18F6">
      <w:start w:val="1"/>
      <w:numFmt w:val="decimal"/>
      <w:lvlText w:val="%4"/>
      <w:lvlJc w:val="left"/>
      <w:pPr>
        <w:ind w:left="28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C6E19A4">
      <w:start w:val="1"/>
      <w:numFmt w:val="lowerLetter"/>
      <w:lvlText w:val="%5"/>
      <w:lvlJc w:val="left"/>
      <w:pPr>
        <w:ind w:left="360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AC2DCCA">
      <w:start w:val="1"/>
      <w:numFmt w:val="lowerRoman"/>
      <w:lvlText w:val="%6"/>
      <w:lvlJc w:val="left"/>
      <w:pPr>
        <w:ind w:left="43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912D5B0">
      <w:start w:val="1"/>
      <w:numFmt w:val="decimal"/>
      <w:lvlText w:val="%7"/>
      <w:lvlJc w:val="left"/>
      <w:pPr>
        <w:ind w:left="50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30E9714">
      <w:start w:val="1"/>
      <w:numFmt w:val="lowerLetter"/>
      <w:lvlText w:val="%8"/>
      <w:lvlJc w:val="left"/>
      <w:pPr>
        <w:ind w:left="57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44B40850">
      <w:start w:val="1"/>
      <w:numFmt w:val="lowerRoman"/>
      <w:lvlText w:val="%9"/>
      <w:lvlJc w:val="left"/>
      <w:pPr>
        <w:ind w:left="64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79811F9D"/>
    <w:multiLevelType w:val="hybridMultilevel"/>
    <w:tmpl w:val="F54E630A"/>
    <w:lvl w:ilvl="0" w:tplc="DBB2CE98">
      <w:start w:val="16"/>
      <w:numFmt w:val="upperLetter"/>
      <w:lvlText w:val="%1)"/>
      <w:lvlJc w:val="left"/>
      <w:pPr>
        <w:ind w:left="10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528D546">
      <w:start w:val="1"/>
      <w:numFmt w:val="lowerLetter"/>
      <w:lvlText w:val="%2"/>
      <w:lvlJc w:val="left"/>
      <w:pPr>
        <w:ind w:left="181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A0663D8">
      <w:start w:val="1"/>
      <w:numFmt w:val="lowerRoman"/>
      <w:lvlText w:val="%3"/>
      <w:lvlJc w:val="left"/>
      <w:pPr>
        <w:ind w:left="25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398BB00">
      <w:start w:val="1"/>
      <w:numFmt w:val="decimal"/>
      <w:lvlText w:val="%4"/>
      <w:lvlJc w:val="left"/>
      <w:pPr>
        <w:ind w:left="32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3A8929E">
      <w:start w:val="1"/>
      <w:numFmt w:val="lowerLetter"/>
      <w:lvlText w:val="%5"/>
      <w:lvlJc w:val="left"/>
      <w:pPr>
        <w:ind w:left="397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10CC030">
      <w:start w:val="1"/>
      <w:numFmt w:val="lowerRoman"/>
      <w:lvlText w:val="%6"/>
      <w:lvlJc w:val="left"/>
      <w:pPr>
        <w:ind w:left="46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DB2B176">
      <w:start w:val="1"/>
      <w:numFmt w:val="decimal"/>
      <w:lvlText w:val="%7"/>
      <w:lvlJc w:val="left"/>
      <w:pPr>
        <w:ind w:left="541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280AD1C">
      <w:start w:val="1"/>
      <w:numFmt w:val="lowerLetter"/>
      <w:lvlText w:val="%8"/>
      <w:lvlJc w:val="left"/>
      <w:pPr>
        <w:ind w:left="61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8C098D2">
      <w:start w:val="1"/>
      <w:numFmt w:val="lowerRoman"/>
      <w:lvlText w:val="%9"/>
      <w:lvlJc w:val="left"/>
      <w:pPr>
        <w:ind w:left="68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16cid:durableId="646738826">
    <w:abstractNumId w:val="11"/>
  </w:num>
  <w:num w:numId="2" w16cid:durableId="521020852">
    <w:abstractNumId w:val="7"/>
  </w:num>
  <w:num w:numId="3" w16cid:durableId="128131505">
    <w:abstractNumId w:val="13"/>
  </w:num>
  <w:num w:numId="4" w16cid:durableId="1431008013">
    <w:abstractNumId w:val="10"/>
  </w:num>
  <w:num w:numId="5" w16cid:durableId="1255699230">
    <w:abstractNumId w:val="6"/>
  </w:num>
  <w:num w:numId="6" w16cid:durableId="363558019">
    <w:abstractNumId w:val="8"/>
  </w:num>
  <w:num w:numId="7" w16cid:durableId="2028209815">
    <w:abstractNumId w:val="5"/>
  </w:num>
  <w:num w:numId="8" w16cid:durableId="685137705">
    <w:abstractNumId w:val="12"/>
  </w:num>
  <w:num w:numId="9" w16cid:durableId="1266115938">
    <w:abstractNumId w:val="9"/>
  </w:num>
  <w:num w:numId="10" w16cid:durableId="1184976477">
    <w:abstractNumId w:val="3"/>
  </w:num>
  <w:num w:numId="11" w16cid:durableId="89205957">
    <w:abstractNumId w:val="1"/>
  </w:num>
  <w:num w:numId="12" w16cid:durableId="866021282">
    <w:abstractNumId w:val="0"/>
  </w:num>
  <w:num w:numId="13" w16cid:durableId="1936091018">
    <w:abstractNumId w:val="2"/>
  </w:num>
  <w:num w:numId="14" w16cid:durableId="17982580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FAE"/>
    <w:rsid w:val="000205CC"/>
    <w:rsid w:val="00025C52"/>
    <w:rsid w:val="0010168C"/>
    <w:rsid w:val="001A76EF"/>
    <w:rsid w:val="001E2346"/>
    <w:rsid w:val="00325D3F"/>
    <w:rsid w:val="0037645D"/>
    <w:rsid w:val="003B5EC5"/>
    <w:rsid w:val="003E161B"/>
    <w:rsid w:val="003E33C5"/>
    <w:rsid w:val="00404595"/>
    <w:rsid w:val="004F0FBD"/>
    <w:rsid w:val="00562021"/>
    <w:rsid w:val="005C0985"/>
    <w:rsid w:val="00604127"/>
    <w:rsid w:val="00614628"/>
    <w:rsid w:val="006746E5"/>
    <w:rsid w:val="00676A4C"/>
    <w:rsid w:val="00751983"/>
    <w:rsid w:val="007755F7"/>
    <w:rsid w:val="007E3904"/>
    <w:rsid w:val="00812E38"/>
    <w:rsid w:val="00857648"/>
    <w:rsid w:val="00860C2D"/>
    <w:rsid w:val="009E1563"/>
    <w:rsid w:val="00A61ABB"/>
    <w:rsid w:val="00AA7FAE"/>
    <w:rsid w:val="00C2483F"/>
    <w:rsid w:val="00C307BD"/>
    <w:rsid w:val="00C56121"/>
    <w:rsid w:val="00D44AED"/>
    <w:rsid w:val="00D44F91"/>
    <w:rsid w:val="00E72DF0"/>
    <w:rsid w:val="00EB68D2"/>
    <w:rsid w:val="00F20CA1"/>
    <w:rsid w:val="00F63C25"/>
    <w:rsid w:val="00F67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BA4FE"/>
  <w15:docId w15:val="{335AB2A4-4568-46DC-8F7E-23CD95578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4" w:line="249" w:lineRule="auto"/>
      <w:ind w:left="730" w:hanging="10"/>
      <w:jc w:val="both"/>
    </w:pPr>
    <w:rPr>
      <w:rFonts w:ascii="Arial" w:eastAsia="Arial" w:hAnsi="Arial" w:cs="Arial"/>
      <w:color w:val="000000"/>
      <w:sz w:val="21"/>
    </w:rPr>
  </w:style>
  <w:style w:type="paragraph" w:styleId="Titre1">
    <w:name w:val="heading 1"/>
    <w:next w:val="Normal"/>
    <w:link w:val="Titre1Car"/>
    <w:uiPriority w:val="9"/>
    <w:qFormat/>
    <w:pPr>
      <w:keepNext/>
      <w:keepLines/>
      <w:spacing w:after="346" w:line="265" w:lineRule="auto"/>
      <w:ind w:left="22" w:hanging="10"/>
      <w:outlineLvl w:val="0"/>
    </w:pPr>
    <w:rPr>
      <w:rFonts w:ascii="Arial" w:eastAsia="Arial" w:hAnsi="Arial" w:cs="Arial"/>
      <w:b/>
      <w:color w:val="000000"/>
      <w:sz w:val="22"/>
    </w:rPr>
  </w:style>
  <w:style w:type="paragraph" w:styleId="Titre2">
    <w:name w:val="heading 2"/>
    <w:next w:val="Normal"/>
    <w:link w:val="Titre2Car"/>
    <w:uiPriority w:val="9"/>
    <w:unhideWhenUsed/>
    <w:qFormat/>
    <w:pPr>
      <w:keepNext/>
      <w:keepLines/>
      <w:spacing w:after="251" w:line="259" w:lineRule="auto"/>
      <w:ind w:left="10" w:hanging="10"/>
      <w:outlineLvl w:val="1"/>
    </w:pPr>
    <w:rPr>
      <w:rFonts w:ascii="Arial" w:eastAsia="Arial" w:hAnsi="Arial" w:cs="Arial"/>
      <w:b/>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0"/>
    </w:rPr>
  </w:style>
  <w:style w:type="character" w:customStyle="1" w:styleId="Titre1Car">
    <w:name w:val="Titre 1 Car"/>
    <w:link w:val="Titre1"/>
    <w:rPr>
      <w:rFonts w:ascii="Arial" w:eastAsia="Arial" w:hAnsi="Arial" w:cs="Arial"/>
      <w:b/>
      <w:color w:val="000000"/>
      <w:sz w:val="22"/>
    </w:rPr>
  </w:style>
  <w:style w:type="paragraph" w:styleId="TM1">
    <w:name w:val="toc 1"/>
    <w:hidden/>
    <w:uiPriority w:val="39"/>
    <w:pPr>
      <w:spacing w:after="112" w:line="259" w:lineRule="auto"/>
      <w:ind w:left="37" w:right="59" w:hanging="10"/>
    </w:pPr>
    <w:rPr>
      <w:rFonts w:ascii="Calibri" w:eastAsia="Calibri" w:hAnsi="Calibri" w:cs="Calibri"/>
      <w:b/>
      <w:color w:val="000000"/>
      <w:sz w:val="20"/>
    </w:rPr>
  </w:style>
  <w:style w:type="paragraph" w:styleId="TM2">
    <w:name w:val="toc 2"/>
    <w:hidden/>
    <w:uiPriority w:val="39"/>
    <w:pPr>
      <w:spacing w:after="113" w:line="259" w:lineRule="auto"/>
      <w:ind w:left="262" w:right="59" w:hanging="10"/>
    </w:pPr>
    <w:rPr>
      <w:rFonts w:ascii="Calibri" w:eastAsia="Calibri" w:hAnsi="Calibri" w:cs="Calibr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E72DF0"/>
    <w:pPr>
      <w:ind w:left="720"/>
      <w:contextualSpacing/>
    </w:pPr>
  </w:style>
  <w:style w:type="character" w:styleId="Lienhypertexte">
    <w:name w:val="Hyperlink"/>
    <w:basedOn w:val="Policepardfaut"/>
    <w:uiPriority w:val="99"/>
    <w:unhideWhenUsed/>
    <w:rsid w:val="00E72DF0"/>
    <w:rPr>
      <w:color w:val="0563C1" w:themeColor="hyperlink"/>
      <w:u w:val="single"/>
    </w:rPr>
  </w:style>
  <w:style w:type="paragraph" w:styleId="Pieddepage">
    <w:name w:val="footer"/>
    <w:basedOn w:val="Normal"/>
    <w:link w:val="PieddepageCar"/>
    <w:rsid w:val="00614628"/>
    <w:pPr>
      <w:tabs>
        <w:tab w:val="center" w:pos="4536"/>
        <w:tab w:val="right" w:pos="9072"/>
      </w:tabs>
      <w:spacing w:after="0" w:line="240" w:lineRule="auto"/>
      <w:ind w:left="0" w:firstLine="0"/>
      <w:jc w:val="left"/>
    </w:pPr>
    <w:rPr>
      <w:rFonts w:ascii="Times New Roman" w:eastAsia="Times New Roman" w:hAnsi="Times New Roman" w:cs="Times New Roman"/>
      <w:color w:val="auto"/>
      <w:kern w:val="0"/>
      <w:sz w:val="24"/>
      <w14:ligatures w14:val="none"/>
    </w:rPr>
  </w:style>
  <w:style w:type="character" w:customStyle="1" w:styleId="PieddepageCar">
    <w:name w:val="Pied de page Car"/>
    <w:basedOn w:val="Policepardfaut"/>
    <w:link w:val="Pieddepage"/>
    <w:rsid w:val="00614628"/>
    <w:rPr>
      <w:rFonts w:ascii="Times New Roman" w:eastAsia="Times New Roman" w:hAnsi="Times New Roman" w:cs="Times New Roman"/>
      <w:kern w:val="0"/>
      <w14:ligatures w14:val="none"/>
    </w:rPr>
  </w:style>
  <w:style w:type="paragraph" w:styleId="Corpsdetexte">
    <w:name w:val="Body Text"/>
    <w:basedOn w:val="Normal"/>
    <w:link w:val="CorpsdetexteCar"/>
    <w:rsid w:val="00614628"/>
    <w:pPr>
      <w:spacing w:before="240" w:after="0" w:line="240" w:lineRule="auto"/>
      <w:ind w:left="0" w:firstLine="0"/>
    </w:pPr>
    <w:rPr>
      <w:rFonts w:ascii="FuturaA Bk BT" w:eastAsia="Times New Roman" w:hAnsi="FuturaA Bk BT" w:cs="Times New Roman"/>
      <w:color w:val="auto"/>
      <w:kern w:val="0"/>
      <w:sz w:val="22"/>
      <w:szCs w:val="20"/>
      <w14:ligatures w14:val="none"/>
    </w:rPr>
  </w:style>
  <w:style w:type="character" w:customStyle="1" w:styleId="CorpsdetexteCar">
    <w:name w:val="Corps de texte Car"/>
    <w:basedOn w:val="Policepardfaut"/>
    <w:link w:val="Corpsdetexte"/>
    <w:rsid w:val="00614628"/>
    <w:rPr>
      <w:rFonts w:ascii="FuturaA Bk BT" w:eastAsia="Times New Roman" w:hAnsi="FuturaA Bk BT" w:cs="Times New Roman"/>
      <w:kern w:val="0"/>
      <w:sz w:val="22"/>
      <w:szCs w:val="20"/>
      <w14:ligatures w14:val="none"/>
    </w:rPr>
  </w:style>
  <w:style w:type="paragraph" w:customStyle="1" w:styleId="Titredocument1">
    <w:name w:val="Titre document 1"/>
    <w:basedOn w:val="Normal"/>
    <w:rsid w:val="00614628"/>
    <w:pPr>
      <w:widowControl w:val="0"/>
      <w:autoSpaceDE w:val="0"/>
      <w:autoSpaceDN w:val="0"/>
      <w:spacing w:before="360" w:after="120" w:line="240" w:lineRule="auto"/>
      <w:ind w:left="0" w:firstLine="0"/>
      <w:jc w:val="center"/>
    </w:pPr>
    <w:rPr>
      <w:rFonts w:eastAsia="Times New Roman"/>
      <w:b/>
      <w:bCs/>
      <w:color w:val="auto"/>
      <w:kern w:val="0"/>
      <w:sz w:val="32"/>
      <w:szCs w:val="32"/>
      <w14:ligatures w14:val="none"/>
    </w:rPr>
  </w:style>
  <w:style w:type="paragraph" w:styleId="Rvision">
    <w:name w:val="Revision"/>
    <w:hidden/>
    <w:uiPriority w:val="99"/>
    <w:semiHidden/>
    <w:rsid w:val="00562021"/>
    <w:pPr>
      <w:spacing w:after="0" w:line="240" w:lineRule="auto"/>
    </w:pPr>
    <w:rPr>
      <w:rFonts w:ascii="Arial" w:eastAsia="Arial" w:hAnsi="Arial" w:cs="Arial"/>
      <w:color w:val="000000"/>
      <w:sz w:val="21"/>
    </w:rPr>
  </w:style>
  <w:style w:type="character" w:styleId="Marquedecommentaire">
    <w:name w:val="annotation reference"/>
    <w:basedOn w:val="Policepardfaut"/>
    <w:uiPriority w:val="99"/>
    <w:semiHidden/>
    <w:unhideWhenUsed/>
    <w:rsid w:val="005C0985"/>
    <w:rPr>
      <w:sz w:val="16"/>
      <w:szCs w:val="16"/>
    </w:rPr>
  </w:style>
  <w:style w:type="paragraph" w:styleId="Commentaire">
    <w:name w:val="annotation text"/>
    <w:basedOn w:val="Normal"/>
    <w:link w:val="CommentaireCar"/>
    <w:uiPriority w:val="99"/>
    <w:unhideWhenUsed/>
    <w:rsid w:val="005C0985"/>
    <w:pPr>
      <w:spacing w:line="240" w:lineRule="auto"/>
    </w:pPr>
    <w:rPr>
      <w:sz w:val="20"/>
      <w:szCs w:val="20"/>
    </w:rPr>
  </w:style>
  <w:style w:type="character" w:customStyle="1" w:styleId="CommentaireCar">
    <w:name w:val="Commentaire Car"/>
    <w:basedOn w:val="Policepardfaut"/>
    <w:link w:val="Commentaire"/>
    <w:uiPriority w:val="99"/>
    <w:rsid w:val="005C0985"/>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5C0985"/>
    <w:rPr>
      <w:b/>
      <w:bCs/>
    </w:rPr>
  </w:style>
  <w:style w:type="character" w:customStyle="1" w:styleId="ObjetducommentaireCar">
    <w:name w:val="Objet du commentaire Car"/>
    <w:basedOn w:val="CommentaireCar"/>
    <w:link w:val="Objetducommentaire"/>
    <w:uiPriority w:val="99"/>
    <w:semiHidden/>
    <w:rsid w:val="005C0985"/>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Props1.xml><?xml version="1.0" encoding="utf-8"?>
<ds:datastoreItem xmlns:ds="http://schemas.openxmlformats.org/officeDocument/2006/customXml" ds:itemID="{F50A9686-CB4F-492C-9D98-418928D7988D}"/>
</file>

<file path=customXml/itemProps2.xml><?xml version="1.0" encoding="utf-8"?>
<ds:datastoreItem xmlns:ds="http://schemas.openxmlformats.org/officeDocument/2006/customXml" ds:itemID="{8E6D5817-CC8B-48B8-A449-3C5815058AD9}"/>
</file>

<file path=customXml/itemProps3.xml><?xml version="1.0" encoding="utf-8"?>
<ds:datastoreItem xmlns:ds="http://schemas.openxmlformats.org/officeDocument/2006/customXml" ds:itemID="{A80A2407-4F0E-4A0A-99C1-6BB4E8771142}"/>
</file>

<file path=docProps/app.xml><?xml version="1.0" encoding="utf-8"?>
<Properties xmlns="http://schemas.openxmlformats.org/officeDocument/2006/extended-properties" xmlns:vt="http://schemas.openxmlformats.org/officeDocument/2006/docPropsVTypes">
  <Template>Normal.dotm</Template>
  <TotalTime>0</TotalTime>
  <Pages>9</Pages>
  <Words>2866</Words>
  <Characters>15768</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AVENANT N° 1</vt:lpstr>
    </vt:vector>
  </TitlesOfParts>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AVENANT N° 1</dc:title>
  <dc:subject/>
  <dc:creator>CDAMIENS</dc:creator>
  <cp:keywords/>
  <cp:lastModifiedBy>POMYKALA-DUFOUR Cécile</cp:lastModifiedBy>
  <cp:revision>12</cp:revision>
  <dcterms:created xsi:type="dcterms:W3CDTF">2025-03-12T10:43:00Z</dcterms:created>
  <dcterms:modified xsi:type="dcterms:W3CDTF">2025-03-18T10:26:00Z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0x0101005B5CDEAF761AFA4AB0E0EC0364BF1684</vt:lpwstr>
  </property>
</Properties>
</file>