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F2DA8" w14:textId="77777777" w:rsidR="005F2767" w:rsidRPr="00AF76D9" w:rsidRDefault="005F2767" w:rsidP="005F2767">
      <w:pPr>
        <w:jc w:val="right"/>
        <w:rPr>
          <w:rFonts w:ascii="Calibri" w:hAnsi="Calibri" w:cs="Calibri"/>
          <w:b/>
          <w:szCs w:val="22"/>
        </w:rPr>
      </w:pPr>
      <w:r w:rsidRPr="00AF76D9">
        <w:rPr>
          <w:noProof/>
        </w:rPr>
        <mc:AlternateContent>
          <mc:Choice Requires="wpg">
            <w:drawing>
              <wp:anchor distT="0" distB="0" distL="114300" distR="114300" simplePos="0" relativeHeight="251659264" behindDoc="0" locked="0" layoutInCell="1" allowOverlap="1" wp14:anchorId="040ADEAC" wp14:editId="300D19F8">
                <wp:simplePos x="0" y="0"/>
                <wp:positionH relativeFrom="column">
                  <wp:posOffset>-274955</wp:posOffset>
                </wp:positionH>
                <wp:positionV relativeFrom="paragraph">
                  <wp:posOffset>-415290</wp:posOffset>
                </wp:positionV>
                <wp:extent cx="2971800" cy="10085705"/>
                <wp:effectExtent l="0" t="0" r="38100" b="29845"/>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10085705"/>
                          <a:chOff x="444" y="423"/>
                          <a:chExt cx="4680" cy="15883"/>
                        </a:xfrm>
                      </wpg:grpSpPr>
                      <wps:wsp>
                        <wps:cNvPr id="4" name="Text Box 7"/>
                        <wps:cNvSpPr txBox="1">
                          <a:spLocks noChangeArrowheads="1"/>
                        </wps:cNvSpPr>
                        <wps:spPr bwMode="auto">
                          <a:xfrm>
                            <a:off x="444" y="423"/>
                            <a:ext cx="1795" cy="2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BB52E" w14:textId="77777777" w:rsidR="005F2767" w:rsidRPr="006277A3" w:rsidRDefault="005F2767" w:rsidP="005F2767">
                              <w:r>
                                <w:rPr>
                                  <w:noProof/>
                                  <w:szCs w:val="20"/>
                                </w:rPr>
                                <w:drawing>
                                  <wp:inline distT="0" distB="0" distL="0" distR="0" wp14:anchorId="13C2A46B" wp14:editId="2D2A5658">
                                    <wp:extent cx="847725" cy="10096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7725" cy="1009650"/>
                                            </a:xfrm>
                                            <a:prstGeom prst="rect">
                                              <a:avLst/>
                                            </a:prstGeom>
                                            <a:noFill/>
                                            <a:ln>
                                              <a:noFill/>
                                            </a:ln>
                                          </pic:spPr>
                                        </pic:pic>
                                      </a:graphicData>
                                    </a:graphic>
                                  </wp:inline>
                                </w:drawing>
                              </w:r>
                            </w:p>
                          </w:txbxContent>
                        </wps:txbx>
                        <wps:bodyPr rot="0" vert="horz" wrap="none" lIns="91440" tIns="45720" rIns="91440" bIns="45720" anchor="t" anchorCtr="0" upright="1">
                          <a:noAutofit/>
                        </wps:bodyPr>
                      </wps:wsp>
                      <wps:wsp>
                        <wps:cNvPr id="5" name="Line 8"/>
                        <wps:cNvCnPr>
                          <a:cxnSpLocks noChangeShapeType="1"/>
                        </wps:cNvCnPr>
                        <wps:spPr bwMode="auto">
                          <a:xfrm>
                            <a:off x="1722" y="2139"/>
                            <a:ext cx="3402"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 name="Line 9"/>
                        <wps:cNvCnPr>
                          <a:cxnSpLocks noChangeShapeType="1"/>
                        </wps:cNvCnPr>
                        <wps:spPr bwMode="auto">
                          <a:xfrm>
                            <a:off x="588" y="2133"/>
                            <a:ext cx="0" cy="1417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0ADEAC" id="Group 6" o:spid="_x0000_s1026" style="position:absolute;left:0;text-align:left;margin-left:-21.65pt;margin-top:-32.7pt;width:234pt;height:794.15pt;z-index:251659264" coordorigin="444,423" coordsize="4680,15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">
                <v:shapetype id="_x0000_t202" coordsize="21600,21600" o:spt="202" path="m,l,21600r21600,l21600,xe">
                  <v:stroke joinstyle="miter"/>
                  <v:path gradientshapeok="t" o:connecttype="rect"/>
                </v:shapetype>
                <v:shape id="Text Box 7" o:spid="_x0000_s1027" type="#_x0000_t202" style="position:absolute;left:444;top:423;width:1795;height:20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" filled="f" stroked="f">
                  <v:textbox>
                    <w:txbxContent>
                      <w:p w14:paraId="7CDBB52E" w14:textId="77777777" w:rsidR="005F2767" w:rsidRPr="006277A3" w:rsidRDefault="005F2767" w:rsidP="005F2767">
                        <w:r>
                          <w:rPr>
                            <w:noProof/>
                            <w:szCs w:val="20"/>
                          </w:rPr>
                          <w:drawing>
                            <wp:inline distT="0" distB="0" distL="0" distR="0" wp14:anchorId="13C2A46B" wp14:editId="2D2A5658">
                              <wp:extent cx="847725" cy="10096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1009650"/>
                                      </a:xfrm>
                                      <a:prstGeom prst="rect">
                                        <a:avLst/>
                                      </a:prstGeom>
                                      <a:noFill/>
                                      <a:ln>
                                        <a:noFill/>
                                      </a:ln>
                                    </pic:spPr>
                                  </pic:pic>
                                </a:graphicData>
                              </a:graphic>
                            </wp:inline>
                          </w:drawing>
                        </w:r>
                      </w:p>
                    </w:txbxContent>
                  </v:textbox>
                </v:shape>
                <v:line id="Line 8" o:spid="_x0000_s1028" style="position:absolute;visibility:visible;mso-wrap-style:square" from="1722,2139" to="5124,2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" strokeweight=".5pt"/>
                <v:line id="Line 9" o:spid="_x0000_s1029" style="position:absolute;visibility:visible;mso-wrap-style:square" from="588,2133" to="588,16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" strokeweight=".5pt"/>
              </v:group>
            </w:pict>
          </mc:Fallback>
        </mc:AlternateContent>
      </w:r>
      <w:r w:rsidRPr="00AF76D9">
        <w:rPr>
          <w:rFonts w:ascii="Calibri" w:hAnsi="Calibri" w:cs="Calibri"/>
          <w:b/>
          <w:noProof/>
          <w:szCs w:val="20"/>
        </w:rPr>
        <w:t>Vallée Sud – Grand Paris</w:t>
      </w:r>
      <w:r w:rsidRPr="00AF76D9">
        <w:rPr>
          <w:rFonts w:ascii="Calibri" w:hAnsi="Calibri" w:cs="Calibri"/>
          <w:b/>
          <w:noProof/>
          <w:szCs w:val="22"/>
        </w:rPr>
        <w:t xml:space="preserve"> </w:t>
      </w:r>
    </w:p>
    <w:p w14:paraId="2EC76F02" w14:textId="77777777" w:rsidR="005F2767" w:rsidRPr="00AF76D9" w:rsidRDefault="005F2767" w:rsidP="005F2767">
      <w:pPr>
        <w:jc w:val="right"/>
        <w:rPr>
          <w:rFonts w:ascii="Calibri" w:hAnsi="Calibri" w:cs="Calibri"/>
          <w:b/>
          <w:szCs w:val="22"/>
        </w:rPr>
      </w:pPr>
      <w:r w:rsidRPr="00AF76D9">
        <w:rPr>
          <w:rFonts w:ascii="Calibri" w:hAnsi="Calibri" w:cs="Calibri"/>
          <w:b/>
          <w:szCs w:val="20"/>
        </w:rPr>
        <w:t>Etablissement Public Territorial</w:t>
      </w:r>
      <w:r w:rsidRPr="00AF76D9">
        <w:rPr>
          <w:rFonts w:ascii="Calibri" w:hAnsi="Calibri" w:cs="Calibri"/>
          <w:b/>
          <w:szCs w:val="22"/>
        </w:rPr>
        <w:t xml:space="preserve"> </w:t>
      </w:r>
    </w:p>
    <w:p w14:paraId="33FA6590" w14:textId="77777777" w:rsidR="005F2767" w:rsidRPr="00AF76D9" w:rsidRDefault="005F2767" w:rsidP="005F2767">
      <w:pPr>
        <w:jc w:val="right"/>
        <w:rPr>
          <w:rFonts w:ascii="Calibri" w:hAnsi="Calibri" w:cs="Calibri"/>
          <w:b/>
          <w:szCs w:val="22"/>
        </w:rPr>
      </w:pPr>
    </w:p>
    <w:p w14:paraId="281703E1" w14:textId="77777777" w:rsidR="005F2767" w:rsidRPr="00AF76D9" w:rsidRDefault="005F2767" w:rsidP="005F2767">
      <w:pPr>
        <w:jc w:val="right"/>
        <w:rPr>
          <w:rFonts w:ascii="Calibri" w:hAnsi="Calibri" w:cs="Calibri"/>
          <w:b/>
          <w:szCs w:val="22"/>
        </w:rPr>
      </w:pPr>
    </w:p>
    <w:p w14:paraId="15FC9BEB" w14:textId="77777777" w:rsidR="005F2767" w:rsidRPr="00AF76D9" w:rsidRDefault="005F2767" w:rsidP="005F2767">
      <w:pPr>
        <w:jc w:val="right"/>
        <w:rPr>
          <w:rFonts w:ascii="Calibri" w:hAnsi="Calibri" w:cs="Calibri"/>
          <w:b/>
          <w:szCs w:val="22"/>
        </w:rPr>
      </w:pPr>
    </w:p>
    <w:p w14:paraId="7F9A458D" w14:textId="77777777" w:rsidR="005F2767" w:rsidRPr="00AF76D9" w:rsidRDefault="005F2767" w:rsidP="005F2767">
      <w:pPr>
        <w:ind w:left="0" w:firstLine="0"/>
        <w:rPr>
          <w:rFonts w:ascii="Calibri" w:hAnsi="Calibri" w:cs="Calibri"/>
          <w:b/>
          <w:szCs w:val="22"/>
        </w:rPr>
      </w:pPr>
    </w:p>
    <w:p w14:paraId="5C6B3439" w14:textId="77777777" w:rsidR="005F2767" w:rsidRDefault="005F2767" w:rsidP="005F2767">
      <w:pPr>
        <w:jc w:val="right"/>
        <w:rPr>
          <w:rFonts w:ascii="Calibri" w:hAnsi="Calibri" w:cs="Calibri"/>
          <w:b/>
          <w:szCs w:val="22"/>
        </w:rPr>
      </w:pPr>
    </w:p>
    <w:p w14:paraId="3CA48E53" w14:textId="77777777" w:rsidR="005F2767" w:rsidRPr="00AF76D9" w:rsidRDefault="005F2767" w:rsidP="005F2767">
      <w:pPr>
        <w:jc w:val="right"/>
        <w:rPr>
          <w:rFonts w:ascii="Calibri" w:hAnsi="Calibri" w:cs="Calibri"/>
          <w:b/>
          <w:szCs w:val="22"/>
        </w:rPr>
      </w:pPr>
    </w:p>
    <w:p w14:paraId="17BF4E3E" w14:textId="77777777" w:rsidR="005F2767" w:rsidRPr="00AF76D9" w:rsidRDefault="005F2767" w:rsidP="005F2767">
      <w:pPr>
        <w:jc w:val="right"/>
        <w:rPr>
          <w:rFonts w:ascii="Calibri" w:hAnsi="Calibri" w:cs="Calibri"/>
          <w:b/>
          <w:szCs w:val="22"/>
        </w:rPr>
      </w:pPr>
    </w:p>
    <w:p w14:paraId="21296AB4" w14:textId="00C1E31D" w:rsidR="005F2767" w:rsidRDefault="005F2767" w:rsidP="005F2767">
      <w:pPr>
        <w:tabs>
          <w:tab w:val="left" w:pos="180"/>
        </w:tabs>
        <w:ind w:left="1416"/>
        <w:jc w:val="center"/>
        <w:rPr>
          <w:rFonts w:ascii="Calibri" w:hAnsi="Calibri" w:cs="Calibri"/>
          <w:b/>
          <w:bCs/>
          <w:i/>
          <w:sz w:val="40"/>
          <w:szCs w:val="40"/>
        </w:rPr>
      </w:pPr>
      <w:r w:rsidRPr="00AF76D9">
        <w:rPr>
          <w:rFonts w:ascii="Calibri" w:hAnsi="Calibri" w:cs="Calibri"/>
          <w:b/>
          <w:bCs/>
          <w:i/>
          <w:sz w:val="40"/>
          <w:szCs w:val="40"/>
        </w:rPr>
        <w:t xml:space="preserve">Accord-cadre </w:t>
      </w:r>
      <w:r w:rsidRPr="00BA3D7D">
        <w:rPr>
          <w:rFonts w:ascii="Calibri" w:hAnsi="Calibri" w:cs="Calibri"/>
          <w:b/>
          <w:bCs/>
          <w:i/>
          <w:sz w:val="40"/>
          <w:szCs w:val="40"/>
        </w:rPr>
        <w:t>de travaux</w:t>
      </w:r>
      <w:r>
        <w:rPr>
          <w:rFonts w:ascii="Calibri" w:hAnsi="Calibri" w:cs="Calibri"/>
          <w:b/>
          <w:bCs/>
          <w:i/>
          <w:sz w:val="40"/>
          <w:szCs w:val="40"/>
        </w:rPr>
        <w:t xml:space="preserve"> d’infrastructure,</w:t>
      </w:r>
      <w:r w:rsidRPr="00BA3D7D">
        <w:rPr>
          <w:rFonts w:ascii="Calibri" w:hAnsi="Calibri" w:cs="Calibri"/>
          <w:b/>
          <w:bCs/>
          <w:i/>
          <w:sz w:val="40"/>
          <w:szCs w:val="40"/>
        </w:rPr>
        <w:t xml:space="preserve"> d’éclairage public, de signalisation lumineuse tricolore et d’enfouissement des</w:t>
      </w:r>
      <w:r>
        <w:rPr>
          <w:rFonts w:ascii="Calibri" w:hAnsi="Calibri" w:cs="Calibri"/>
          <w:b/>
          <w:bCs/>
          <w:i/>
          <w:sz w:val="40"/>
          <w:szCs w:val="40"/>
        </w:rPr>
        <w:t xml:space="preserve"> réseaux</w:t>
      </w:r>
    </w:p>
    <w:p w14:paraId="4CEF4E7C" w14:textId="77777777" w:rsidR="005F2767" w:rsidRPr="00AF76D9" w:rsidRDefault="005F2767" w:rsidP="005F2767">
      <w:pPr>
        <w:tabs>
          <w:tab w:val="left" w:pos="180"/>
        </w:tabs>
        <w:ind w:left="1416"/>
        <w:jc w:val="center"/>
        <w:rPr>
          <w:rFonts w:ascii="Calibri" w:hAnsi="Calibri" w:cs="Calibri"/>
          <w:b/>
          <w:i/>
          <w:sz w:val="40"/>
          <w:szCs w:val="40"/>
        </w:rPr>
      </w:pPr>
      <w:r>
        <w:rPr>
          <w:rFonts w:ascii="Calibri" w:hAnsi="Calibri" w:cs="Calibri"/>
          <w:b/>
          <w:bCs/>
          <w:i/>
          <w:sz w:val="40"/>
          <w:szCs w:val="40"/>
        </w:rPr>
        <w:t>Lot 2</w:t>
      </w:r>
    </w:p>
    <w:p w14:paraId="13A2D5BF" w14:textId="77777777" w:rsidR="005F2767" w:rsidRPr="00AF76D9" w:rsidRDefault="005F2767" w:rsidP="005F2767">
      <w:pPr>
        <w:pStyle w:val="Corpsdetexte"/>
        <w:rPr>
          <w:rFonts w:ascii="Calibri" w:hAnsi="Calibri" w:cs="Calibri"/>
          <w:szCs w:val="22"/>
        </w:rPr>
      </w:pPr>
    </w:p>
    <w:p w14:paraId="68EECD09" w14:textId="77777777" w:rsidR="005F2767" w:rsidRPr="00AF76D9" w:rsidRDefault="005F2767" w:rsidP="005F2767">
      <w:pPr>
        <w:pStyle w:val="Corpsdetexte"/>
        <w:rPr>
          <w:rFonts w:ascii="Calibri" w:hAnsi="Calibri" w:cs="Calibri"/>
          <w:szCs w:val="22"/>
        </w:rPr>
      </w:pPr>
    </w:p>
    <w:p w14:paraId="2C3CCB81" w14:textId="436D9F6B" w:rsidR="005F2767" w:rsidRPr="00AF76D9" w:rsidRDefault="005F2767" w:rsidP="005F2767">
      <w:pPr>
        <w:pStyle w:val="Titredocument1"/>
        <w:widowControl/>
        <w:rPr>
          <w:rFonts w:ascii="Calibri" w:hAnsi="Calibri" w:cs="Calibri"/>
          <w:b w:val="0"/>
          <w:i/>
          <w:sz w:val="36"/>
          <w:szCs w:val="36"/>
        </w:rPr>
      </w:pPr>
      <w:r>
        <w:rPr>
          <w:rFonts w:ascii="Calibri" w:hAnsi="Calibri" w:cs="Calibri"/>
          <w:b w:val="0"/>
          <w:i/>
          <w:sz w:val="36"/>
          <w:szCs w:val="36"/>
        </w:rPr>
        <w:t>Etude de cas n°01</w:t>
      </w:r>
    </w:p>
    <w:p w14:paraId="3357E9A8" w14:textId="4479722B" w:rsidR="005F2767" w:rsidRPr="00AF76D9" w:rsidRDefault="005F2767" w:rsidP="005F2767">
      <w:pPr>
        <w:pStyle w:val="Titredocument1"/>
        <w:widowControl/>
        <w:rPr>
          <w:rFonts w:ascii="Calibri" w:hAnsi="Calibri" w:cs="Calibri"/>
          <w:b w:val="0"/>
          <w:i/>
          <w:sz w:val="36"/>
          <w:szCs w:val="36"/>
        </w:rPr>
      </w:pPr>
      <w:r>
        <w:rPr>
          <w:rFonts w:ascii="Calibri" w:hAnsi="Calibri" w:cs="Calibri"/>
          <w:b w:val="0"/>
          <w:i/>
          <w:sz w:val="36"/>
          <w:szCs w:val="36"/>
        </w:rPr>
        <w:t xml:space="preserve">Travaux d’éclairage public </w:t>
      </w:r>
      <w:r w:rsidR="002D0CA0">
        <w:rPr>
          <w:rFonts w:ascii="Calibri" w:hAnsi="Calibri" w:cs="Calibri"/>
          <w:b w:val="0"/>
          <w:i/>
          <w:sz w:val="36"/>
          <w:szCs w:val="36"/>
        </w:rPr>
        <w:t xml:space="preserve">(réseau basse tension) </w:t>
      </w:r>
      <w:r>
        <w:rPr>
          <w:rFonts w:ascii="Calibri" w:hAnsi="Calibri" w:cs="Calibri"/>
          <w:b w:val="0"/>
          <w:i/>
          <w:sz w:val="36"/>
          <w:szCs w:val="36"/>
        </w:rPr>
        <w:t>et de signalisation lumineuse tricolore</w:t>
      </w:r>
    </w:p>
    <w:p w14:paraId="2ACDBD1C" w14:textId="77777777" w:rsidR="005F2767" w:rsidRPr="00AF76D9" w:rsidRDefault="005F2767" w:rsidP="005F2767">
      <w:pPr>
        <w:pStyle w:val="Titredocument1"/>
        <w:widowControl/>
        <w:jc w:val="left"/>
        <w:rPr>
          <w:rFonts w:ascii="Calibri" w:hAnsi="Calibri" w:cs="Calibri"/>
          <w:b w:val="0"/>
          <w:i/>
          <w:sz w:val="36"/>
          <w:szCs w:val="36"/>
        </w:rPr>
      </w:pPr>
    </w:p>
    <w:p w14:paraId="76535CB9" w14:textId="5E4676AA" w:rsidR="005F2767" w:rsidRPr="00AF76D9" w:rsidRDefault="005F2767" w:rsidP="005F2767">
      <w:pPr>
        <w:pStyle w:val="Titredocument1"/>
        <w:widowControl/>
        <w:rPr>
          <w:rFonts w:ascii="Calibri" w:hAnsi="Calibri" w:cs="Calibri"/>
          <w:b w:val="0"/>
          <w:i/>
          <w:sz w:val="36"/>
          <w:szCs w:val="36"/>
        </w:rPr>
      </w:pPr>
      <w:r>
        <w:rPr>
          <w:rFonts w:ascii="Calibri" w:hAnsi="Calibri" w:cs="Calibri"/>
          <w:b w:val="0"/>
          <w:i/>
          <w:sz w:val="36"/>
          <w:szCs w:val="36"/>
        </w:rPr>
        <w:t>Notice technique</w:t>
      </w:r>
    </w:p>
    <w:p w14:paraId="771917B2" w14:textId="77777777" w:rsidR="005F2767" w:rsidRPr="00AF76D9" w:rsidRDefault="005F2767" w:rsidP="005F2767">
      <w:pPr>
        <w:pStyle w:val="Titredocument1"/>
        <w:widowControl/>
        <w:spacing w:before="0" w:after="0"/>
        <w:rPr>
          <w:rFonts w:ascii="Calibri" w:hAnsi="Calibri" w:cs="Calibri"/>
          <w:b w:val="0"/>
          <w:i/>
          <w:sz w:val="36"/>
          <w:szCs w:val="36"/>
        </w:rPr>
      </w:pPr>
    </w:p>
    <w:p w14:paraId="18AEF67C" w14:textId="77777777" w:rsidR="005F2767" w:rsidRPr="00AF76D9" w:rsidRDefault="005F2767" w:rsidP="005F2767">
      <w:pPr>
        <w:pStyle w:val="Titredocument1"/>
        <w:widowControl/>
        <w:spacing w:before="0" w:after="0"/>
        <w:rPr>
          <w:rFonts w:ascii="Calibri" w:hAnsi="Calibri" w:cs="Calibri"/>
          <w:b w:val="0"/>
          <w:i/>
          <w:sz w:val="36"/>
          <w:szCs w:val="36"/>
        </w:rPr>
      </w:pPr>
    </w:p>
    <w:p w14:paraId="0B32BF67" w14:textId="77777777" w:rsidR="005F2767" w:rsidRPr="00AF76D9" w:rsidRDefault="005F2767" w:rsidP="005F2767">
      <w:pPr>
        <w:pStyle w:val="Titredocument1"/>
        <w:widowControl/>
        <w:spacing w:before="0" w:after="0"/>
        <w:rPr>
          <w:rFonts w:ascii="Calibri" w:hAnsi="Calibri" w:cs="Calibri"/>
          <w:b w:val="0"/>
          <w:i/>
          <w:sz w:val="36"/>
          <w:szCs w:val="36"/>
        </w:rPr>
      </w:pPr>
    </w:p>
    <w:tbl>
      <w:tblPr>
        <w:tblW w:w="9185" w:type="dxa"/>
        <w:tblInd w:w="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1630"/>
        <w:gridCol w:w="6704"/>
      </w:tblGrid>
      <w:tr w:rsidR="005F2767" w:rsidRPr="00AF76D9" w14:paraId="62057A9A" w14:textId="77777777" w:rsidTr="00301392">
        <w:trPr>
          <w:trHeight w:val="579"/>
        </w:trPr>
        <w:tc>
          <w:tcPr>
            <w:tcW w:w="851" w:type="dxa"/>
          </w:tcPr>
          <w:p w14:paraId="34E5896B" w14:textId="77777777" w:rsidR="005F2767" w:rsidRPr="00AF76D9" w:rsidRDefault="005F2767" w:rsidP="00301392">
            <w:pPr>
              <w:pStyle w:val="Pieddepage"/>
              <w:keepLines/>
              <w:jc w:val="center"/>
              <w:rPr>
                <w:rFonts w:ascii="Arial" w:hAnsi="Arial" w:cs="Arial"/>
                <w:b/>
                <w:sz w:val="22"/>
                <w:szCs w:val="22"/>
              </w:rPr>
            </w:pPr>
            <w:r w:rsidRPr="00AF76D9">
              <w:rPr>
                <w:rFonts w:ascii="Arial" w:hAnsi="Arial" w:cs="Arial"/>
                <w:b/>
                <w:sz w:val="22"/>
                <w:szCs w:val="22"/>
              </w:rPr>
              <w:t>Indice</w:t>
            </w:r>
          </w:p>
        </w:tc>
        <w:tc>
          <w:tcPr>
            <w:tcW w:w="1630" w:type="dxa"/>
          </w:tcPr>
          <w:p w14:paraId="64D58DC8" w14:textId="77777777" w:rsidR="005F2767" w:rsidRPr="00AF76D9" w:rsidRDefault="005F2767" w:rsidP="00301392">
            <w:pPr>
              <w:pStyle w:val="Pieddepage"/>
              <w:keepLines/>
              <w:jc w:val="center"/>
              <w:rPr>
                <w:rFonts w:ascii="Arial" w:hAnsi="Arial" w:cs="Arial"/>
                <w:b/>
                <w:sz w:val="22"/>
                <w:szCs w:val="22"/>
              </w:rPr>
            </w:pPr>
            <w:r w:rsidRPr="00AF76D9">
              <w:rPr>
                <w:rFonts w:ascii="Arial" w:hAnsi="Arial" w:cs="Arial"/>
                <w:b/>
                <w:sz w:val="22"/>
                <w:szCs w:val="22"/>
              </w:rPr>
              <w:t>Date approbation</w:t>
            </w:r>
          </w:p>
        </w:tc>
        <w:tc>
          <w:tcPr>
            <w:tcW w:w="6704" w:type="dxa"/>
          </w:tcPr>
          <w:p w14:paraId="6FAD2F88" w14:textId="77777777" w:rsidR="005F2767" w:rsidRPr="00AF76D9" w:rsidRDefault="005F2767" w:rsidP="00301392">
            <w:pPr>
              <w:pStyle w:val="Pieddepage"/>
              <w:keepLines/>
              <w:jc w:val="center"/>
              <w:rPr>
                <w:rFonts w:ascii="Arial" w:hAnsi="Arial" w:cs="Arial"/>
                <w:b/>
                <w:sz w:val="22"/>
                <w:szCs w:val="22"/>
              </w:rPr>
            </w:pPr>
            <w:r w:rsidRPr="00AF76D9">
              <w:rPr>
                <w:rFonts w:ascii="Arial" w:hAnsi="Arial" w:cs="Arial"/>
                <w:b/>
                <w:sz w:val="22"/>
                <w:szCs w:val="22"/>
              </w:rPr>
              <w:t>Description de l’évolution</w:t>
            </w:r>
          </w:p>
        </w:tc>
      </w:tr>
      <w:tr w:rsidR="005F2767" w:rsidRPr="00AF76D9" w14:paraId="6FC2E3C7" w14:textId="77777777" w:rsidTr="00301392">
        <w:tc>
          <w:tcPr>
            <w:tcW w:w="851" w:type="dxa"/>
          </w:tcPr>
          <w:p w14:paraId="073D4C14" w14:textId="77777777" w:rsidR="005F2767" w:rsidRPr="001251D2" w:rsidRDefault="005F2767" w:rsidP="00301392">
            <w:pPr>
              <w:pStyle w:val="Pieddepage"/>
              <w:keepLines/>
              <w:jc w:val="center"/>
              <w:rPr>
                <w:rFonts w:ascii="Arial" w:hAnsi="Arial" w:cs="Arial"/>
                <w:sz w:val="22"/>
                <w:szCs w:val="22"/>
              </w:rPr>
            </w:pPr>
            <w:r w:rsidRPr="001251D2">
              <w:rPr>
                <w:rFonts w:ascii="Arial" w:hAnsi="Arial" w:cs="Arial"/>
                <w:sz w:val="22"/>
                <w:szCs w:val="22"/>
              </w:rPr>
              <w:t>1</w:t>
            </w:r>
          </w:p>
        </w:tc>
        <w:tc>
          <w:tcPr>
            <w:tcW w:w="1630" w:type="dxa"/>
          </w:tcPr>
          <w:p w14:paraId="559C3E7B" w14:textId="77777777" w:rsidR="005F2767" w:rsidRPr="001251D2" w:rsidRDefault="005F2767" w:rsidP="00301392">
            <w:pPr>
              <w:pStyle w:val="Pieddepage"/>
              <w:keepLines/>
              <w:jc w:val="center"/>
              <w:rPr>
                <w:rFonts w:ascii="Arial" w:hAnsi="Arial" w:cs="Arial"/>
                <w:sz w:val="22"/>
                <w:szCs w:val="22"/>
              </w:rPr>
            </w:pPr>
            <w:r>
              <w:rPr>
                <w:rFonts w:ascii="Arial" w:hAnsi="Arial" w:cs="Arial"/>
                <w:sz w:val="22"/>
                <w:szCs w:val="22"/>
              </w:rPr>
              <w:t>13</w:t>
            </w:r>
            <w:r w:rsidRPr="001251D2">
              <w:rPr>
                <w:rFonts w:ascii="Arial" w:hAnsi="Arial" w:cs="Arial"/>
                <w:sz w:val="22"/>
                <w:szCs w:val="22"/>
              </w:rPr>
              <w:t>/0</w:t>
            </w:r>
            <w:r>
              <w:rPr>
                <w:rFonts w:ascii="Arial" w:hAnsi="Arial" w:cs="Arial"/>
                <w:sz w:val="22"/>
                <w:szCs w:val="22"/>
              </w:rPr>
              <w:t>2</w:t>
            </w:r>
            <w:r w:rsidRPr="001251D2">
              <w:rPr>
                <w:rFonts w:ascii="Arial" w:hAnsi="Arial" w:cs="Arial"/>
                <w:sz w:val="22"/>
                <w:szCs w:val="22"/>
              </w:rPr>
              <w:t>/202</w:t>
            </w:r>
            <w:r>
              <w:rPr>
                <w:rFonts w:ascii="Arial" w:hAnsi="Arial" w:cs="Arial"/>
                <w:sz w:val="22"/>
                <w:szCs w:val="22"/>
              </w:rPr>
              <w:t>5</w:t>
            </w:r>
          </w:p>
        </w:tc>
        <w:tc>
          <w:tcPr>
            <w:tcW w:w="6704" w:type="dxa"/>
          </w:tcPr>
          <w:p w14:paraId="6615DCC2" w14:textId="77777777" w:rsidR="005F2767" w:rsidRPr="001251D2" w:rsidRDefault="005F2767" w:rsidP="00301392">
            <w:pPr>
              <w:pStyle w:val="Pieddepage"/>
              <w:keepLines/>
              <w:rPr>
                <w:rFonts w:ascii="Arial" w:hAnsi="Arial" w:cs="Arial"/>
                <w:sz w:val="22"/>
                <w:szCs w:val="22"/>
              </w:rPr>
            </w:pPr>
            <w:r w:rsidRPr="001251D2">
              <w:rPr>
                <w:rFonts w:ascii="Arial" w:hAnsi="Arial" w:cs="Arial"/>
                <w:sz w:val="22"/>
                <w:szCs w:val="22"/>
              </w:rPr>
              <w:t>Version originale</w:t>
            </w:r>
          </w:p>
        </w:tc>
      </w:tr>
      <w:tr w:rsidR="005F2767" w:rsidRPr="00AF76D9" w14:paraId="7276A12C" w14:textId="77777777" w:rsidTr="00301392">
        <w:trPr>
          <w:trHeight w:val="201"/>
        </w:trPr>
        <w:tc>
          <w:tcPr>
            <w:tcW w:w="851" w:type="dxa"/>
          </w:tcPr>
          <w:p w14:paraId="22A93950" w14:textId="36AD8DE5" w:rsidR="005F2767" w:rsidRPr="00ED571B" w:rsidRDefault="0026550C" w:rsidP="00301392">
            <w:pPr>
              <w:pStyle w:val="Pieddepage"/>
              <w:keepLines/>
              <w:jc w:val="center"/>
              <w:rPr>
                <w:rFonts w:ascii="Arial" w:hAnsi="Arial" w:cs="Arial"/>
                <w:sz w:val="22"/>
                <w:szCs w:val="22"/>
              </w:rPr>
            </w:pPr>
            <w:r w:rsidRPr="00ED571B">
              <w:rPr>
                <w:rFonts w:ascii="Arial" w:hAnsi="Arial" w:cs="Arial"/>
                <w:sz w:val="22"/>
                <w:szCs w:val="22"/>
              </w:rPr>
              <w:t>2</w:t>
            </w:r>
          </w:p>
        </w:tc>
        <w:tc>
          <w:tcPr>
            <w:tcW w:w="1630" w:type="dxa"/>
          </w:tcPr>
          <w:p w14:paraId="51087AD1" w14:textId="01F55D66" w:rsidR="005F2767" w:rsidRPr="00ED571B" w:rsidRDefault="0026550C" w:rsidP="00301392">
            <w:pPr>
              <w:pStyle w:val="Pieddepage"/>
              <w:keepLines/>
              <w:jc w:val="center"/>
              <w:rPr>
                <w:rFonts w:ascii="Arial" w:hAnsi="Arial" w:cs="Arial"/>
                <w:sz w:val="22"/>
                <w:szCs w:val="22"/>
              </w:rPr>
            </w:pPr>
            <w:r w:rsidRPr="00ED571B">
              <w:rPr>
                <w:rFonts w:ascii="Arial" w:hAnsi="Arial" w:cs="Arial"/>
                <w:sz w:val="22"/>
                <w:szCs w:val="22"/>
              </w:rPr>
              <w:t>12/0</w:t>
            </w:r>
            <w:r w:rsidR="007213A0">
              <w:rPr>
                <w:rFonts w:ascii="Arial" w:hAnsi="Arial" w:cs="Arial"/>
                <w:sz w:val="22"/>
                <w:szCs w:val="22"/>
              </w:rPr>
              <w:t>3</w:t>
            </w:r>
            <w:r w:rsidRPr="00ED571B">
              <w:rPr>
                <w:rFonts w:ascii="Arial" w:hAnsi="Arial" w:cs="Arial"/>
                <w:sz w:val="22"/>
                <w:szCs w:val="22"/>
              </w:rPr>
              <w:t>/2025</w:t>
            </w:r>
          </w:p>
        </w:tc>
        <w:tc>
          <w:tcPr>
            <w:tcW w:w="6704" w:type="dxa"/>
          </w:tcPr>
          <w:p w14:paraId="4D5C8C13" w14:textId="428A3CFD" w:rsidR="005F2767" w:rsidRPr="00ED571B" w:rsidRDefault="00ED571B" w:rsidP="00301392">
            <w:pPr>
              <w:pStyle w:val="Pieddepage"/>
              <w:keepLines/>
              <w:rPr>
                <w:rFonts w:ascii="Arial" w:hAnsi="Arial" w:cs="Arial"/>
                <w:sz w:val="22"/>
                <w:szCs w:val="22"/>
              </w:rPr>
            </w:pPr>
            <w:r w:rsidRPr="00ED571B">
              <w:rPr>
                <w:rFonts w:ascii="Arial" w:hAnsi="Arial" w:cs="Arial"/>
                <w:sz w:val="22"/>
                <w:szCs w:val="22"/>
              </w:rPr>
              <w:t xml:space="preserve">Mise à jour </w:t>
            </w:r>
          </w:p>
        </w:tc>
      </w:tr>
      <w:tr w:rsidR="005F2767" w:rsidRPr="00AF76D9" w14:paraId="2BDC3E97" w14:textId="77777777" w:rsidTr="00301392">
        <w:trPr>
          <w:trHeight w:val="171"/>
        </w:trPr>
        <w:tc>
          <w:tcPr>
            <w:tcW w:w="851" w:type="dxa"/>
          </w:tcPr>
          <w:p w14:paraId="4C1200E1" w14:textId="77777777" w:rsidR="005F2767" w:rsidRPr="00AF76D9" w:rsidRDefault="005F2767" w:rsidP="00301392">
            <w:pPr>
              <w:pStyle w:val="Pieddepage"/>
              <w:keepLines/>
              <w:jc w:val="center"/>
              <w:rPr>
                <w:rFonts w:ascii="Arial" w:hAnsi="Arial" w:cs="Arial"/>
                <w:sz w:val="22"/>
                <w:szCs w:val="22"/>
              </w:rPr>
            </w:pPr>
          </w:p>
        </w:tc>
        <w:tc>
          <w:tcPr>
            <w:tcW w:w="1630" w:type="dxa"/>
          </w:tcPr>
          <w:p w14:paraId="69B8A728" w14:textId="77777777" w:rsidR="005F2767" w:rsidRPr="00AF76D9" w:rsidRDefault="005F2767" w:rsidP="00301392">
            <w:pPr>
              <w:pStyle w:val="Pieddepage"/>
              <w:keepLines/>
              <w:jc w:val="center"/>
              <w:rPr>
                <w:rFonts w:ascii="Arial" w:hAnsi="Arial" w:cs="Arial"/>
                <w:sz w:val="22"/>
                <w:szCs w:val="22"/>
              </w:rPr>
            </w:pPr>
          </w:p>
        </w:tc>
        <w:tc>
          <w:tcPr>
            <w:tcW w:w="6704" w:type="dxa"/>
          </w:tcPr>
          <w:p w14:paraId="6BF18730" w14:textId="77777777" w:rsidR="005F2767" w:rsidRPr="00AF76D9" w:rsidRDefault="005F2767" w:rsidP="00301392">
            <w:pPr>
              <w:pStyle w:val="Pieddepage"/>
              <w:keepLines/>
              <w:jc w:val="center"/>
              <w:rPr>
                <w:rFonts w:ascii="Arial" w:hAnsi="Arial" w:cs="Arial"/>
                <w:sz w:val="22"/>
                <w:szCs w:val="22"/>
              </w:rPr>
            </w:pPr>
          </w:p>
        </w:tc>
      </w:tr>
    </w:tbl>
    <w:p w14:paraId="3B59EDF7" w14:textId="77777777" w:rsidR="005F2767" w:rsidRPr="00AF76D9" w:rsidRDefault="005F2767" w:rsidP="005F2767">
      <w:pPr>
        <w:pStyle w:val="Titredocument1"/>
        <w:widowControl/>
        <w:spacing w:before="0" w:after="0"/>
        <w:jc w:val="both"/>
        <w:rPr>
          <w:b w:val="0"/>
        </w:rPr>
        <w:sectPr w:rsidR="005F2767" w:rsidRPr="00AF76D9" w:rsidSect="005F2767">
          <w:pgSz w:w="11906" w:h="16838" w:code="9"/>
          <w:pgMar w:top="1701" w:right="1133" w:bottom="993" w:left="1418" w:header="709" w:footer="709" w:gutter="0"/>
          <w:cols w:space="708"/>
          <w:titlePg/>
          <w:docGrid w:linePitch="360"/>
        </w:sectPr>
      </w:pPr>
    </w:p>
    <w:p w14:paraId="253FFB4E" w14:textId="1DB6E5B5" w:rsidR="00FE787B" w:rsidRDefault="00FE787B" w:rsidP="005F2767">
      <w:pPr>
        <w:spacing w:after="216" w:line="259" w:lineRule="auto"/>
        <w:ind w:left="0" w:firstLine="0"/>
        <w:jc w:val="left"/>
        <w:rPr>
          <w:sz w:val="20"/>
        </w:rPr>
      </w:pPr>
    </w:p>
    <w:p w14:paraId="504FC632" w14:textId="77777777" w:rsidR="001D4490" w:rsidRDefault="001D4490">
      <w:pPr>
        <w:spacing w:after="216" w:line="259" w:lineRule="auto"/>
        <w:ind w:left="183" w:firstLine="0"/>
        <w:jc w:val="left"/>
      </w:pPr>
    </w:p>
    <w:p w14:paraId="5957EC94" w14:textId="77777777" w:rsidR="001D4490" w:rsidRDefault="005F2767">
      <w:pPr>
        <w:pBdr>
          <w:top w:val="single" w:sz="4" w:space="0" w:color="000000"/>
          <w:left w:val="single" w:sz="4" w:space="0" w:color="000000"/>
          <w:bottom w:val="single" w:sz="8" w:space="0" w:color="000000"/>
          <w:right w:val="single" w:sz="8" w:space="0" w:color="000000"/>
        </w:pBdr>
        <w:spacing w:after="142" w:line="259" w:lineRule="auto"/>
        <w:ind w:left="0" w:right="545" w:firstLine="0"/>
        <w:jc w:val="center"/>
      </w:pPr>
      <w:r>
        <w:rPr>
          <w:b/>
          <w:sz w:val="24"/>
        </w:rPr>
        <w:t xml:space="preserve">SOMMAIRE </w:t>
      </w:r>
    </w:p>
    <w:sdt>
      <w:sdtPr>
        <w:rPr>
          <w:b w:val="0"/>
          <w:sz w:val="22"/>
        </w:rPr>
        <w:id w:val="898710010"/>
        <w:docPartObj>
          <w:docPartGallery w:val="Table of Contents"/>
        </w:docPartObj>
      </w:sdtPr>
      <w:sdtEndPr/>
      <w:sdtContent>
        <w:p w14:paraId="5900D3ED" w14:textId="19685F26" w:rsidR="00C12575" w:rsidRDefault="005F2767">
          <w:pPr>
            <w:pStyle w:val="TM1"/>
            <w:tabs>
              <w:tab w:val="left" w:pos="720"/>
              <w:tab w:val="right" w:leader="dot" w:pos="9360"/>
            </w:tabs>
            <w:rPr>
              <w:rFonts w:asciiTheme="minorHAnsi" w:eastAsiaTheme="minorEastAsia" w:hAnsiTheme="minorHAnsi" w:cstheme="minorBidi"/>
              <w:b w:val="0"/>
              <w:noProof/>
              <w:color w:val="auto"/>
              <w:sz w:val="24"/>
            </w:rPr>
          </w:pPr>
          <w:r>
            <w:fldChar w:fldCharType="begin"/>
          </w:r>
          <w:r>
            <w:instrText xml:space="preserve"> TOC \o "1-2" \h \z \u </w:instrText>
          </w:r>
          <w:r>
            <w:fldChar w:fldCharType="separate"/>
          </w:r>
          <w:hyperlink w:anchor="_Toc192671267" w:history="1">
            <w:r w:rsidR="00C12575" w:rsidRPr="00621B81">
              <w:rPr>
                <w:rStyle w:val="Lienhypertexte"/>
                <w:bCs/>
                <w:noProof/>
              </w:rPr>
              <w:t>I</w:t>
            </w:r>
            <w:r w:rsidR="00C12575">
              <w:rPr>
                <w:rFonts w:asciiTheme="minorHAnsi" w:eastAsiaTheme="minorEastAsia" w:hAnsiTheme="minorHAnsi" w:cstheme="minorBidi"/>
                <w:b w:val="0"/>
                <w:noProof/>
                <w:color w:val="auto"/>
                <w:sz w:val="24"/>
              </w:rPr>
              <w:tab/>
            </w:r>
            <w:r w:rsidR="00C12575" w:rsidRPr="00621B81">
              <w:rPr>
                <w:rStyle w:val="Lienhypertexte"/>
                <w:noProof/>
              </w:rPr>
              <w:t>OBJET - CONTEXTE</w:t>
            </w:r>
            <w:r w:rsidR="00C12575">
              <w:rPr>
                <w:noProof/>
                <w:webHidden/>
              </w:rPr>
              <w:tab/>
            </w:r>
            <w:r w:rsidR="00C12575">
              <w:rPr>
                <w:noProof/>
                <w:webHidden/>
              </w:rPr>
              <w:fldChar w:fldCharType="begin"/>
            </w:r>
            <w:r w:rsidR="00C12575">
              <w:rPr>
                <w:noProof/>
                <w:webHidden/>
              </w:rPr>
              <w:instrText xml:space="preserve"> PAGEREF _Toc192671267 \h </w:instrText>
            </w:r>
            <w:r w:rsidR="00C12575">
              <w:rPr>
                <w:noProof/>
                <w:webHidden/>
              </w:rPr>
            </w:r>
            <w:r w:rsidR="00C12575">
              <w:rPr>
                <w:noProof/>
                <w:webHidden/>
              </w:rPr>
              <w:fldChar w:fldCharType="separate"/>
            </w:r>
            <w:r w:rsidR="00C12575">
              <w:rPr>
                <w:noProof/>
                <w:webHidden/>
              </w:rPr>
              <w:t>3</w:t>
            </w:r>
            <w:r w:rsidR="00C12575">
              <w:rPr>
                <w:noProof/>
                <w:webHidden/>
              </w:rPr>
              <w:fldChar w:fldCharType="end"/>
            </w:r>
          </w:hyperlink>
        </w:p>
        <w:p w14:paraId="0FCF1EDD" w14:textId="18673E1D" w:rsidR="00C12575" w:rsidRDefault="00C12575">
          <w:pPr>
            <w:pStyle w:val="TM2"/>
            <w:tabs>
              <w:tab w:val="left" w:pos="960"/>
              <w:tab w:val="right" w:leader="dot" w:pos="9360"/>
            </w:tabs>
            <w:rPr>
              <w:rFonts w:asciiTheme="minorHAnsi" w:eastAsiaTheme="minorEastAsia" w:hAnsiTheme="minorHAnsi" w:cstheme="minorBidi"/>
              <w:noProof/>
              <w:color w:val="auto"/>
              <w:sz w:val="24"/>
            </w:rPr>
          </w:pPr>
          <w:hyperlink w:anchor="_Toc192671268" w:history="1">
            <w:r w:rsidRPr="00621B81">
              <w:rPr>
                <w:rStyle w:val="Lienhypertexte"/>
                <w:bCs/>
                <w:iCs/>
                <w:noProof/>
              </w:rPr>
              <w:t>I.1</w:t>
            </w:r>
            <w:r>
              <w:rPr>
                <w:rFonts w:asciiTheme="minorHAnsi" w:eastAsiaTheme="minorEastAsia" w:hAnsiTheme="minorHAnsi" w:cstheme="minorBidi"/>
                <w:noProof/>
                <w:color w:val="auto"/>
                <w:sz w:val="24"/>
              </w:rPr>
              <w:tab/>
            </w:r>
            <w:r w:rsidRPr="00621B81">
              <w:rPr>
                <w:rStyle w:val="Lienhypertexte"/>
                <w:noProof/>
              </w:rPr>
              <w:t>OBJET</w:t>
            </w:r>
            <w:r>
              <w:rPr>
                <w:noProof/>
                <w:webHidden/>
              </w:rPr>
              <w:tab/>
            </w:r>
            <w:r>
              <w:rPr>
                <w:noProof/>
                <w:webHidden/>
              </w:rPr>
              <w:fldChar w:fldCharType="begin"/>
            </w:r>
            <w:r>
              <w:rPr>
                <w:noProof/>
                <w:webHidden/>
              </w:rPr>
              <w:instrText xml:space="preserve"> PAGEREF _Toc192671268 \h </w:instrText>
            </w:r>
            <w:r>
              <w:rPr>
                <w:noProof/>
                <w:webHidden/>
              </w:rPr>
            </w:r>
            <w:r>
              <w:rPr>
                <w:noProof/>
                <w:webHidden/>
              </w:rPr>
              <w:fldChar w:fldCharType="separate"/>
            </w:r>
            <w:r>
              <w:rPr>
                <w:noProof/>
                <w:webHidden/>
              </w:rPr>
              <w:t>3</w:t>
            </w:r>
            <w:r>
              <w:rPr>
                <w:noProof/>
                <w:webHidden/>
              </w:rPr>
              <w:fldChar w:fldCharType="end"/>
            </w:r>
          </w:hyperlink>
        </w:p>
        <w:p w14:paraId="17DFD01E" w14:textId="3C0A16B5" w:rsidR="00C12575" w:rsidRDefault="00C12575">
          <w:pPr>
            <w:pStyle w:val="TM2"/>
            <w:tabs>
              <w:tab w:val="left" w:pos="960"/>
              <w:tab w:val="right" w:leader="dot" w:pos="9360"/>
            </w:tabs>
            <w:rPr>
              <w:rFonts w:asciiTheme="minorHAnsi" w:eastAsiaTheme="minorEastAsia" w:hAnsiTheme="minorHAnsi" w:cstheme="minorBidi"/>
              <w:noProof/>
              <w:color w:val="auto"/>
              <w:sz w:val="24"/>
            </w:rPr>
          </w:pPr>
          <w:hyperlink w:anchor="_Toc192671269" w:history="1">
            <w:r w:rsidRPr="00621B81">
              <w:rPr>
                <w:rStyle w:val="Lienhypertexte"/>
                <w:bCs/>
                <w:iCs/>
                <w:noProof/>
              </w:rPr>
              <w:t>I.2</w:t>
            </w:r>
            <w:r>
              <w:rPr>
                <w:rFonts w:asciiTheme="minorHAnsi" w:eastAsiaTheme="minorEastAsia" w:hAnsiTheme="minorHAnsi" w:cstheme="minorBidi"/>
                <w:noProof/>
                <w:color w:val="auto"/>
                <w:sz w:val="24"/>
              </w:rPr>
              <w:tab/>
            </w:r>
            <w:r w:rsidRPr="00621B81">
              <w:rPr>
                <w:rStyle w:val="Lienhypertexte"/>
                <w:noProof/>
              </w:rPr>
              <w:t>CONTEXTE GENERAL</w:t>
            </w:r>
            <w:r>
              <w:rPr>
                <w:noProof/>
                <w:webHidden/>
              </w:rPr>
              <w:tab/>
            </w:r>
            <w:r>
              <w:rPr>
                <w:noProof/>
                <w:webHidden/>
              </w:rPr>
              <w:fldChar w:fldCharType="begin"/>
            </w:r>
            <w:r>
              <w:rPr>
                <w:noProof/>
                <w:webHidden/>
              </w:rPr>
              <w:instrText xml:space="preserve"> PAGEREF _Toc192671269 \h </w:instrText>
            </w:r>
            <w:r>
              <w:rPr>
                <w:noProof/>
                <w:webHidden/>
              </w:rPr>
            </w:r>
            <w:r>
              <w:rPr>
                <w:noProof/>
                <w:webHidden/>
              </w:rPr>
              <w:fldChar w:fldCharType="separate"/>
            </w:r>
            <w:r>
              <w:rPr>
                <w:noProof/>
                <w:webHidden/>
              </w:rPr>
              <w:t>3</w:t>
            </w:r>
            <w:r>
              <w:rPr>
                <w:noProof/>
                <w:webHidden/>
              </w:rPr>
              <w:fldChar w:fldCharType="end"/>
            </w:r>
          </w:hyperlink>
        </w:p>
        <w:p w14:paraId="003FBB7C" w14:textId="344FE686" w:rsidR="00C12575" w:rsidRDefault="00C12575">
          <w:pPr>
            <w:pStyle w:val="TM1"/>
            <w:tabs>
              <w:tab w:val="left" w:pos="720"/>
              <w:tab w:val="right" w:leader="dot" w:pos="9360"/>
            </w:tabs>
            <w:rPr>
              <w:rFonts w:asciiTheme="minorHAnsi" w:eastAsiaTheme="minorEastAsia" w:hAnsiTheme="minorHAnsi" w:cstheme="minorBidi"/>
              <w:b w:val="0"/>
              <w:noProof/>
              <w:color w:val="auto"/>
              <w:sz w:val="24"/>
            </w:rPr>
          </w:pPr>
          <w:hyperlink w:anchor="_Toc192671270" w:history="1">
            <w:r w:rsidRPr="00621B81">
              <w:rPr>
                <w:rStyle w:val="Lienhypertexte"/>
                <w:bCs/>
                <w:noProof/>
              </w:rPr>
              <w:t>II</w:t>
            </w:r>
            <w:r>
              <w:rPr>
                <w:rFonts w:asciiTheme="minorHAnsi" w:eastAsiaTheme="minorEastAsia" w:hAnsiTheme="minorHAnsi" w:cstheme="minorBidi"/>
                <w:b w:val="0"/>
                <w:noProof/>
                <w:color w:val="auto"/>
                <w:sz w:val="24"/>
              </w:rPr>
              <w:tab/>
            </w:r>
            <w:r w:rsidRPr="00621B81">
              <w:rPr>
                <w:rStyle w:val="Lienhypertexte"/>
                <w:noProof/>
              </w:rPr>
              <w:t>CONTRAINTES DU PROJET</w:t>
            </w:r>
            <w:r>
              <w:rPr>
                <w:noProof/>
                <w:webHidden/>
              </w:rPr>
              <w:tab/>
            </w:r>
            <w:r>
              <w:rPr>
                <w:noProof/>
                <w:webHidden/>
              </w:rPr>
              <w:fldChar w:fldCharType="begin"/>
            </w:r>
            <w:r>
              <w:rPr>
                <w:noProof/>
                <w:webHidden/>
              </w:rPr>
              <w:instrText xml:space="preserve"> PAGEREF _Toc192671270 \h </w:instrText>
            </w:r>
            <w:r>
              <w:rPr>
                <w:noProof/>
                <w:webHidden/>
              </w:rPr>
            </w:r>
            <w:r>
              <w:rPr>
                <w:noProof/>
                <w:webHidden/>
              </w:rPr>
              <w:fldChar w:fldCharType="separate"/>
            </w:r>
            <w:r>
              <w:rPr>
                <w:noProof/>
                <w:webHidden/>
              </w:rPr>
              <w:t>3</w:t>
            </w:r>
            <w:r>
              <w:rPr>
                <w:noProof/>
                <w:webHidden/>
              </w:rPr>
              <w:fldChar w:fldCharType="end"/>
            </w:r>
          </w:hyperlink>
        </w:p>
        <w:p w14:paraId="28083A72" w14:textId="73247DDF" w:rsidR="00C12575" w:rsidRDefault="00C12575">
          <w:pPr>
            <w:pStyle w:val="TM2"/>
            <w:tabs>
              <w:tab w:val="left" w:pos="960"/>
              <w:tab w:val="right" w:leader="dot" w:pos="9360"/>
            </w:tabs>
            <w:rPr>
              <w:rFonts w:asciiTheme="minorHAnsi" w:eastAsiaTheme="minorEastAsia" w:hAnsiTheme="minorHAnsi" w:cstheme="minorBidi"/>
              <w:noProof/>
              <w:color w:val="auto"/>
              <w:sz w:val="24"/>
            </w:rPr>
          </w:pPr>
          <w:hyperlink w:anchor="_Toc192671271" w:history="1">
            <w:r w:rsidRPr="00621B81">
              <w:rPr>
                <w:rStyle w:val="Lienhypertexte"/>
                <w:bCs/>
                <w:iCs/>
                <w:noProof/>
              </w:rPr>
              <w:t>II.1</w:t>
            </w:r>
            <w:r>
              <w:rPr>
                <w:rFonts w:asciiTheme="minorHAnsi" w:eastAsiaTheme="minorEastAsia" w:hAnsiTheme="minorHAnsi" w:cstheme="minorBidi"/>
                <w:noProof/>
                <w:color w:val="auto"/>
                <w:sz w:val="24"/>
              </w:rPr>
              <w:tab/>
            </w:r>
            <w:r w:rsidRPr="00621B81">
              <w:rPr>
                <w:rStyle w:val="Lienhypertexte"/>
                <w:noProof/>
              </w:rPr>
              <w:t>CONCESSIONNAIRES</w:t>
            </w:r>
            <w:r>
              <w:rPr>
                <w:noProof/>
                <w:webHidden/>
              </w:rPr>
              <w:tab/>
            </w:r>
            <w:r>
              <w:rPr>
                <w:noProof/>
                <w:webHidden/>
              </w:rPr>
              <w:fldChar w:fldCharType="begin"/>
            </w:r>
            <w:r>
              <w:rPr>
                <w:noProof/>
                <w:webHidden/>
              </w:rPr>
              <w:instrText xml:space="preserve"> PAGEREF _Toc192671271 \h </w:instrText>
            </w:r>
            <w:r>
              <w:rPr>
                <w:noProof/>
                <w:webHidden/>
              </w:rPr>
            </w:r>
            <w:r>
              <w:rPr>
                <w:noProof/>
                <w:webHidden/>
              </w:rPr>
              <w:fldChar w:fldCharType="separate"/>
            </w:r>
            <w:r>
              <w:rPr>
                <w:noProof/>
                <w:webHidden/>
              </w:rPr>
              <w:t>5</w:t>
            </w:r>
            <w:r>
              <w:rPr>
                <w:noProof/>
                <w:webHidden/>
              </w:rPr>
              <w:fldChar w:fldCharType="end"/>
            </w:r>
          </w:hyperlink>
        </w:p>
        <w:p w14:paraId="5EB6FC4F" w14:textId="658B249D" w:rsidR="00C12575" w:rsidRDefault="00C12575">
          <w:pPr>
            <w:pStyle w:val="TM2"/>
            <w:tabs>
              <w:tab w:val="left" w:pos="960"/>
              <w:tab w:val="right" w:leader="dot" w:pos="9360"/>
            </w:tabs>
            <w:rPr>
              <w:rFonts w:asciiTheme="minorHAnsi" w:eastAsiaTheme="minorEastAsia" w:hAnsiTheme="minorHAnsi" w:cstheme="minorBidi"/>
              <w:noProof/>
              <w:color w:val="auto"/>
              <w:sz w:val="24"/>
            </w:rPr>
          </w:pPr>
          <w:hyperlink w:anchor="_Toc192671272" w:history="1">
            <w:r w:rsidRPr="00621B81">
              <w:rPr>
                <w:rStyle w:val="Lienhypertexte"/>
                <w:bCs/>
                <w:iCs/>
                <w:noProof/>
              </w:rPr>
              <w:t>II.2</w:t>
            </w:r>
            <w:r>
              <w:rPr>
                <w:rFonts w:asciiTheme="minorHAnsi" w:eastAsiaTheme="minorEastAsia" w:hAnsiTheme="minorHAnsi" w:cstheme="minorBidi"/>
                <w:noProof/>
                <w:color w:val="auto"/>
                <w:sz w:val="24"/>
              </w:rPr>
              <w:tab/>
            </w:r>
            <w:r w:rsidRPr="00621B81">
              <w:rPr>
                <w:rStyle w:val="Lienhypertexte"/>
                <w:noProof/>
              </w:rPr>
              <w:t>TRAVAUX =D’ASSAINISSEMENT ET DE VOIRIE</w:t>
            </w:r>
            <w:r>
              <w:rPr>
                <w:noProof/>
                <w:webHidden/>
              </w:rPr>
              <w:tab/>
            </w:r>
            <w:r>
              <w:rPr>
                <w:noProof/>
                <w:webHidden/>
              </w:rPr>
              <w:fldChar w:fldCharType="begin"/>
            </w:r>
            <w:r>
              <w:rPr>
                <w:noProof/>
                <w:webHidden/>
              </w:rPr>
              <w:instrText xml:space="preserve"> PAGEREF _Toc192671272 \h </w:instrText>
            </w:r>
            <w:r>
              <w:rPr>
                <w:noProof/>
                <w:webHidden/>
              </w:rPr>
            </w:r>
            <w:r>
              <w:rPr>
                <w:noProof/>
                <w:webHidden/>
              </w:rPr>
              <w:fldChar w:fldCharType="separate"/>
            </w:r>
            <w:r>
              <w:rPr>
                <w:noProof/>
                <w:webHidden/>
              </w:rPr>
              <w:t>6</w:t>
            </w:r>
            <w:r>
              <w:rPr>
                <w:noProof/>
                <w:webHidden/>
              </w:rPr>
              <w:fldChar w:fldCharType="end"/>
            </w:r>
          </w:hyperlink>
        </w:p>
        <w:p w14:paraId="2CFA4335" w14:textId="77FBE3EF" w:rsidR="00C12575" w:rsidRDefault="00C12575">
          <w:pPr>
            <w:pStyle w:val="TM1"/>
            <w:tabs>
              <w:tab w:val="left" w:pos="720"/>
              <w:tab w:val="right" w:leader="dot" w:pos="9360"/>
            </w:tabs>
            <w:rPr>
              <w:rFonts w:asciiTheme="minorHAnsi" w:eastAsiaTheme="minorEastAsia" w:hAnsiTheme="minorHAnsi" w:cstheme="minorBidi"/>
              <w:b w:val="0"/>
              <w:noProof/>
              <w:color w:val="auto"/>
              <w:sz w:val="24"/>
            </w:rPr>
          </w:pPr>
          <w:hyperlink w:anchor="_Toc192671273" w:history="1">
            <w:r w:rsidRPr="00621B81">
              <w:rPr>
                <w:rStyle w:val="Lienhypertexte"/>
                <w:bCs/>
                <w:noProof/>
              </w:rPr>
              <w:t>III</w:t>
            </w:r>
            <w:r>
              <w:rPr>
                <w:rFonts w:asciiTheme="minorHAnsi" w:eastAsiaTheme="minorEastAsia" w:hAnsiTheme="minorHAnsi" w:cstheme="minorBidi"/>
                <w:b w:val="0"/>
                <w:noProof/>
                <w:color w:val="auto"/>
                <w:sz w:val="24"/>
              </w:rPr>
              <w:tab/>
            </w:r>
            <w:r w:rsidRPr="00621B81">
              <w:rPr>
                <w:rStyle w:val="Lienhypertexte"/>
                <w:noProof/>
              </w:rPr>
              <w:t>DESCRIPTIF DES TRAVAUX D’ECLAIRAGE PUBLIC, DE SIGNALISATION LUMINEUSE TRICOLORE</w:t>
            </w:r>
            <w:r>
              <w:rPr>
                <w:noProof/>
                <w:webHidden/>
              </w:rPr>
              <w:tab/>
            </w:r>
            <w:r>
              <w:rPr>
                <w:noProof/>
                <w:webHidden/>
              </w:rPr>
              <w:fldChar w:fldCharType="begin"/>
            </w:r>
            <w:r>
              <w:rPr>
                <w:noProof/>
                <w:webHidden/>
              </w:rPr>
              <w:instrText xml:space="preserve"> PAGEREF _Toc192671273 \h </w:instrText>
            </w:r>
            <w:r>
              <w:rPr>
                <w:noProof/>
                <w:webHidden/>
              </w:rPr>
            </w:r>
            <w:r>
              <w:rPr>
                <w:noProof/>
                <w:webHidden/>
              </w:rPr>
              <w:fldChar w:fldCharType="separate"/>
            </w:r>
            <w:r>
              <w:rPr>
                <w:noProof/>
                <w:webHidden/>
              </w:rPr>
              <w:t>6</w:t>
            </w:r>
            <w:r>
              <w:rPr>
                <w:noProof/>
                <w:webHidden/>
              </w:rPr>
              <w:fldChar w:fldCharType="end"/>
            </w:r>
          </w:hyperlink>
        </w:p>
        <w:p w14:paraId="17F1204C" w14:textId="0AD82844" w:rsidR="00C12575" w:rsidRDefault="00C12575">
          <w:pPr>
            <w:pStyle w:val="TM2"/>
            <w:tabs>
              <w:tab w:val="left" w:pos="1200"/>
              <w:tab w:val="right" w:leader="dot" w:pos="9360"/>
            </w:tabs>
            <w:rPr>
              <w:rFonts w:asciiTheme="minorHAnsi" w:eastAsiaTheme="minorEastAsia" w:hAnsiTheme="minorHAnsi" w:cstheme="minorBidi"/>
              <w:noProof/>
              <w:color w:val="auto"/>
              <w:sz w:val="24"/>
            </w:rPr>
          </w:pPr>
          <w:hyperlink w:anchor="_Toc192671274" w:history="1">
            <w:r w:rsidRPr="00621B81">
              <w:rPr>
                <w:rStyle w:val="Lienhypertexte"/>
                <w:bCs/>
                <w:iCs/>
                <w:noProof/>
              </w:rPr>
              <w:t>III.1</w:t>
            </w:r>
            <w:r>
              <w:rPr>
                <w:rFonts w:asciiTheme="minorHAnsi" w:eastAsiaTheme="minorEastAsia" w:hAnsiTheme="minorHAnsi" w:cstheme="minorBidi"/>
                <w:noProof/>
                <w:color w:val="auto"/>
                <w:sz w:val="24"/>
              </w:rPr>
              <w:tab/>
            </w:r>
            <w:r w:rsidRPr="00621B81">
              <w:rPr>
                <w:rStyle w:val="Lienhypertexte"/>
                <w:noProof/>
              </w:rPr>
              <w:t>ECLAIRAGE PUBLIC</w:t>
            </w:r>
            <w:r>
              <w:rPr>
                <w:noProof/>
                <w:webHidden/>
              </w:rPr>
              <w:tab/>
            </w:r>
            <w:r>
              <w:rPr>
                <w:noProof/>
                <w:webHidden/>
              </w:rPr>
              <w:fldChar w:fldCharType="begin"/>
            </w:r>
            <w:r>
              <w:rPr>
                <w:noProof/>
                <w:webHidden/>
              </w:rPr>
              <w:instrText xml:space="preserve"> PAGEREF _Toc192671274 \h </w:instrText>
            </w:r>
            <w:r>
              <w:rPr>
                <w:noProof/>
                <w:webHidden/>
              </w:rPr>
            </w:r>
            <w:r>
              <w:rPr>
                <w:noProof/>
                <w:webHidden/>
              </w:rPr>
              <w:fldChar w:fldCharType="separate"/>
            </w:r>
            <w:r>
              <w:rPr>
                <w:noProof/>
                <w:webHidden/>
              </w:rPr>
              <w:t>6</w:t>
            </w:r>
            <w:r>
              <w:rPr>
                <w:noProof/>
                <w:webHidden/>
              </w:rPr>
              <w:fldChar w:fldCharType="end"/>
            </w:r>
          </w:hyperlink>
        </w:p>
        <w:p w14:paraId="1870C77F" w14:textId="6DD0C467" w:rsidR="00C12575" w:rsidRDefault="00C12575">
          <w:pPr>
            <w:pStyle w:val="TM2"/>
            <w:tabs>
              <w:tab w:val="left" w:pos="1200"/>
              <w:tab w:val="right" w:leader="dot" w:pos="9360"/>
            </w:tabs>
            <w:rPr>
              <w:rFonts w:asciiTheme="minorHAnsi" w:eastAsiaTheme="minorEastAsia" w:hAnsiTheme="minorHAnsi" w:cstheme="minorBidi"/>
              <w:noProof/>
              <w:color w:val="auto"/>
              <w:sz w:val="24"/>
            </w:rPr>
          </w:pPr>
          <w:hyperlink w:anchor="_Toc192671275" w:history="1">
            <w:r w:rsidRPr="00621B81">
              <w:rPr>
                <w:rStyle w:val="Lienhypertexte"/>
                <w:bCs/>
                <w:iCs/>
                <w:noProof/>
              </w:rPr>
              <w:t>III.2</w:t>
            </w:r>
            <w:r>
              <w:rPr>
                <w:rFonts w:asciiTheme="minorHAnsi" w:eastAsiaTheme="minorEastAsia" w:hAnsiTheme="minorHAnsi" w:cstheme="minorBidi"/>
                <w:noProof/>
                <w:color w:val="auto"/>
                <w:sz w:val="24"/>
              </w:rPr>
              <w:tab/>
            </w:r>
            <w:r w:rsidRPr="00621B81">
              <w:rPr>
                <w:rStyle w:val="Lienhypertexte"/>
                <w:noProof/>
              </w:rPr>
              <w:t>SIGNALISATION LUMINEUSE TRICOLORE</w:t>
            </w:r>
            <w:r>
              <w:rPr>
                <w:noProof/>
                <w:webHidden/>
              </w:rPr>
              <w:tab/>
            </w:r>
            <w:r>
              <w:rPr>
                <w:noProof/>
                <w:webHidden/>
              </w:rPr>
              <w:fldChar w:fldCharType="begin"/>
            </w:r>
            <w:r>
              <w:rPr>
                <w:noProof/>
                <w:webHidden/>
              </w:rPr>
              <w:instrText xml:space="preserve"> PAGEREF _Toc192671275 \h </w:instrText>
            </w:r>
            <w:r>
              <w:rPr>
                <w:noProof/>
                <w:webHidden/>
              </w:rPr>
            </w:r>
            <w:r>
              <w:rPr>
                <w:noProof/>
                <w:webHidden/>
              </w:rPr>
              <w:fldChar w:fldCharType="separate"/>
            </w:r>
            <w:r>
              <w:rPr>
                <w:noProof/>
                <w:webHidden/>
              </w:rPr>
              <w:t>7</w:t>
            </w:r>
            <w:r>
              <w:rPr>
                <w:noProof/>
                <w:webHidden/>
              </w:rPr>
              <w:fldChar w:fldCharType="end"/>
            </w:r>
          </w:hyperlink>
        </w:p>
        <w:p w14:paraId="39A21C58" w14:textId="11ED1181" w:rsidR="00C12575" w:rsidRDefault="00C12575">
          <w:pPr>
            <w:pStyle w:val="TM2"/>
            <w:tabs>
              <w:tab w:val="left" w:pos="1200"/>
              <w:tab w:val="right" w:leader="dot" w:pos="9360"/>
            </w:tabs>
            <w:rPr>
              <w:rFonts w:asciiTheme="minorHAnsi" w:eastAsiaTheme="minorEastAsia" w:hAnsiTheme="minorHAnsi" w:cstheme="minorBidi"/>
              <w:noProof/>
              <w:color w:val="auto"/>
              <w:sz w:val="24"/>
            </w:rPr>
          </w:pPr>
          <w:hyperlink w:anchor="_Toc192671276" w:history="1">
            <w:r w:rsidRPr="00621B81">
              <w:rPr>
                <w:rStyle w:val="Lienhypertexte"/>
                <w:bCs/>
                <w:iCs/>
                <w:noProof/>
              </w:rPr>
              <w:t>III.3</w:t>
            </w:r>
            <w:r>
              <w:rPr>
                <w:rFonts w:asciiTheme="minorHAnsi" w:eastAsiaTheme="minorEastAsia" w:hAnsiTheme="minorHAnsi" w:cstheme="minorBidi"/>
                <w:noProof/>
                <w:color w:val="auto"/>
                <w:sz w:val="24"/>
              </w:rPr>
              <w:tab/>
            </w:r>
            <w:r w:rsidRPr="00621B81">
              <w:rPr>
                <w:rStyle w:val="Lienhypertexte"/>
                <w:noProof/>
              </w:rPr>
              <w:t>MOBILIER URBAIN</w:t>
            </w:r>
            <w:r>
              <w:rPr>
                <w:noProof/>
                <w:webHidden/>
              </w:rPr>
              <w:tab/>
            </w:r>
            <w:r>
              <w:rPr>
                <w:noProof/>
                <w:webHidden/>
              </w:rPr>
              <w:fldChar w:fldCharType="begin"/>
            </w:r>
            <w:r>
              <w:rPr>
                <w:noProof/>
                <w:webHidden/>
              </w:rPr>
              <w:instrText xml:space="preserve"> PAGEREF _Toc192671276 \h </w:instrText>
            </w:r>
            <w:r>
              <w:rPr>
                <w:noProof/>
                <w:webHidden/>
              </w:rPr>
            </w:r>
            <w:r>
              <w:rPr>
                <w:noProof/>
                <w:webHidden/>
              </w:rPr>
              <w:fldChar w:fldCharType="separate"/>
            </w:r>
            <w:r>
              <w:rPr>
                <w:noProof/>
                <w:webHidden/>
              </w:rPr>
              <w:t>9</w:t>
            </w:r>
            <w:r>
              <w:rPr>
                <w:noProof/>
                <w:webHidden/>
              </w:rPr>
              <w:fldChar w:fldCharType="end"/>
            </w:r>
          </w:hyperlink>
        </w:p>
        <w:p w14:paraId="1B262134" w14:textId="477F35ED" w:rsidR="00C12575" w:rsidRDefault="00C12575">
          <w:pPr>
            <w:pStyle w:val="TM1"/>
            <w:tabs>
              <w:tab w:val="left" w:pos="720"/>
              <w:tab w:val="right" w:leader="dot" w:pos="9360"/>
            </w:tabs>
            <w:rPr>
              <w:rFonts w:asciiTheme="minorHAnsi" w:eastAsiaTheme="minorEastAsia" w:hAnsiTheme="minorHAnsi" w:cstheme="minorBidi"/>
              <w:b w:val="0"/>
              <w:noProof/>
              <w:color w:val="auto"/>
              <w:sz w:val="24"/>
            </w:rPr>
          </w:pPr>
          <w:hyperlink w:anchor="_Toc192671277" w:history="1">
            <w:r w:rsidRPr="00621B81">
              <w:rPr>
                <w:rStyle w:val="Lienhypertexte"/>
                <w:bCs/>
                <w:noProof/>
              </w:rPr>
              <w:t>IV</w:t>
            </w:r>
            <w:r>
              <w:rPr>
                <w:rFonts w:asciiTheme="minorHAnsi" w:eastAsiaTheme="minorEastAsia" w:hAnsiTheme="minorHAnsi" w:cstheme="minorBidi"/>
                <w:b w:val="0"/>
                <w:noProof/>
                <w:color w:val="auto"/>
                <w:sz w:val="24"/>
              </w:rPr>
              <w:tab/>
            </w:r>
            <w:r w:rsidRPr="00621B81">
              <w:rPr>
                <w:rStyle w:val="Lienhypertexte"/>
                <w:noProof/>
              </w:rPr>
              <w:t>PLANNING ET DELAIS</w:t>
            </w:r>
            <w:r>
              <w:rPr>
                <w:noProof/>
                <w:webHidden/>
              </w:rPr>
              <w:tab/>
            </w:r>
            <w:r>
              <w:rPr>
                <w:noProof/>
                <w:webHidden/>
              </w:rPr>
              <w:fldChar w:fldCharType="begin"/>
            </w:r>
            <w:r>
              <w:rPr>
                <w:noProof/>
                <w:webHidden/>
              </w:rPr>
              <w:instrText xml:space="preserve"> PAGEREF _Toc192671277 \h </w:instrText>
            </w:r>
            <w:r>
              <w:rPr>
                <w:noProof/>
                <w:webHidden/>
              </w:rPr>
            </w:r>
            <w:r>
              <w:rPr>
                <w:noProof/>
                <w:webHidden/>
              </w:rPr>
              <w:fldChar w:fldCharType="separate"/>
            </w:r>
            <w:r>
              <w:rPr>
                <w:noProof/>
                <w:webHidden/>
              </w:rPr>
              <w:t>10</w:t>
            </w:r>
            <w:r>
              <w:rPr>
                <w:noProof/>
                <w:webHidden/>
              </w:rPr>
              <w:fldChar w:fldCharType="end"/>
            </w:r>
          </w:hyperlink>
        </w:p>
        <w:p w14:paraId="353198AE" w14:textId="20D49B70" w:rsidR="001D4490" w:rsidRDefault="005F2767">
          <w:r>
            <w:fldChar w:fldCharType="end"/>
          </w:r>
        </w:p>
      </w:sdtContent>
    </w:sdt>
    <w:p w14:paraId="4ABB2BDE" w14:textId="3921A32C" w:rsidR="001D4490" w:rsidRDefault="005F2767">
      <w:pPr>
        <w:spacing w:after="0" w:line="382" w:lineRule="auto"/>
        <w:ind w:left="178"/>
        <w:jc w:val="left"/>
      </w:pPr>
      <w:r>
        <w:rPr>
          <w:b/>
          <w:sz w:val="20"/>
        </w:rPr>
        <w:t xml:space="preserve"> </w:t>
      </w:r>
    </w:p>
    <w:p w14:paraId="098EC9A1" w14:textId="77777777" w:rsidR="001D4490" w:rsidRDefault="005F2767">
      <w:pPr>
        <w:spacing w:after="117" w:line="259" w:lineRule="auto"/>
        <w:ind w:left="178"/>
        <w:jc w:val="left"/>
      </w:pPr>
      <w:r>
        <w:rPr>
          <w:b/>
          <w:sz w:val="20"/>
        </w:rPr>
        <w:t xml:space="preserve">DOCUMENTS JOINTS : </w:t>
      </w:r>
    </w:p>
    <w:p w14:paraId="45D9E122" w14:textId="77777777" w:rsidR="001D4490" w:rsidRDefault="005F2767">
      <w:pPr>
        <w:spacing w:after="105" w:line="259" w:lineRule="auto"/>
        <w:ind w:left="183" w:firstLine="0"/>
        <w:jc w:val="left"/>
      </w:pPr>
      <w:r>
        <w:rPr>
          <w:b/>
          <w:sz w:val="20"/>
        </w:rPr>
        <w:t xml:space="preserve"> </w:t>
      </w:r>
    </w:p>
    <w:p w14:paraId="529E9F4E" w14:textId="77777777" w:rsidR="001D4490" w:rsidRDefault="005F2767">
      <w:pPr>
        <w:spacing w:after="101" w:line="259" w:lineRule="auto"/>
        <w:ind w:left="183" w:firstLine="0"/>
        <w:jc w:val="left"/>
      </w:pPr>
      <w:r>
        <w:rPr>
          <w:sz w:val="20"/>
          <w:u w:val="single" w:color="000000"/>
        </w:rPr>
        <w:t>Dossier Plans :</w:t>
      </w:r>
      <w:r>
        <w:rPr>
          <w:sz w:val="20"/>
        </w:rPr>
        <w:t xml:space="preserve">  </w:t>
      </w:r>
    </w:p>
    <w:p w14:paraId="2A5257E4" w14:textId="77777777" w:rsidR="001D4490" w:rsidRDefault="005F2767">
      <w:pPr>
        <w:spacing w:after="103" w:line="259" w:lineRule="auto"/>
        <w:ind w:left="881" w:firstLine="0"/>
        <w:jc w:val="left"/>
      </w:pPr>
      <w:r>
        <w:rPr>
          <w:sz w:val="20"/>
        </w:rPr>
        <w:t xml:space="preserve">I – Plan des travaux d’éclairage public et de signalisation lumineuse tricolore </w:t>
      </w:r>
    </w:p>
    <w:p w14:paraId="34029687" w14:textId="77777777" w:rsidR="001D4490" w:rsidRDefault="005F2767">
      <w:pPr>
        <w:spacing w:after="101" w:line="259" w:lineRule="auto"/>
        <w:ind w:left="881" w:firstLine="0"/>
        <w:jc w:val="left"/>
      </w:pPr>
      <w:r>
        <w:rPr>
          <w:sz w:val="20"/>
        </w:rPr>
        <w:t xml:space="preserve"> </w:t>
      </w:r>
    </w:p>
    <w:p w14:paraId="62558492" w14:textId="77777777" w:rsidR="001D4490" w:rsidRDefault="005F2767">
      <w:pPr>
        <w:spacing w:after="103" w:line="259" w:lineRule="auto"/>
        <w:ind w:left="183" w:firstLine="0"/>
        <w:jc w:val="left"/>
      </w:pPr>
      <w:r>
        <w:rPr>
          <w:b/>
          <w:sz w:val="20"/>
        </w:rPr>
        <w:t xml:space="preserve"> </w:t>
      </w:r>
    </w:p>
    <w:p w14:paraId="05CBB27B" w14:textId="54122459" w:rsidR="00FE787B" w:rsidRDefault="005F2767">
      <w:pPr>
        <w:spacing w:after="177" w:line="259" w:lineRule="auto"/>
        <w:ind w:left="183" w:firstLine="0"/>
        <w:jc w:val="left"/>
        <w:rPr>
          <w:b/>
          <w:sz w:val="20"/>
        </w:rPr>
      </w:pPr>
      <w:r>
        <w:rPr>
          <w:b/>
          <w:sz w:val="20"/>
        </w:rPr>
        <w:t xml:space="preserve"> </w:t>
      </w:r>
    </w:p>
    <w:p w14:paraId="00944B1C" w14:textId="220EE115" w:rsidR="001D4490" w:rsidRPr="006A5A9A" w:rsidRDefault="00FE787B" w:rsidP="006A5A9A">
      <w:pPr>
        <w:spacing w:after="160" w:line="278" w:lineRule="auto"/>
        <w:ind w:left="0" w:firstLine="0"/>
        <w:jc w:val="left"/>
        <w:rPr>
          <w:b/>
          <w:sz w:val="20"/>
        </w:rPr>
      </w:pPr>
      <w:r>
        <w:rPr>
          <w:b/>
          <w:sz w:val="20"/>
        </w:rPr>
        <w:br w:type="page"/>
      </w:r>
    </w:p>
    <w:p w14:paraId="728AB933" w14:textId="77777777" w:rsidR="001D4490" w:rsidRDefault="005F2767">
      <w:pPr>
        <w:spacing w:after="0" w:line="259" w:lineRule="auto"/>
        <w:ind w:left="183" w:firstLine="0"/>
        <w:jc w:val="left"/>
      </w:pPr>
      <w:r>
        <w:lastRenderedPageBreak/>
        <w:t xml:space="preserve"> </w:t>
      </w:r>
    </w:p>
    <w:p w14:paraId="4EEFD349" w14:textId="77777777" w:rsidR="001D4490" w:rsidRDefault="005F2767">
      <w:pPr>
        <w:pStyle w:val="Titre1"/>
        <w:ind w:left="580" w:hanging="288"/>
      </w:pPr>
      <w:bookmarkStart w:id="0" w:name="_Toc192671267"/>
      <w:r>
        <w:t>OBJET - CONTEXTE</w:t>
      </w:r>
      <w:bookmarkEnd w:id="0"/>
      <w:r>
        <w:t xml:space="preserve"> </w:t>
      </w:r>
    </w:p>
    <w:p w14:paraId="618977CD" w14:textId="77777777" w:rsidR="001D4490" w:rsidRDefault="005F2767">
      <w:pPr>
        <w:spacing w:after="305" w:line="259" w:lineRule="auto"/>
        <w:ind w:left="279" w:right="-24" w:firstLine="0"/>
        <w:jc w:val="left"/>
      </w:pPr>
      <w:r>
        <w:rPr>
          <w:rFonts w:ascii="Calibri" w:eastAsia="Calibri" w:hAnsi="Calibri" w:cs="Calibri"/>
          <w:noProof/>
        </w:rPr>
        <mc:AlternateContent>
          <mc:Choice Requires="wpg">
            <w:drawing>
              <wp:inline distT="0" distB="0" distL="0" distR="0" wp14:anchorId="6FB92B27" wp14:editId="2DB97041">
                <wp:extent cx="5788152" cy="6096"/>
                <wp:effectExtent l="0" t="0" r="0" b="0"/>
                <wp:docPr id="6848" name="Group 6848"/>
                <wp:cNvGraphicFramePr/>
                <a:graphic xmlns:a="http://schemas.openxmlformats.org/drawingml/2006/main">
                  <a:graphicData uri="http://schemas.microsoft.com/office/word/2010/wordprocessingGroup">
                    <wpg:wgp>
                      <wpg:cNvGrpSpPr/>
                      <wpg:grpSpPr>
                        <a:xfrm>
                          <a:off x="0" y="0"/>
                          <a:ext cx="5788152" cy="6096"/>
                          <a:chOff x="0" y="0"/>
                          <a:chExt cx="5788152" cy="6096"/>
                        </a:xfrm>
                      </wpg:grpSpPr>
                      <wps:wsp>
                        <wps:cNvPr id="8753" name="Shape 8753"/>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848" style="width:455.76pt;height:0.47998pt;mso-position-horizontal-relative:char;mso-position-vertical-relative:line" coordsize="57881,60">
                <v:shape id="Shape 8754" style="position:absolute;width:57881;height:91;left:0;top:0;" coordsize="5788152,9144" path="m0,0l5788152,0l5788152,9144l0,9144l0,0">
                  <v:stroke weight="0pt" endcap="flat" joinstyle="miter" miterlimit="10" on="false" color="#000000" opacity="0"/>
                  <v:fill on="true" color="#000000"/>
                </v:shape>
              </v:group>
            </w:pict>
          </mc:Fallback>
        </mc:AlternateContent>
      </w:r>
    </w:p>
    <w:p w14:paraId="71C5DCF8" w14:textId="77777777" w:rsidR="001D4490" w:rsidRDefault="005F2767">
      <w:pPr>
        <w:pStyle w:val="Titre2"/>
        <w:spacing w:after="147"/>
        <w:ind w:left="1174" w:hanging="576"/>
      </w:pPr>
      <w:bookmarkStart w:id="1" w:name="_Toc192671268"/>
      <w:r>
        <w:rPr>
          <w:sz w:val="24"/>
        </w:rPr>
        <w:t>O</w:t>
      </w:r>
      <w:r>
        <w:t>BJET</w:t>
      </w:r>
      <w:bookmarkEnd w:id="1"/>
      <w:r>
        <w:rPr>
          <w:sz w:val="24"/>
        </w:rPr>
        <w:t xml:space="preserve"> </w:t>
      </w:r>
    </w:p>
    <w:p w14:paraId="4EBB0CB4" w14:textId="102BEF9B" w:rsidR="001D4490" w:rsidRDefault="005F2767">
      <w:pPr>
        <w:ind w:left="178"/>
      </w:pPr>
      <w:r>
        <w:t>Les travaux correspondent à des travaux d’éclairage public</w:t>
      </w:r>
      <w:r w:rsidR="006A5A9A">
        <w:t xml:space="preserve"> </w:t>
      </w:r>
      <w:r w:rsidR="00FE46A4">
        <w:t xml:space="preserve">(réseau basse tension) </w:t>
      </w:r>
      <w:r w:rsidR="006A5A9A">
        <w:t>et de signalisation lumineuse</w:t>
      </w:r>
      <w:r>
        <w:t xml:space="preserve"> à réaliser sur le territoire de Vallée Sud – Grand Paris. </w:t>
      </w:r>
    </w:p>
    <w:p w14:paraId="78E343E8" w14:textId="77777777" w:rsidR="001D4490" w:rsidRDefault="005F2767">
      <w:pPr>
        <w:spacing w:after="177" w:line="249" w:lineRule="auto"/>
        <w:ind w:left="178"/>
      </w:pPr>
      <w:r>
        <w:rPr>
          <w:b/>
        </w:rPr>
        <w:t xml:space="preserve">Cette opération comprend les travaux suivants : </w:t>
      </w:r>
    </w:p>
    <w:p w14:paraId="20D881A8" w14:textId="04F73334" w:rsidR="00FE46A4" w:rsidRDefault="006A5A9A" w:rsidP="00FE46A4">
      <w:pPr>
        <w:pStyle w:val="Paragraphedeliste"/>
        <w:numPr>
          <w:ilvl w:val="0"/>
          <w:numId w:val="13"/>
        </w:numPr>
        <w:spacing w:after="0" w:line="416" w:lineRule="auto"/>
        <w:ind w:right="723"/>
        <w:jc w:val="left"/>
      </w:pPr>
      <w:r>
        <w:t>travaux</w:t>
      </w:r>
      <w:r w:rsidR="005F2767">
        <w:t xml:space="preserve"> de dépose de l’éclairage public </w:t>
      </w:r>
      <w:r w:rsidR="00FE46A4">
        <w:t>e</w:t>
      </w:r>
      <w:r w:rsidR="005F2767">
        <w:t>xistant,</w:t>
      </w:r>
    </w:p>
    <w:p w14:paraId="3FB1F56F" w14:textId="77777777" w:rsidR="00E53F49" w:rsidRDefault="00E53F49" w:rsidP="00FE46A4">
      <w:pPr>
        <w:pStyle w:val="Paragraphedeliste"/>
        <w:numPr>
          <w:ilvl w:val="0"/>
          <w:numId w:val="13"/>
        </w:numPr>
        <w:spacing w:after="0" w:line="416" w:lineRule="auto"/>
        <w:ind w:right="723"/>
        <w:jc w:val="left"/>
      </w:pPr>
      <w:r>
        <w:t>travaux de pose de fourreaux et de réseaux,</w:t>
      </w:r>
    </w:p>
    <w:p w14:paraId="7CB62F44" w14:textId="71E2D29A" w:rsidR="00FE46A4" w:rsidRDefault="005F2767" w:rsidP="00FE46A4">
      <w:pPr>
        <w:pStyle w:val="Paragraphedeliste"/>
        <w:numPr>
          <w:ilvl w:val="0"/>
          <w:numId w:val="13"/>
        </w:numPr>
        <w:spacing w:after="0" w:line="416" w:lineRule="auto"/>
        <w:ind w:right="723"/>
        <w:jc w:val="left"/>
      </w:pPr>
      <w:r>
        <w:t>travaux de signalisation lumineuse tricolore,</w:t>
      </w:r>
    </w:p>
    <w:p w14:paraId="41B11869" w14:textId="10DDF6E9" w:rsidR="001D4490" w:rsidRDefault="005F2767" w:rsidP="00D224BF">
      <w:pPr>
        <w:pStyle w:val="Paragraphedeliste"/>
        <w:numPr>
          <w:ilvl w:val="0"/>
          <w:numId w:val="13"/>
        </w:numPr>
        <w:spacing w:after="0" w:line="416" w:lineRule="auto"/>
        <w:ind w:right="3491"/>
        <w:jc w:val="left"/>
      </w:pPr>
      <w:r>
        <w:t xml:space="preserve">travaux d’éclairage public. </w:t>
      </w:r>
    </w:p>
    <w:p w14:paraId="42025B2C" w14:textId="71A2F476" w:rsidR="001D4490" w:rsidRDefault="005F2767">
      <w:pPr>
        <w:spacing w:after="258" w:line="302" w:lineRule="auto"/>
        <w:ind w:left="178"/>
      </w:pPr>
      <w:r w:rsidRPr="00805A0B">
        <w:rPr>
          <w:b/>
        </w:rPr>
        <w:t xml:space="preserve">Cette opération est </w:t>
      </w:r>
      <w:r w:rsidR="006A5A9A" w:rsidRPr="00805A0B">
        <w:rPr>
          <w:b/>
        </w:rPr>
        <w:t>incluse</w:t>
      </w:r>
      <w:r w:rsidRPr="00805A0B">
        <w:rPr>
          <w:b/>
        </w:rPr>
        <w:t xml:space="preserve"> dans une opération globale de travaux d’assainissement et de voirie réalisée dans le cadre d’un autre marché de travaux.</w:t>
      </w:r>
      <w:r>
        <w:rPr>
          <w:b/>
        </w:rPr>
        <w:t xml:space="preserve"> </w:t>
      </w:r>
    </w:p>
    <w:p w14:paraId="6F707774" w14:textId="77777777" w:rsidR="001D4490" w:rsidRDefault="005F2767">
      <w:pPr>
        <w:pStyle w:val="Titre2"/>
        <w:ind w:left="1159" w:hanging="576"/>
      </w:pPr>
      <w:bookmarkStart w:id="2" w:name="_Toc192671269"/>
      <w:r>
        <w:rPr>
          <w:sz w:val="24"/>
        </w:rPr>
        <w:t>C</w:t>
      </w:r>
      <w:r>
        <w:t>ONTEXTE GENERAL</w:t>
      </w:r>
      <w:bookmarkEnd w:id="2"/>
      <w:r>
        <w:rPr>
          <w:sz w:val="24"/>
        </w:rPr>
        <w:t xml:space="preserve"> </w:t>
      </w:r>
    </w:p>
    <w:p w14:paraId="48A3A07D" w14:textId="1AE50FA5" w:rsidR="001D4490" w:rsidRPr="00805A0B" w:rsidRDefault="005F2767">
      <w:pPr>
        <w:ind w:left="178"/>
      </w:pPr>
      <w:r w:rsidRPr="00805A0B">
        <w:t xml:space="preserve">Les travaux à réaliser sont situés sur le </w:t>
      </w:r>
      <w:r w:rsidR="00E53F49">
        <w:t>t</w:t>
      </w:r>
      <w:r w:rsidR="00E53F49" w:rsidRPr="00805A0B">
        <w:t xml:space="preserve">erritoire </w:t>
      </w:r>
      <w:r w:rsidRPr="00805A0B">
        <w:t>de Vallée Sud – Grand Paris en zone urbaine.</w:t>
      </w:r>
      <w:r w:rsidRPr="00805A0B">
        <w:rPr>
          <w:b/>
        </w:rPr>
        <w:t xml:space="preserve"> </w:t>
      </w:r>
    </w:p>
    <w:p w14:paraId="4850C549" w14:textId="488CB437" w:rsidR="001D4490" w:rsidRPr="00805A0B" w:rsidRDefault="005F2767">
      <w:pPr>
        <w:ind w:left="178"/>
      </w:pPr>
      <w:r w:rsidRPr="00805A0B">
        <w:t xml:space="preserve">L’habitat est constitué d’immeubles collectifs récents et de pavillons individuels. Une maison de retraite, une pharmacie et une crèche sont présentes </w:t>
      </w:r>
      <w:r w:rsidR="00525999">
        <w:t xml:space="preserve">dans le périmètre des travaux à réaliser </w:t>
      </w:r>
      <w:r w:rsidRPr="00805A0B">
        <w:t xml:space="preserve">ainsi qu’une mairie annexe. Quelques commerces existent (brasserie, boulangerie). La fréquentation et les accès à ces activités devront être maintenus. </w:t>
      </w:r>
    </w:p>
    <w:p w14:paraId="5DAD4E3F" w14:textId="1AFE97CA" w:rsidR="001D4490" w:rsidRPr="00805A0B" w:rsidRDefault="005F2767">
      <w:pPr>
        <w:ind w:left="178"/>
      </w:pPr>
      <w:r w:rsidRPr="00805A0B">
        <w:t>La circulation dans l</w:t>
      </w:r>
      <w:r w:rsidR="00805A0B" w:rsidRPr="00805A0B">
        <w:t>’avenue</w:t>
      </w:r>
      <w:r w:rsidRPr="00805A0B">
        <w:t xml:space="preserve"> est à double sens. Les bus RATP desservent </w:t>
      </w:r>
      <w:r w:rsidR="00805A0B" w:rsidRPr="00805A0B">
        <w:t>trois</w:t>
      </w:r>
      <w:r w:rsidRPr="00805A0B">
        <w:t xml:space="preserve"> arrêts situés dans cette </w:t>
      </w:r>
      <w:r w:rsidR="00805A0B" w:rsidRPr="00805A0B">
        <w:t>avenue</w:t>
      </w:r>
      <w:r w:rsidRPr="00805A0B">
        <w:t>. Dans le cadre des travaux, le maintien de la circulation du service RATP reste un enjeu majeur compte tenu de la fréquentation (plusieurs centaines d</w:t>
      </w:r>
      <w:r w:rsidR="00013CDB">
        <w:t xml:space="preserve">’usagers </w:t>
      </w:r>
      <w:r w:rsidRPr="00805A0B">
        <w:t xml:space="preserve">sont concernées). A ce titre, il conviendra de garantir la circulation pour une largeur minimale d’au moins 3 mètres, adaptée au </w:t>
      </w:r>
      <w:r w:rsidR="00013CDB">
        <w:t xml:space="preserve">gabarit des </w:t>
      </w:r>
      <w:r w:rsidRPr="00805A0B">
        <w:t xml:space="preserve">bus de la RATP. </w:t>
      </w:r>
    </w:p>
    <w:p w14:paraId="5C9FA0B9" w14:textId="52524507" w:rsidR="001D4490" w:rsidRDefault="005F2767">
      <w:pPr>
        <w:ind w:left="178"/>
      </w:pPr>
      <w:r w:rsidRPr="00805A0B">
        <w:t>Les chaussées et trottoirs sont revêtus d’enrobé noir, anciens et jugés dans un état assez dégradé. Des ralentisseurs existent. Le stationnement est autorisé sur le côté pair de l’avenue.</w:t>
      </w:r>
      <w:r>
        <w:t xml:space="preserve"> </w:t>
      </w:r>
    </w:p>
    <w:p w14:paraId="759910E9" w14:textId="3D8DCABE" w:rsidR="001D4490" w:rsidRDefault="001D4490" w:rsidP="00805A0B">
      <w:pPr>
        <w:spacing w:after="165" w:line="259" w:lineRule="auto"/>
        <w:ind w:left="225" w:firstLine="0"/>
      </w:pPr>
    </w:p>
    <w:p w14:paraId="0C2AAF50" w14:textId="77777777" w:rsidR="001D4490" w:rsidRDefault="005F2767">
      <w:pPr>
        <w:spacing w:after="0" w:line="259" w:lineRule="auto"/>
        <w:ind w:left="543" w:firstLine="0"/>
        <w:jc w:val="left"/>
      </w:pPr>
      <w:r>
        <w:t xml:space="preserve"> </w:t>
      </w:r>
    </w:p>
    <w:p w14:paraId="5C943C7E" w14:textId="77777777" w:rsidR="001D4490" w:rsidRDefault="005F2767">
      <w:pPr>
        <w:pStyle w:val="Titre1"/>
        <w:ind w:left="580" w:hanging="288"/>
      </w:pPr>
      <w:bookmarkStart w:id="3" w:name="_Toc192671270"/>
      <w:r>
        <w:t>CONTRAINTES DU PROJET</w:t>
      </w:r>
      <w:bookmarkEnd w:id="3"/>
      <w:r>
        <w:t xml:space="preserve"> </w:t>
      </w:r>
    </w:p>
    <w:p w14:paraId="3DE1A2F6" w14:textId="77777777" w:rsidR="001D4490" w:rsidRDefault="005F2767">
      <w:pPr>
        <w:spacing w:after="218" w:line="259" w:lineRule="auto"/>
        <w:ind w:left="279" w:right="-24" w:firstLine="0"/>
        <w:jc w:val="left"/>
      </w:pPr>
      <w:r>
        <w:rPr>
          <w:rFonts w:ascii="Calibri" w:eastAsia="Calibri" w:hAnsi="Calibri" w:cs="Calibri"/>
          <w:noProof/>
        </w:rPr>
        <mc:AlternateContent>
          <mc:Choice Requires="wpg">
            <w:drawing>
              <wp:inline distT="0" distB="0" distL="0" distR="0" wp14:anchorId="3E143578" wp14:editId="28541DDA">
                <wp:extent cx="5788152" cy="6096"/>
                <wp:effectExtent l="0" t="0" r="0" b="0"/>
                <wp:docPr id="7015" name="Group 7015"/>
                <wp:cNvGraphicFramePr/>
                <a:graphic xmlns:a="http://schemas.openxmlformats.org/drawingml/2006/main">
                  <a:graphicData uri="http://schemas.microsoft.com/office/word/2010/wordprocessingGroup">
                    <wpg:wgp>
                      <wpg:cNvGrpSpPr/>
                      <wpg:grpSpPr>
                        <a:xfrm>
                          <a:off x="0" y="0"/>
                          <a:ext cx="5788152" cy="6096"/>
                          <a:chOff x="0" y="0"/>
                          <a:chExt cx="5788152" cy="6096"/>
                        </a:xfrm>
                      </wpg:grpSpPr>
                      <wps:wsp>
                        <wps:cNvPr id="8757" name="Shape 8757"/>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015" style="width:455.76pt;height:0.47998pt;mso-position-horizontal-relative:char;mso-position-vertical-relative:line" coordsize="57881,60">
                <v:shape id="Shape 8758" style="position:absolute;width:57881;height:91;left:0;top:0;" coordsize="5788152,9144" path="m0,0l5788152,0l5788152,9144l0,9144l0,0">
                  <v:stroke weight="0pt" endcap="flat" joinstyle="miter" miterlimit="10" on="false" color="#000000" opacity="0"/>
                  <v:fill on="true" color="#000000"/>
                </v:shape>
              </v:group>
            </w:pict>
          </mc:Fallback>
        </mc:AlternateContent>
      </w:r>
    </w:p>
    <w:p w14:paraId="14359482" w14:textId="77777777" w:rsidR="001D4490" w:rsidRDefault="005F2767">
      <w:pPr>
        <w:ind w:left="178"/>
      </w:pPr>
      <w:r>
        <w:t xml:space="preserve">Plusieurs contraintes sont recensées sur l’ensemble de la zone de projet : </w:t>
      </w:r>
    </w:p>
    <w:p w14:paraId="668EEA3C" w14:textId="77777777" w:rsidR="001D4490" w:rsidRDefault="005F2767">
      <w:pPr>
        <w:spacing w:after="165" w:line="259" w:lineRule="auto"/>
        <w:ind w:left="178"/>
        <w:jc w:val="left"/>
      </w:pPr>
      <w:r>
        <w:rPr>
          <w:b/>
          <w:u w:val="single" w:color="000000"/>
        </w:rPr>
        <w:lastRenderedPageBreak/>
        <w:t>Circulation et accès :</w:t>
      </w:r>
      <w:r>
        <w:rPr>
          <w:b/>
        </w:rPr>
        <w:t xml:space="preserve"> </w:t>
      </w:r>
    </w:p>
    <w:p w14:paraId="13BCE3AE" w14:textId="2409B3F4" w:rsidR="001D4490" w:rsidRDefault="005F2767">
      <w:pPr>
        <w:spacing w:after="3"/>
        <w:ind w:left="178"/>
      </w:pPr>
      <w:r>
        <w:t xml:space="preserve">Dans le cadre des travaux, le maintien de la circulation des riverains et des bus est impératif. En effet, certaines allées ne disposent pas d’autre accès pour les véhicules en dehors de </w:t>
      </w:r>
      <w:r w:rsidR="00DA0F6A">
        <w:t>l’avenue</w:t>
      </w:r>
      <w:r>
        <w:t xml:space="preserve"> concernée par les travaux. Par ailleurs le service RATP est utilisé par environ 500 personnes chaque jour. </w:t>
      </w:r>
    </w:p>
    <w:p w14:paraId="5077428E" w14:textId="77777777" w:rsidR="001D4490" w:rsidRDefault="005F2767">
      <w:pPr>
        <w:spacing w:after="45" w:line="259" w:lineRule="auto"/>
        <w:ind w:left="183" w:firstLine="0"/>
        <w:jc w:val="left"/>
      </w:pPr>
      <w:r>
        <w:t xml:space="preserve"> </w:t>
      </w:r>
    </w:p>
    <w:p w14:paraId="0A413235" w14:textId="77777777" w:rsidR="001D4490" w:rsidRDefault="005F2767">
      <w:pPr>
        <w:spacing w:after="6"/>
        <w:ind w:left="178"/>
      </w:pPr>
      <w:r>
        <w:t xml:space="preserve">De ce fait, l’entreprise devra prendre en compte : </w:t>
      </w:r>
    </w:p>
    <w:p w14:paraId="022FCEF5" w14:textId="77777777" w:rsidR="001D4490" w:rsidRDefault="005F2767">
      <w:pPr>
        <w:spacing w:after="47" w:line="259" w:lineRule="auto"/>
        <w:ind w:left="183" w:firstLine="0"/>
        <w:jc w:val="left"/>
      </w:pPr>
      <w:r>
        <w:t xml:space="preserve"> </w:t>
      </w:r>
    </w:p>
    <w:p w14:paraId="08562A60" w14:textId="0594EC2C" w:rsidR="001D4490" w:rsidRDefault="005F2767" w:rsidP="00D224BF">
      <w:r>
        <w:t xml:space="preserve">la pose de panneaux en amont des emprises pour informer les usagers de la route de la circulation rendue difficile pendant certaines phases de travaux, </w:t>
      </w:r>
    </w:p>
    <w:p w14:paraId="79C130A3" w14:textId="39C40767" w:rsidR="001D4490" w:rsidRDefault="005F2767" w:rsidP="00805A0B">
      <w:pPr>
        <w:spacing w:after="3"/>
        <w:ind w:left="178"/>
      </w:pPr>
      <w:r>
        <w:t xml:space="preserve"> la pose de panneau d’une éventuelle déviation ou d’indication d’itinéraire conseillé, la prise en compte des livraisons des commerces et des activités situées dans l</w:t>
      </w:r>
      <w:r w:rsidR="00805A0B">
        <w:t>’avenue</w:t>
      </w:r>
      <w:r>
        <w:t xml:space="preserve"> (pharmacie, crèche, boulangerie…) pendant l’exécution, la prise en compte d’une sécurisation particulière pour l’accès des usagers aux commerces et activités de </w:t>
      </w:r>
      <w:r w:rsidR="000B7710">
        <w:t>l’avenue</w:t>
      </w:r>
      <w:r>
        <w:t xml:space="preserve">, </w:t>
      </w:r>
    </w:p>
    <w:p w14:paraId="0373DB53" w14:textId="77777777" w:rsidR="001D4490" w:rsidRDefault="005F2767" w:rsidP="00805A0B">
      <w:pPr>
        <w:spacing w:after="3"/>
        <w:ind w:left="178"/>
      </w:pPr>
      <w:r>
        <w:t xml:space="preserve"> la gestion des piétons. </w:t>
      </w:r>
    </w:p>
    <w:p w14:paraId="0EB1A73E" w14:textId="77777777" w:rsidR="001D4490" w:rsidRDefault="005F2767">
      <w:pPr>
        <w:spacing w:after="47" w:line="259" w:lineRule="auto"/>
        <w:ind w:left="881" w:firstLine="0"/>
        <w:jc w:val="left"/>
      </w:pPr>
      <w:r>
        <w:t xml:space="preserve"> </w:t>
      </w:r>
    </w:p>
    <w:p w14:paraId="5069AFD1" w14:textId="77777777" w:rsidR="001D4490" w:rsidRDefault="005F2767">
      <w:pPr>
        <w:spacing w:after="165" w:line="259" w:lineRule="auto"/>
        <w:ind w:left="178"/>
        <w:jc w:val="left"/>
      </w:pPr>
      <w:r>
        <w:rPr>
          <w:b/>
          <w:u w:val="single" w:color="000000"/>
        </w:rPr>
        <w:t>Ramassage des ordures ménagères :</w:t>
      </w:r>
      <w:r>
        <w:rPr>
          <w:b/>
        </w:rPr>
        <w:t xml:space="preserve">  </w:t>
      </w:r>
    </w:p>
    <w:p w14:paraId="018ACAE8" w14:textId="77777777" w:rsidR="001D4490" w:rsidRDefault="005F2767">
      <w:pPr>
        <w:ind w:left="178"/>
      </w:pPr>
      <w:r>
        <w:t xml:space="preserve">Le ramassage des ordures ménagères est réalisé plusieurs fois par semaine. </w:t>
      </w:r>
    </w:p>
    <w:p w14:paraId="4496E1ED" w14:textId="4144813C" w:rsidR="001D4490" w:rsidRDefault="005F2767">
      <w:pPr>
        <w:ind w:left="178"/>
      </w:pPr>
      <w:r>
        <w:t>Dans le cas où une fermeture de la rue serait nécessaire, le passage des bennes de ramassage sera alors perturbé. En cas d’impossibilité de passage du camion de collecte, l’Entreprise devra procéder au transport des bacs des riverains jusqu’aux extrémités de la rue pour toutes les habitations ne pouvant être desservies</w:t>
      </w:r>
      <w:r w:rsidR="008A327C">
        <w:t xml:space="preserve"> </w:t>
      </w:r>
      <w:r w:rsidR="008A327C" w:rsidRPr="004A03B0">
        <w:t>selon les jours de collecte (du lundi au dimanche inclus</w:t>
      </w:r>
      <w:r w:rsidR="008A327C">
        <w:t>)</w:t>
      </w:r>
      <w:r>
        <w:t>, et à leur remise en place</w:t>
      </w:r>
      <w:r w:rsidR="00FC7CFD">
        <w:t xml:space="preserve"> </w:t>
      </w:r>
      <w:r w:rsidR="00FC7CFD" w:rsidRPr="004A03B0">
        <w:t>dans la demi-journée suivant la collecte</w:t>
      </w:r>
      <w:r>
        <w:t xml:space="preserve">. </w:t>
      </w:r>
    </w:p>
    <w:p w14:paraId="6B660B0D" w14:textId="77777777" w:rsidR="001D4490" w:rsidRDefault="005F2767">
      <w:pPr>
        <w:spacing w:after="165" w:line="259" w:lineRule="auto"/>
        <w:ind w:left="178"/>
        <w:jc w:val="left"/>
      </w:pPr>
      <w:r>
        <w:rPr>
          <w:b/>
          <w:u w:val="single" w:color="000000"/>
        </w:rPr>
        <w:t>Nature du sol :</w:t>
      </w:r>
      <w:r>
        <w:rPr>
          <w:b/>
        </w:rPr>
        <w:t xml:space="preserve">  </w:t>
      </w:r>
    </w:p>
    <w:p w14:paraId="44C2E1BE" w14:textId="77777777" w:rsidR="001D4490" w:rsidRDefault="005F2767">
      <w:pPr>
        <w:ind w:left="178"/>
      </w:pPr>
      <w:r>
        <w:t xml:space="preserve">Le Territoire a fait réaliser une étude géotechnique qui a permis de mettre en évidence la présence de terrain rocheux sur la totalité de la zone de travaux. L’Entreprise devra prendre en compte cette contrainte dans sa proposition. </w:t>
      </w:r>
    </w:p>
    <w:p w14:paraId="035AFEC8" w14:textId="77777777" w:rsidR="001D4490" w:rsidRDefault="005F2767">
      <w:pPr>
        <w:spacing w:after="165" w:line="259" w:lineRule="auto"/>
        <w:ind w:left="178"/>
        <w:jc w:val="left"/>
      </w:pPr>
      <w:r>
        <w:rPr>
          <w:b/>
          <w:u w:val="single" w:color="000000"/>
        </w:rPr>
        <w:t>Amiante :</w:t>
      </w:r>
      <w:r>
        <w:rPr>
          <w:b/>
        </w:rPr>
        <w:t xml:space="preserve"> </w:t>
      </w:r>
    </w:p>
    <w:p w14:paraId="54ED0071" w14:textId="77777777" w:rsidR="001D4490" w:rsidRDefault="005F2767">
      <w:pPr>
        <w:spacing w:after="166" w:line="259" w:lineRule="auto"/>
        <w:ind w:left="178"/>
        <w:jc w:val="left"/>
      </w:pPr>
      <w:r>
        <w:rPr>
          <w:u w:val="single" w:color="000000"/>
        </w:rPr>
        <w:t>Enrobés :</w:t>
      </w:r>
      <w:r>
        <w:t xml:space="preserve"> </w:t>
      </w:r>
    </w:p>
    <w:p w14:paraId="2336DB53" w14:textId="73AA5E87" w:rsidR="001D4490" w:rsidRDefault="005F2767">
      <w:pPr>
        <w:ind w:left="178"/>
      </w:pPr>
      <w:r>
        <w:t xml:space="preserve">Une série de prélèvement a été réalisée sur les couches de revêtement de surface de </w:t>
      </w:r>
      <w:r w:rsidR="00757149">
        <w:t>l’avenue</w:t>
      </w:r>
      <w:r>
        <w:t xml:space="preserve">. Les analyses réalisées sur ces prélèvements ont montré l’absence de fibres d’amiante dans les enrobés. </w:t>
      </w:r>
    </w:p>
    <w:p w14:paraId="0A88C4B0" w14:textId="77777777" w:rsidR="001D4490" w:rsidRDefault="005F2767">
      <w:pPr>
        <w:spacing w:after="165" w:line="259" w:lineRule="auto"/>
        <w:ind w:left="178"/>
        <w:jc w:val="left"/>
      </w:pPr>
      <w:r>
        <w:rPr>
          <w:b/>
          <w:u w:val="single" w:color="000000"/>
        </w:rPr>
        <w:t>Installations de chantier :</w:t>
      </w:r>
      <w:r>
        <w:rPr>
          <w:b/>
        </w:rPr>
        <w:t xml:space="preserve">  </w:t>
      </w:r>
    </w:p>
    <w:p w14:paraId="3BEE5CFE" w14:textId="77777777" w:rsidR="001D4490" w:rsidRDefault="005F2767">
      <w:pPr>
        <w:ind w:left="178"/>
      </w:pPr>
      <w:r>
        <w:lastRenderedPageBreak/>
        <w:t xml:space="preserve">L’emplacement des installations de chantier n’est pas défini précisément. L’Entreprise est avertie que celle-ci sera soumise à l’autorisation de la commune. </w:t>
      </w:r>
    </w:p>
    <w:p w14:paraId="427259EF" w14:textId="77777777" w:rsidR="001D4490" w:rsidRDefault="005F2767">
      <w:pPr>
        <w:ind w:left="178"/>
      </w:pPr>
      <w:r>
        <w:t xml:space="preserve">Les installations comprendront à minima les sanitaires, vestiaires, réfectoires et salles de réunion nécessaires à la bonne tenue du chantier. </w:t>
      </w:r>
    </w:p>
    <w:p w14:paraId="37F1019D" w14:textId="77777777" w:rsidR="001D4490" w:rsidRDefault="005F2767">
      <w:pPr>
        <w:ind w:left="178"/>
      </w:pPr>
      <w:r>
        <w:t xml:space="preserve">Compte tenu de la configuration du quartier, le titulaire s’organisera pour limiter au juste nécessaire les approvisionnements et le stockage sur site. </w:t>
      </w:r>
    </w:p>
    <w:p w14:paraId="33D7AB11" w14:textId="77777777" w:rsidR="001D4490" w:rsidRDefault="005F2767">
      <w:pPr>
        <w:spacing w:after="232"/>
        <w:ind w:left="178"/>
      </w:pPr>
      <w:r>
        <w:t xml:space="preserve">Les raccordements et consommations des énergies et consommables pendant toute la durée du chantier sont à la charge de l’Entreprise. </w:t>
      </w:r>
    </w:p>
    <w:p w14:paraId="73CA8C81" w14:textId="77777777" w:rsidR="001D4490" w:rsidRDefault="005F2767">
      <w:pPr>
        <w:pStyle w:val="Titre2"/>
        <w:ind w:left="1159" w:hanging="576"/>
      </w:pPr>
      <w:bookmarkStart w:id="4" w:name="_Toc192671271"/>
      <w:r>
        <w:rPr>
          <w:sz w:val="24"/>
        </w:rPr>
        <w:t>C</w:t>
      </w:r>
      <w:r>
        <w:t>ONCESSIONNAIRES</w:t>
      </w:r>
      <w:bookmarkEnd w:id="4"/>
      <w:r>
        <w:rPr>
          <w:sz w:val="24"/>
        </w:rPr>
        <w:t xml:space="preserve"> </w:t>
      </w:r>
    </w:p>
    <w:p w14:paraId="3C7D2F31" w14:textId="77777777" w:rsidR="001D4490" w:rsidRDefault="005F2767">
      <w:pPr>
        <w:ind w:left="178"/>
      </w:pPr>
      <w:r>
        <w:t xml:space="preserve">Des investigations par géoradar ont été menées par le Territoire et ont permis de préciser le positionnement des réseaux et de certains branchements. </w:t>
      </w:r>
    </w:p>
    <w:p w14:paraId="29884E3B" w14:textId="77777777" w:rsidR="001D4490" w:rsidRDefault="005F2767">
      <w:pPr>
        <w:ind w:left="178"/>
      </w:pPr>
      <w:r>
        <w:t xml:space="preserve">La réalisation des DT par le MOE et/ou le MOA n’est pas de nature à modifier les obligations qui incombent à l’entreprise de travaux pour respecter l’ensemble de la réglementation relative à la sauvegarde des réseaux concessionnaires existants. </w:t>
      </w:r>
    </w:p>
    <w:p w14:paraId="6D2E08B2" w14:textId="3905A59A" w:rsidR="001D4490" w:rsidRDefault="005F2767">
      <w:pPr>
        <w:ind w:left="178"/>
      </w:pPr>
      <w:r>
        <w:t xml:space="preserve">Les réseaux présents dans </w:t>
      </w:r>
      <w:r w:rsidR="00ED0993">
        <w:t>l’avenue</w:t>
      </w:r>
      <w:r>
        <w:t xml:space="preserve"> sont : </w:t>
      </w:r>
    </w:p>
    <w:p w14:paraId="1A1077A6" w14:textId="77777777" w:rsidR="001D4490" w:rsidRDefault="005F2767">
      <w:pPr>
        <w:spacing w:after="45" w:line="259" w:lineRule="auto"/>
        <w:ind w:left="178"/>
        <w:jc w:val="left"/>
      </w:pPr>
      <w:commentRangeStart w:id="5"/>
      <w:commentRangeStart w:id="6"/>
      <w:r>
        <w:rPr>
          <w:b/>
          <w:u w:val="single" w:color="000000"/>
        </w:rPr>
        <w:t>Réseaux non sensibles</w:t>
      </w:r>
      <w:r>
        <w:rPr>
          <w:b/>
        </w:rPr>
        <w:t xml:space="preserve"> </w:t>
      </w:r>
      <w:commentRangeEnd w:id="5"/>
      <w:r w:rsidR="00FB06FC">
        <w:rPr>
          <w:rStyle w:val="Marquedecommentaire"/>
        </w:rPr>
        <w:commentReference w:id="5"/>
      </w:r>
      <w:commentRangeEnd w:id="6"/>
      <w:r w:rsidR="0026550C">
        <w:rPr>
          <w:rStyle w:val="Marquedecommentaire"/>
        </w:rPr>
        <w:commentReference w:id="6"/>
      </w:r>
    </w:p>
    <w:p w14:paraId="04CACCD6" w14:textId="272DB2D2" w:rsidR="001D4490" w:rsidRPr="0026550C" w:rsidRDefault="005F2767">
      <w:pPr>
        <w:spacing w:after="46" w:line="259" w:lineRule="auto"/>
        <w:ind w:left="166"/>
        <w:jc w:val="left"/>
        <w:rPr>
          <w:u w:val="single"/>
        </w:rPr>
      </w:pPr>
      <w:r w:rsidRPr="0026550C">
        <w:rPr>
          <w:i/>
          <w:u w:val="single"/>
        </w:rPr>
        <w:t>Réseau d’eau potable</w:t>
      </w:r>
      <w:r w:rsidR="0026550C">
        <w:rPr>
          <w:i/>
          <w:u w:val="single"/>
        </w:rPr>
        <w:t xml:space="preserve"> (Classe B)</w:t>
      </w:r>
      <w:r w:rsidRPr="0026550C">
        <w:rPr>
          <w:i/>
          <w:u w:val="single"/>
        </w:rPr>
        <w:t xml:space="preserve"> </w:t>
      </w:r>
    </w:p>
    <w:p w14:paraId="7320E3B0" w14:textId="67758913" w:rsidR="001D4490" w:rsidRDefault="005F2767">
      <w:pPr>
        <w:ind w:left="178"/>
      </w:pPr>
      <w:r>
        <w:t xml:space="preserve">Des bouches à clés sont présentes sous la chaussée devant les habitations paires, sur toute la longueur de la rue. Elles indiquent le positionnement d’une canalisation. Sa profondeur est supposée être d’environ 1 m. Des branchements particuliers existent perpendiculairement à la canalisation pour l’alimentation des riverains. </w:t>
      </w:r>
    </w:p>
    <w:p w14:paraId="4FCBCEBF" w14:textId="58B1318B" w:rsidR="001D4490" w:rsidRPr="0026550C" w:rsidRDefault="005F2767" w:rsidP="0026550C">
      <w:pPr>
        <w:spacing w:after="46" w:line="259" w:lineRule="auto"/>
        <w:ind w:left="166"/>
        <w:jc w:val="left"/>
        <w:rPr>
          <w:i/>
          <w:u w:val="single"/>
        </w:rPr>
      </w:pPr>
      <w:r w:rsidRPr="0026550C">
        <w:rPr>
          <w:i/>
          <w:u w:val="single"/>
        </w:rPr>
        <w:t xml:space="preserve">Réseau de télécommunication </w:t>
      </w:r>
      <w:r w:rsidR="0026550C">
        <w:rPr>
          <w:i/>
          <w:u w:val="single"/>
        </w:rPr>
        <w:t>(Classe B)</w:t>
      </w:r>
    </w:p>
    <w:p w14:paraId="58C7604F" w14:textId="00DBB757" w:rsidR="001D4490" w:rsidRDefault="005F2767">
      <w:pPr>
        <w:ind w:left="178"/>
      </w:pPr>
      <w:r>
        <w:t xml:space="preserve">Les réseaux de télécommunication sont situés sous trottoir et chaussée du côté pair sur l’ensemble de </w:t>
      </w:r>
      <w:r w:rsidR="00762FC5">
        <w:t>l’avenue</w:t>
      </w:r>
      <w:r>
        <w:t xml:space="preserve"> et sur le trottoir, en aérien, devant les numéros impairs. Des traversées de chaussée permettent la distribution vers les riverains situés sur le côté opposé. </w:t>
      </w:r>
    </w:p>
    <w:p w14:paraId="73C69841" w14:textId="77777777" w:rsidR="001D4490" w:rsidRDefault="005F2767">
      <w:pPr>
        <w:spacing w:after="45" w:line="259" w:lineRule="auto"/>
        <w:ind w:left="178"/>
        <w:jc w:val="left"/>
      </w:pPr>
      <w:r>
        <w:rPr>
          <w:b/>
          <w:u w:val="single" w:color="000000"/>
        </w:rPr>
        <w:t>Réseaux sensibles</w:t>
      </w:r>
      <w:r>
        <w:rPr>
          <w:b/>
        </w:rPr>
        <w:t xml:space="preserve"> </w:t>
      </w:r>
    </w:p>
    <w:p w14:paraId="24CBE27C" w14:textId="7CEF8E05" w:rsidR="001D4490" w:rsidRDefault="005F2767">
      <w:pPr>
        <w:spacing w:after="46" w:line="259" w:lineRule="auto"/>
        <w:ind w:left="166"/>
        <w:jc w:val="left"/>
      </w:pPr>
      <w:r>
        <w:rPr>
          <w:i/>
        </w:rPr>
        <w:t xml:space="preserve">Réseau de gaz (distribution) </w:t>
      </w:r>
      <w:r w:rsidR="0026550C">
        <w:rPr>
          <w:i/>
        </w:rPr>
        <w:t>(Classe A)</w:t>
      </w:r>
    </w:p>
    <w:p w14:paraId="3CBC860A" w14:textId="5B000852" w:rsidR="001D4490" w:rsidRDefault="005F2767">
      <w:pPr>
        <w:ind w:left="178"/>
      </w:pPr>
      <w:r>
        <w:t xml:space="preserve">Des canalisations de transport et distribution de gaz sont présentes sous le trottoir côté impair. Des traversées de chaussée permettent la distribution vers les riverains situés sur le côté opposé. Des branchements sont également présents au droit des habitations. </w:t>
      </w:r>
    </w:p>
    <w:p w14:paraId="276F030E" w14:textId="35E6CCB0" w:rsidR="001D4490" w:rsidRDefault="005F2767">
      <w:pPr>
        <w:spacing w:after="46" w:line="259" w:lineRule="auto"/>
        <w:ind w:left="166"/>
        <w:jc w:val="left"/>
      </w:pPr>
      <w:r>
        <w:rPr>
          <w:i/>
        </w:rPr>
        <w:t xml:space="preserve">Réseau d’électricité </w:t>
      </w:r>
      <w:r w:rsidR="0026550C">
        <w:rPr>
          <w:i/>
        </w:rPr>
        <w:t>(Classe A)</w:t>
      </w:r>
    </w:p>
    <w:p w14:paraId="68D4E642" w14:textId="7B9EBFA2" w:rsidR="001D4490" w:rsidRDefault="005F2767">
      <w:pPr>
        <w:ind w:left="178"/>
      </w:pPr>
      <w:r>
        <w:t xml:space="preserve">Les réseaux publics de distribution d’électricité sont situés sous le trottoir et chaussée du côté pair et sur le trottoir, en aérien, devant les numéros impairs. Des traversées de chaussée </w:t>
      </w:r>
      <w:r>
        <w:lastRenderedPageBreak/>
        <w:t xml:space="preserve">permettent la distribution vers les riverains situés sur le côté opposé. Les réseaux électriques sont à la fois enterrés et aériens </w:t>
      </w:r>
      <w:r w:rsidR="00445FB6">
        <w:t>selon le côté de l’avenue</w:t>
      </w:r>
      <w:r>
        <w:t xml:space="preserve">. </w:t>
      </w:r>
    </w:p>
    <w:p w14:paraId="4A925854" w14:textId="77FCA169" w:rsidR="001D4490" w:rsidRDefault="005F2767">
      <w:pPr>
        <w:spacing w:after="46" w:line="259" w:lineRule="auto"/>
        <w:ind w:left="166"/>
        <w:jc w:val="left"/>
      </w:pPr>
      <w:r>
        <w:rPr>
          <w:i/>
        </w:rPr>
        <w:t xml:space="preserve">Réseau d’éclairage public </w:t>
      </w:r>
      <w:r w:rsidR="0026550C">
        <w:rPr>
          <w:i/>
        </w:rPr>
        <w:t>(Classe B)</w:t>
      </w:r>
    </w:p>
    <w:p w14:paraId="6B536CFF" w14:textId="4C9C3203" w:rsidR="001D4490" w:rsidRDefault="005F2767">
      <w:pPr>
        <w:ind w:left="178"/>
      </w:pPr>
      <w:r>
        <w:t xml:space="preserve">Des candélabres existent sur le trottoir </w:t>
      </w:r>
      <w:r w:rsidR="00281A46">
        <w:t>c</w:t>
      </w:r>
      <w:r w:rsidR="009E7741">
        <w:t>ô</w:t>
      </w:r>
      <w:r w:rsidR="00281A46">
        <w:t>té pair</w:t>
      </w:r>
      <w:r>
        <w:t>. Ceux-ci sont alimentés par un réseau électrique enterré sous le trottoir</w:t>
      </w:r>
      <w:r w:rsidR="00281A46">
        <w:t xml:space="preserve"> pair</w:t>
      </w:r>
      <w:r>
        <w:t xml:space="preserve">. </w:t>
      </w:r>
    </w:p>
    <w:p w14:paraId="7A8974B5" w14:textId="77777777" w:rsidR="001D4490" w:rsidRDefault="005F2767">
      <w:pPr>
        <w:spacing w:after="46" w:line="259" w:lineRule="auto"/>
        <w:ind w:left="166"/>
        <w:jc w:val="left"/>
      </w:pPr>
      <w:r>
        <w:rPr>
          <w:i/>
        </w:rPr>
        <w:t xml:space="preserve">Souterrain </w:t>
      </w:r>
    </w:p>
    <w:p w14:paraId="064F508C" w14:textId="715F0B8C" w:rsidR="001D4490" w:rsidRDefault="005F2767">
      <w:pPr>
        <w:spacing w:after="233"/>
        <w:ind w:left="178"/>
      </w:pPr>
      <w:r>
        <w:t xml:space="preserve">Un souterrain reliant les deux côtés de </w:t>
      </w:r>
      <w:r w:rsidR="009E7741">
        <w:t>l’avenue</w:t>
      </w:r>
      <w:r>
        <w:t xml:space="preserve"> est présent. Ce souterrain reliait la maison de retraite à une ancienne clinique remplacé par un immeuble (n°17/19). </w:t>
      </w:r>
    </w:p>
    <w:p w14:paraId="2BD1CA07" w14:textId="2BA5F392" w:rsidR="001D4490" w:rsidRDefault="005F2767">
      <w:pPr>
        <w:pStyle w:val="Titre2"/>
        <w:ind w:left="1159" w:hanging="576"/>
      </w:pPr>
      <w:bookmarkStart w:id="7" w:name="_Toc192671272"/>
      <w:r>
        <w:rPr>
          <w:sz w:val="24"/>
        </w:rPr>
        <w:t>T</w:t>
      </w:r>
      <w:r>
        <w:t xml:space="preserve">RAVAUX </w:t>
      </w:r>
      <w:r w:rsidR="004F3796">
        <w:rPr>
          <w:sz w:val="24"/>
        </w:rPr>
        <w:t>D</w:t>
      </w:r>
      <w:r>
        <w:rPr>
          <w:sz w:val="24"/>
        </w:rPr>
        <w:t>’</w:t>
      </w:r>
      <w:r>
        <w:t>ASSAINISSEMENT ET DE VOIRIE</w:t>
      </w:r>
      <w:bookmarkEnd w:id="7"/>
      <w:r>
        <w:rPr>
          <w:sz w:val="24"/>
        </w:rPr>
        <w:t xml:space="preserve"> </w:t>
      </w:r>
    </w:p>
    <w:p w14:paraId="2A4026BE" w14:textId="77777777" w:rsidR="001D4490" w:rsidRDefault="005F2767">
      <w:pPr>
        <w:ind w:left="178"/>
      </w:pPr>
      <w:r>
        <w:t xml:space="preserve">Des travaux d’assainissement et de voirie seront réalisés dans le cadre d’un autre marché de travaux. </w:t>
      </w:r>
    </w:p>
    <w:p w14:paraId="7A1B0356" w14:textId="77777777" w:rsidR="001D4490" w:rsidRDefault="005F2767">
      <w:pPr>
        <w:spacing w:after="342" w:line="303" w:lineRule="auto"/>
        <w:ind w:left="178"/>
      </w:pPr>
      <w:r>
        <w:rPr>
          <w:b/>
        </w:rPr>
        <w:t xml:space="preserve">Les travaux d’éclairage public seront insérés dans ce programme de travaux entre les travaux d’assainissement et les travaux de voirie. L’entreprise devra prendre ces contraintes en compte dans la réalisation des travaux d’éclairage public. </w:t>
      </w:r>
    </w:p>
    <w:p w14:paraId="795C02E9" w14:textId="1B284682" w:rsidR="001D4490" w:rsidRDefault="005F2767">
      <w:pPr>
        <w:pStyle w:val="Titre1"/>
        <w:ind w:left="724" w:hanging="432"/>
      </w:pPr>
      <w:bookmarkStart w:id="8" w:name="_Toc192671273"/>
      <w:r>
        <w:t>DESCRIPTIF DES TRAVAUX D’ECLAIRAGE PUBLIC, DE S</w:t>
      </w:r>
      <w:r w:rsidR="00B67657">
        <w:t xml:space="preserve">IGNALISATION </w:t>
      </w:r>
      <w:r>
        <w:t>L</w:t>
      </w:r>
      <w:r w:rsidR="00B67657">
        <w:t xml:space="preserve">UMINEUSE </w:t>
      </w:r>
      <w:r>
        <w:t>T</w:t>
      </w:r>
      <w:r w:rsidR="00B67657">
        <w:t>RICOLORE</w:t>
      </w:r>
      <w:bookmarkEnd w:id="8"/>
      <w:r>
        <w:t xml:space="preserve"> </w:t>
      </w:r>
    </w:p>
    <w:p w14:paraId="59E88A79" w14:textId="77777777" w:rsidR="001D4490" w:rsidRDefault="005F2767">
      <w:pPr>
        <w:spacing w:after="313" w:line="259" w:lineRule="auto"/>
        <w:ind w:left="279" w:right="-24" w:firstLine="0"/>
        <w:jc w:val="left"/>
      </w:pPr>
      <w:r>
        <w:rPr>
          <w:rFonts w:ascii="Calibri" w:eastAsia="Calibri" w:hAnsi="Calibri" w:cs="Calibri"/>
          <w:noProof/>
        </w:rPr>
        <mc:AlternateContent>
          <mc:Choice Requires="wpg">
            <w:drawing>
              <wp:inline distT="0" distB="0" distL="0" distR="0" wp14:anchorId="3E0A0531" wp14:editId="21761034">
                <wp:extent cx="5788152" cy="6096"/>
                <wp:effectExtent l="0" t="0" r="0" b="0"/>
                <wp:docPr id="7014" name="Group 7014"/>
                <wp:cNvGraphicFramePr/>
                <a:graphic xmlns:a="http://schemas.openxmlformats.org/drawingml/2006/main">
                  <a:graphicData uri="http://schemas.microsoft.com/office/word/2010/wordprocessingGroup">
                    <wpg:wgp>
                      <wpg:cNvGrpSpPr/>
                      <wpg:grpSpPr>
                        <a:xfrm>
                          <a:off x="0" y="0"/>
                          <a:ext cx="5788152" cy="6096"/>
                          <a:chOff x="0" y="0"/>
                          <a:chExt cx="5788152" cy="6096"/>
                        </a:xfrm>
                      </wpg:grpSpPr>
                      <wps:wsp>
                        <wps:cNvPr id="8765" name="Shape 8765"/>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014" style="width:455.76pt;height:0.480011pt;mso-position-horizontal-relative:char;mso-position-vertical-relative:line" coordsize="57881,60">
                <v:shape id="Shape 8766" style="position:absolute;width:57881;height:91;left:0;top:0;" coordsize="5788152,9144" path="m0,0l5788152,0l5788152,9144l0,9144l0,0">
                  <v:stroke weight="0pt" endcap="flat" joinstyle="miter" miterlimit="10" on="false" color="#000000" opacity="0"/>
                  <v:fill on="true" color="#000000"/>
                </v:shape>
              </v:group>
            </w:pict>
          </mc:Fallback>
        </mc:AlternateContent>
      </w:r>
    </w:p>
    <w:p w14:paraId="4915181A" w14:textId="77777777" w:rsidR="001D4490" w:rsidRDefault="005F2767">
      <w:pPr>
        <w:pStyle w:val="Titre2"/>
        <w:ind w:left="1159" w:hanging="576"/>
      </w:pPr>
      <w:bookmarkStart w:id="9" w:name="_Toc192671274"/>
      <w:r>
        <w:rPr>
          <w:sz w:val="24"/>
        </w:rPr>
        <w:t>E</w:t>
      </w:r>
      <w:r>
        <w:t>CLAIRAGE PUBLIC</w:t>
      </w:r>
      <w:bookmarkEnd w:id="9"/>
      <w:r>
        <w:rPr>
          <w:sz w:val="24"/>
        </w:rPr>
        <w:t xml:space="preserve"> </w:t>
      </w:r>
    </w:p>
    <w:p w14:paraId="494A769C" w14:textId="55951A46" w:rsidR="001D4490" w:rsidRDefault="005F2767">
      <w:pPr>
        <w:ind w:left="178"/>
      </w:pPr>
      <w:r>
        <w:t>Les travaux d’éclairage public consistent à remplacer les câbles d’éclairage public, à poser des fourreaux, une câblette de terre et remplacer les candélabres</w:t>
      </w:r>
      <w:r w:rsidR="00305898">
        <w:t xml:space="preserve"> y compris la confection des massifs</w:t>
      </w:r>
      <w:r>
        <w:t xml:space="preserve">. </w:t>
      </w:r>
    </w:p>
    <w:p w14:paraId="48B51E5B" w14:textId="77777777" w:rsidR="001D4490" w:rsidRDefault="005F2767">
      <w:pPr>
        <w:spacing w:after="166" w:line="259" w:lineRule="auto"/>
        <w:ind w:left="178"/>
        <w:jc w:val="left"/>
      </w:pPr>
      <w:r>
        <w:rPr>
          <w:u w:val="single" w:color="000000"/>
        </w:rPr>
        <w:t>Fourreaux</w:t>
      </w:r>
      <w:r>
        <w:t xml:space="preserve"> </w:t>
      </w:r>
    </w:p>
    <w:p w14:paraId="7F5EB5A6" w14:textId="152FA51E" w:rsidR="00D224BF" w:rsidRDefault="00D224BF">
      <w:pPr>
        <w:ind w:left="178"/>
      </w:pPr>
      <w:r w:rsidRPr="00D224BF">
        <w:t>Les fourreaux seront conformes à la norme NF EN 50086-2-4 ou équivalente, définissant les caractéristiques des tubes de protection des câbles (T.P.C.) en polyéthylène.</w:t>
      </w:r>
    </w:p>
    <w:p w14:paraId="114EC634" w14:textId="77777777" w:rsidR="001D4490" w:rsidRDefault="005F2767">
      <w:pPr>
        <w:ind w:left="178"/>
      </w:pPr>
      <w:r>
        <w:t xml:space="preserve">Les fourreaux auront les caractéristiques suivantes : </w:t>
      </w:r>
    </w:p>
    <w:p w14:paraId="16167DFA" w14:textId="77777777" w:rsidR="001D4490" w:rsidRDefault="005F2767">
      <w:pPr>
        <w:numPr>
          <w:ilvl w:val="0"/>
          <w:numId w:val="1"/>
        </w:numPr>
        <w:ind w:left="305" w:hanging="137"/>
      </w:pPr>
      <w:r>
        <w:t xml:space="preserve">Diamètre extérieur : 63 mm, </w:t>
      </w:r>
    </w:p>
    <w:p w14:paraId="77EBA56D" w14:textId="77777777" w:rsidR="001D4490" w:rsidRDefault="005F2767">
      <w:pPr>
        <w:numPr>
          <w:ilvl w:val="0"/>
          <w:numId w:val="1"/>
        </w:numPr>
        <w:ind w:left="305" w:hanging="137"/>
      </w:pPr>
      <w:r>
        <w:t xml:space="preserve">Couleur intérieure rouge et raccordé par collage ou emboîtement. </w:t>
      </w:r>
    </w:p>
    <w:p w14:paraId="26363CFC" w14:textId="77777777" w:rsidR="001D4490" w:rsidRDefault="005F2767">
      <w:pPr>
        <w:ind w:left="178"/>
      </w:pPr>
      <w:r>
        <w:t xml:space="preserve">Ils seront annelés à l’extérieur, doublés d’un tube lisse à l’intérieur afin de faciliter le glissement des câbles. </w:t>
      </w:r>
    </w:p>
    <w:p w14:paraId="79ED565E" w14:textId="00B72759" w:rsidR="00577A89" w:rsidRPr="000B080A" w:rsidRDefault="001F6BFB" w:rsidP="00305898">
      <w:pPr>
        <w:ind w:firstLine="0"/>
      </w:pPr>
      <w:r w:rsidRPr="000B080A">
        <w:t>Des fourreaux de diamètre 90mm seront posés en traversées de chaussées</w:t>
      </w:r>
      <w:r>
        <w:t xml:space="preserve"> et entre chambres sous trottoir</w:t>
      </w:r>
    </w:p>
    <w:p w14:paraId="4D07C2C8" w14:textId="7E9606EE" w:rsidR="00CB343A" w:rsidRDefault="00CB343A" w:rsidP="00CB343A">
      <w:pPr>
        <w:spacing w:after="166" w:line="259" w:lineRule="auto"/>
        <w:ind w:left="178"/>
        <w:jc w:val="left"/>
        <w:rPr>
          <w:u w:val="single" w:color="000000"/>
        </w:rPr>
      </w:pPr>
      <w:r>
        <w:rPr>
          <w:u w:val="single" w:color="000000"/>
        </w:rPr>
        <w:lastRenderedPageBreak/>
        <w:t>Alimentation</w:t>
      </w:r>
    </w:p>
    <w:p w14:paraId="730C26BC" w14:textId="19FB21CB" w:rsidR="00CB343A" w:rsidRPr="00CB343A" w:rsidRDefault="00CB343A" w:rsidP="00D6672F">
      <w:pPr>
        <w:ind w:firstLine="0"/>
      </w:pPr>
      <w:r w:rsidRPr="00CB343A">
        <w:t>L’alimentation en énergie électrique de l’éclairage public sera assurée en basse tension par des câbles</w:t>
      </w:r>
      <w:r>
        <w:t xml:space="preserve"> type U1000RO2V</w:t>
      </w:r>
      <w:r w:rsidRPr="00CB343A">
        <w:t xml:space="preserve"> de 4x25 mm², 4x16 mm² et 4x10 mm²</w:t>
      </w:r>
      <w:r>
        <w:t xml:space="preserve"> </w:t>
      </w:r>
      <w:r w:rsidRPr="00CB343A">
        <w:t xml:space="preserve">de section nominale posés depuis une </w:t>
      </w:r>
      <w:r w:rsidR="00D6672F">
        <w:t xml:space="preserve">nouvelle </w:t>
      </w:r>
      <w:r w:rsidRPr="00CB343A">
        <w:t>armoire basse tension</w:t>
      </w:r>
      <w:r w:rsidR="00D6672F">
        <w:t xml:space="preserve"> à poser</w:t>
      </w:r>
      <w:r w:rsidRPr="00CB343A">
        <w:t>. La distribution basse tension est en triphasé.</w:t>
      </w:r>
    </w:p>
    <w:p w14:paraId="7C4A291D" w14:textId="77777777" w:rsidR="00CB343A" w:rsidRPr="00CB343A" w:rsidRDefault="00CB343A" w:rsidP="00CB343A">
      <w:pPr>
        <w:ind w:firstLine="0"/>
      </w:pPr>
      <w:r w:rsidRPr="00CB343A">
        <w:t>Tous les câbles seront posés et raccordés, conformément aux plans du dossier.</w:t>
      </w:r>
    </w:p>
    <w:p w14:paraId="1E2F3F63" w14:textId="77777777" w:rsidR="00CB343A" w:rsidRDefault="00CB343A" w:rsidP="00CB343A">
      <w:pPr>
        <w:ind w:left="178"/>
      </w:pPr>
      <w:r>
        <w:t xml:space="preserve">Le câble de terre en fils de cuivre sera de section 25mm² minimum (Norme NFC 31-110). </w:t>
      </w:r>
    </w:p>
    <w:p w14:paraId="6901BB58" w14:textId="77777777" w:rsidR="00CB343A" w:rsidRDefault="00CB343A" w:rsidP="00CB343A">
      <w:pPr>
        <w:spacing w:after="166" w:line="259" w:lineRule="auto"/>
        <w:ind w:left="178"/>
        <w:jc w:val="left"/>
        <w:rPr>
          <w:u w:val="single" w:color="000000"/>
        </w:rPr>
      </w:pPr>
    </w:p>
    <w:p w14:paraId="114A98E4" w14:textId="3E6C9329" w:rsidR="00CB343A" w:rsidRPr="00CB343A" w:rsidRDefault="00D6672F" w:rsidP="00D6672F">
      <w:pPr>
        <w:spacing w:after="166" w:line="259" w:lineRule="auto"/>
        <w:ind w:left="178"/>
        <w:jc w:val="left"/>
        <w:rPr>
          <w:u w:val="single" w:color="000000"/>
        </w:rPr>
      </w:pPr>
      <w:r>
        <w:rPr>
          <w:u w:val="single" w:color="000000"/>
        </w:rPr>
        <w:t>Armoire</w:t>
      </w:r>
    </w:p>
    <w:p w14:paraId="6812BBC7" w14:textId="0AF688DD" w:rsidR="00CB343A" w:rsidRPr="00D6672F" w:rsidRDefault="00CB343A" w:rsidP="00CB343A">
      <w:pPr>
        <w:ind w:left="178"/>
      </w:pPr>
      <w:r w:rsidRPr="00D6672F">
        <w:t>L’armoire de commande sera en alliage aluminium IP44 1 porte équipée de :</w:t>
      </w:r>
    </w:p>
    <w:p w14:paraId="31BAB43C" w14:textId="77777777" w:rsidR="00CB343A" w:rsidRPr="00D6672F" w:rsidRDefault="00CB343A" w:rsidP="00CB343A">
      <w:pPr>
        <w:ind w:left="178"/>
      </w:pPr>
      <w:r w:rsidRPr="00D6672F">
        <w:t>1 Panneau CTBX précâblé sous goulotte et rail</w:t>
      </w:r>
    </w:p>
    <w:p w14:paraId="62A12DB3" w14:textId="77777777" w:rsidR="00CB343A" w:rsidRPr="00D6672F" w:rsidRDefault="00CB343A" w:rsidP="00CB343A">
      <w:pPr>
        <w:ind w:left="178"/>
      </w:pPr>
      <w:r w:rsidRPr="00D6672F">
        <w:t>1 Coffret IP2X</w:t>
      </w:r>
    </w:p>
    <w:p w14:paraId="5C6305F1" w14:textId="77777777" w:rsidR="00CB343A" w:rsidRPr="00D6672F" w:rsidRDefault="00CB343A" w:rsidP="00CB343A">
      <w:pPr>
        <w:ind w:left="178"/>
      </w:pPr>
      <w:r w:rsidRPr="00D6672F">
        <w:t>1 Bornier 16/70² tétrapolaire 4 Arrivées</w:t>
      </w:r>
    </w:p>
    <w:p w14:paraId="5DE7C730" w14:textId="77777777" w:rsidR="00CB343A" w:rsidRPr="00D6672F" w:rsidRDefault="00CB343A" w:rsidP="00CB343A">
      <w:pPr>
        <w:ind w:left="178"/>
      </w:pPr>
      <w:r w:rsidRPr="00D6672F">
        <w:t>4 Interrupteurs tétrapolaire 160A INS160</w:t>
      </w:r>
    </w:p>
    <w:p w14:paraId="1FD17812" w14:textId="77777777" w:rsidR="00CB343A" w:rsidRPr="00D6672F" w:rsidRDefault="00CB343A" w:rsidP="00CB343A">
      <w:pPr>
        <w:ind w:left="178"/>
      </w:pPr>
      <w:r w:rsidRPr="00D6672F">
        <w:t>1 Répartiteur 250A tétrapolaire</w:t>
      </w:r>
    </w:p>
    <w:p w14:paraId="41F81924" w14:textId="77777777" w:rsidR="00CB343A" w:rsidRPr="00D6672F" w:rsidRDefault="00CB343A" w:rsidP="00CB343A">
      <w:pPr>
        <w:ind w:left="178"/>
      </w:pPr>
      <w:r w:rsidRPr="00D6672F">
        <w:t>1 Interrupteur bipolaire différentiel 30mA 25A pour protection télécommande, PC et éclairage</w:t>
      </w:r>
    </w:p>
    <w:p w14:paraId="65E9424F" w14:textId="77777777" w:rsidR="00CB343A" w:rsidRPr="00D6672F" w:rsidRDefault="00CB343A" w:rsidP="00CB343A">
      <w:pPr>
        <w:ind w:left="178"/>
      </w:pPr>
      <w:r w:rsidRPr="00D6672F">
        <w:t>1 Disjoncteur de protection télécommande DT40 2A 6KA courbe C</w:t>
      </w:r>
    </w:p>
    <w:p w14:paraId="40A1AE6F" w14:textId="77777777" w:rsidR="00CB343A" w:rsidRPr="00D6672F" w:rsidRDefault="00CB343A" w:rsidP="00CB343A">
      <w:pPr>
        <w:ind w:left="178"/>
      </w:pPr>
      <w:r w:rsidRPr="00D6672F">
        <w:t>1 Eclairage LED 11W commandé par fin de course et protégé par disjoncteur DT40 2A 6KA courbe C</w:t>
      </w:r>
    </w:p>
    <w:p w14:paraId="15ADBB15" w14:textId="77777777" w:rsidR="00CB343A" w:rsidRPr="00D6672F" w:rsidRDefault="00CB343A" w:rsidP="00CB343A">
      <w:pPr>
        <w:ind w:left="178"/>
      </w:pPr>
      <w:r w:rsidRPr="00D6672F">
        <w:t>1 Prise de courant protégée par disjoncteur DT40 16A 6KA courbe C</w:t>
      </w:r>
    </w:p>
    <w:p w14:paraId="44EED78A" w14:textId="77777777" w:rsidR="00CB343A" w:rsidRPr="00D6672F" w:rsidRDefault="00CB343A" w:rsidP="00CB343A">
      <w:pPr>
        <w:ind w:left="178"/>
      </w:pPr>
      <w:r w:rsidRPr="00D6672F">
        <w:t>1 Bornier raccordement commande</w:t>
      </w:r>
    </w:p>
    <w:p w14:paraId="19CFAAD8" w14:textId="77777777" w:rsidR="00CB343A" w:rsidRPr="00D6672F" w:rsidRDefault="00CB343A" w:rsidP="00CB343A">
      <w:pPr>
        <w:ind w:left="178"/>
      </w:pPr>
      <w:r w:rsidRPr="00D6672F">
        <w:t>1 Disjoncteur tétrapolaire iC60N 63A courbe C 10kVA</w:t>
      </w:r>
    </w:p>
    <w:p w14:paraId="4ED9CE8D" w14:textId="77777777" w:rsidR="00CB343A" w:rsidRPr="00D6672F" w:rsidRDefault="00CB343A" w:rsidP="00CB343A">
      <w:pPr>
        <w:ind w:left="178"/>
      </w:pPr>
      <w:r w:rsidRPr="00D6672F">
        <w:t>2 Contacteurs 4P 63A 220/240 Jour/Nuit (1 pour 2 départs)</w:t>
      </w:r>
    </w:p>
    <w:p w14:paraId="14D5C5E6" w14:textId="77777777" w:rsidR="00CB343A" w:rsidRPr="00D6672F" w:rsidRDefault="00CB343A" w:rsidP="00CB343A">
      <w:pPr>
        <w:ind w:left="178"/>
      </w:pPr>
      <w:r w:rsidRPr="00D6672F">
        <w:t>4 Départs disjoncteur tétrapolaire iC60N 20A courbe B 10kA avec différentiel 300mA</w:t>
      </w:r>
    </w:p>
    <w:p w14:paraId="6815D7C0" w14:textId="77777777" w:rsidR="00CB343A" w:rsidRPr="00D6672F" w:rsidRDefault="00CB343A" w:rsidP="00CB343A">
      <w:pPr>
        <w:ind w:left="178"/>
      </w:pPr>
      <w:r w:rsidRPr="00D6672F">
        <w:t>4 Départs sur bornier 16/35² tétrapolaire avec borne de terre</w:t>
      </w:r>
    </w:p>
    <w:p w14:paraId="2902E0BB" w14:textId="77777777" w:rsidR="00CB343A" w:rsidRPr="00D6672F" w:rsidRDefault="00CB343A" w:rsidP="00CB343A">
      <w:pPr>
        <w:ind w:left="178"/>
      </w:pPr>
      <w:r w:rsidRPr="00D6672F">
        <w:t xml:space="preserve">1 horloge astronomique </w:t>
      </w:r>
    </w:p>
    <w:p w14:paraId="17A3DFB8" w14:textId="524C2477" w:rsidR="001F6BFB" w:rsidRDefault="00CB343A" w:rsidP="00D6672F">
      <w:pPr>
        <w:ind w:left="178"/>
      </w:pPr>
      <w:r w:rsidRPr="00D6672F">
        <w:t>1 serrure DENY"</w:t>
      </w:r>
    </w:p>
    <w:p w14:paraId="3CF261B9" w14:textId="44BC81E9" w:rsidR="001D4490" w:rsidRDefault="005F2767">
      <w:pPr>
        <w:pStyle w:val="Titre2"/>
        <w:ind w:left="1159" w:hanging="576"/>
      </w:pPr>
      <w:bookmarkStart w:id="10" w:name="_Toc192671275"/>
      <w:r>
        <w:rPr>
          <w:sz w:val="24"/>
        </w:rPr>
        <w:t>S</w:t>
      </w:r>
      <w:r>
        <w:t xml:space="preserve">IGNALISATION LUMINEUSE </w:t>
      </w:r>
      <w:r w:rsidR="005D5B51">
        <w:t>TRICOLORE</w:t>
      </w:r>
      <w:bookmarkEnd w:id="10"/>
      <w:r>
        <w:rPr>
          <w:sz w:val="24"/>
        </w:rPr>
        <w:t xml:space="preserve"> </w:t>
      </w:r>
    </w:p>
    <w:p w14:paraId="1990373B" w14:textId="77777777" w:rsidR="001F6BFB" w:rsidRDefault="001F6BFB">
      <w:pPr>
        <w:ind w:left="178"/>
      </w:pPr>
    </w:p>
    <w:p w14:paraId="1BE8E327" w14:textId="13736AFD" w:rsidR="001F6BFB" w:rsidRPr="00634137" w:rsidRDefault="001F6BFB" w:rsidP="001F6BFB">
      <w:pPr>
        <w:ind w:left="178"/>
      </w:pPr>
      <w:r>
        <w:lastRenderedPageBreak/>
        <w:t xml:space="preserve">La zone d’étude comporte 3 intersections : </w:t>
      </w:r>
    </w:p>
    <w:p w14:paraId="3A7454E0" w14:textId="3AD5540F" w:rsidR="001F6BFB" w:rsidRDefault="001F6BFB">
      <w:pPr>
        <w:ind w:left="178"/>
      </w:pPr>
      <w:commentRangeStart w:id="11"/>
      <w:commentRangeStart w:id="12"/>
      <w:r w:rsidRPr="00AF6176">
        <w:rPr>
          <w:noProof/>
        </w:rPr>
        <w:drawing>
          <wp:inline distT="0" distB="0" distL="0" distR="0" wp14:anchorId="25068EE7" wp14:editId="6597BC79">
            <wp:extent cx="5949950" cy="1891030"/>
            <wp:effectExtent l="0" t="0" r="0" b="0"/>
            <wp:docPr id="5287255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725594" name=""/>
                    <pic:cNvPicPr/>
                  </pic:nvPicPr>
                  <pic:blipFill>
                    <a:blip r:embed="rId13"/>
                    <a:stretch>
                      <a:fillRect/>
                    </a:stretch>
                  </pic:blipFill>
                  <pic:spPr>
                    <a:xfrm>
                      <a:off x="0" y="0"/>
                      <a:ext cx="5949950" cy="1891030"/>
                    </a:xfrm>
                    <a:prstGeom prst="rect">
                      <a:avLst/>
                    </a:prstGeom>
                  </pic:spPr>
                </pic:pic>
              </a:graphicData>
            </a:graphic>
          </wp:inline>
        </w:drawing>
      </w:r>
      <w:commentRangeEnd w:id="11"/>
      <w:r w:rsidR="0035740E">
        <w:rPr>
          <w:rStyle w:val="Marquedecommentaire"/>
        </w:rPr>
        <w:commentReference w:id="11"/>
      </w:r>
      <w:commentRangeEnd w:id="12"/>
      <w:r w:rsidR="00ED571B">
        <w:rPr>
          <w:rStyle w:val="Marquedecommentaire"/>
        </w:rPr>
        <w:commentReference w:id="12"/>
      </w:r>
    </w:p>
    <w:p w14:paraId="132350B8" w14:textId="21D6ED32" w:rsidR="00634137" w:rsidRPr="00805A0B" w:rsidRDefault="005F2767">
      <w:pPr>
        <w:ind w:left="178"/>
      </w:pPr>
      <w:r w:rsidRPr="00805A0B">
        <w:t xml:space="preserve">Les travaux de signalisation lumineuse </w:t>
      </w:r>
      <w:r w:rsidR="005D5B51">
        <w:t>tricolore</w:t>
      </w:r>
      <w:r w:rsidRPr="00805A0B">
        <w:t xml:space="preserve"> </w:t>
      </w:r>
      <w:r w:rsidR="00EF7491" w:rsidRPr="00805A0B">
        <w:t>prévu</w:t>
      </w:r>
      <w:r w:rsidR="00BD6CFE">
        <w:t>s</w:t>
      </w:r>
      <w:r w:rsidR="00EF7491" w:rsidRPr="00805A0B">
        <w:t xml:space="preserve"> dans cette étude de cas comprennent </w:t>
      </w:r>
      <w:r w:rsidR="00634137" w:rsidRPr="00805A0B">
        <w:t xml:space="preserve">: </w:t>
      </w:r>
    </w:p>
    <w:p w14:paraId="37AFEAC9" w14:textId="21BBE860" w:rsidR="007A28A5" w:rsidRPr="00805A0B" w:rsidRDefault="00634137" w:rsidP="007A28A5">
      <w:pPr>
        <w:numPr>
          <w:ilvl w:val="0"/>
          <w:numId w:val="12"/>
        </w:numPr>
        <w:spacing w:after="120" w:line="240" w:lineRule="auto"/>
        <w:ind w:hanging="360"/>
      </w:pPr>
      <w:r w:rsidRPr="00805A0B">
        <w:t>La dépose des installations existantes non conservées,</w:t>
      </w:r>
    </w:p>
    <w:p w14:paraId="1ABE3832" w14:textId="77777777" w:rsidR="00634137" w:rsidRPr="00805A0B" w:rsidRDefault="00634137" w:rsidP="00634137">
      <w:pPr>
        <w:numPr>
          <w:ilvl w:val="0"/>
          <w:numId w:val="12"/>
        </w:numPr>
        <w:spacing w:after="120" w:line="240" w:lineRule="auto"/>
        <w:ind w:hanging="360"/>
      </w:pPr>
      <w:r w:rsidRPr="00805A0B">
        <w:t>La fourniture et pose de nouveaux équipements</w:t>
      </w:r>
    </w:p>
    <w:p w14:paraId="743C4DEE" w14:textId="1114B19F" w:rsidR="00FB62C1" w:rsidRPr="00805A0B" w:rsidRDefault="00FB62C1" w:rsidP="00634137">
      <w:pPr>
        <w:numPr>
          <w:ilvl w:val="0"/>
          <w:numId w:val="12"/>
        </w:numPr>
        <w:spacing w:after="120" w:line="240" w:lineRule="auto"/>
        <w:ind w:hanging="360"/>
      </w:pPr>
      <w:r w:rsidRPr="00805A0B">
        <w:t>La confection des massifs</w:t>
      </w:r>
    </w:p>
    <w:p w14:paraId="7578439E" w14:textId="3AAA9638" w:rsidR="007A28A5" w:rsidRPr="00805A0B" w:rsidRDefault="00305898" w:rsidP="001F6BFB">
      <w:pPr>
        <w:numPr>
          <w:ilvl w:val="0"/>
          <w:numId w:val="12"/>
        </w:numPr>
        <w:spacing w:after="120" w:line="240" w:lineRule="auto"/>
        <w:ind w:hanging="360"/>
      </w:pPr>
      <w:r w:rsidRPr="00805A0B">
        <w:t xml:space="preserve">La fourniture et pose des fourreaux, câbles et </w:t>
      </w:r>
      <w:r w:rsidR="00BD6CFE">
        <w:t>c</w:t>
      </w:r>
      <w:r w:rsidRPr="00805A0B">
        <w:t>âblette de cuivre</w:t>
      </w:r>
    </w:p>
    <w:p w14:paraId="20936DE1" w14:textId="635E525F" w:rsidR="00FB62C1" w:rsidRPr="00805A0B" w:rsidRDefault="00FB62C1" w:rsidP="001F6BFB">
      <w:pPr>
        <w:numPr>
          <w:ilvl w:val="0"/>
          <w:numId w:val="12"/>
        </w:numPr>
        <w:spacing w:after="120" w:line="240" w:lineRule="auto"/>
        <w:ind w:hanging="360"/>
      </w:pPr>
      <w:r w:rsidRPr="00805A0B">
        <w:t>Les raccordements électriques nécessaires</w:t>
      </w:r>
    </w:p>
    <w:p w14:paraId="6AA6DABF" w14:textId="5CEE6B23" w:rsidR="00DB1A87" w:rsidRDefault="00DB1A87" w:rsidP="00634137"/>
    <w:p w14:paraId="4C756458" w14:textId="66F202A7" w:rsidR="0009144F" w:rsidRPr="001F6BFB" w:rsidRDefault="0009144F" w:rsidP="001F6BFB">
      <w:pPr>
        <w:rPr>
          <w:b/>
          <w:bCs/>
          <w:u w:val="single"/>
        </w:rPr>
      </w:pPr>
      <w:r w:rsidRPr="001F6BFB">
        <w:rPr>
          <w:b/>
          <w:bCs/>
          <w:u w:val="single"/>
        </w:rPr>
        <w:t xml:space="preserve">Carrefour </w:t>
      </w:r>
      <w:r w:rsidR="001F6BFB" w:rsidRPr="001F6BFB">
        <w:rPr>
          <w:b/>
          <w:bCs/>
          <w:u w:val="single"/>
        </w:rPr>
        <w:t>A</w:t>
      </w:r>
    </w:p>
    <w:p w14:paraId="209D585F" w14:textId="28DFEDC0" w:rsidR="0009144F" w:rsidRPr="0009144F" w:rsidRDefault="0009144F" w:rsidP="001F6BFB">
      <w:pPr>
        <w:numPr>
          <w:ilvl w:val="0"/>
          <w:numId w:val="6"/>
        </w:numPr>
        <w:tabs>
          <w:tab w:val="num" w:pos="644"/>
        </w:tabs>
        <w:spacing w:after="120" w:line="240" w:lineRule="auto"/>
        <w:ind w:left="641" w:hanging="357"/>
      </w:pPr>
      <w:r w:rsidRPr="0009144F">
        <w:t>La pose de nouveaux équipements selon l’aménagement du carrefour,</w:t>
      </w:r>
    </w:p>
    <w:p w14:paraId="6552F467" w14:textId="3F7AD960" w:rsidR="0009144F" w:rsidRPr="001F6BFB" w:rsidRDefault="0009144F" w:rsidP="001F6BFB">
      <w:pPr>
        <w:rPr>
          <w:b/>
          <w:bCs/>
          <w:u w:val="single"/>
        </w:rPr>
      </w:pPr>
      <w:r w:rsidRPr="001F6BFB">
        <w:rPr>
          <w:b/>
          <w:bCs/>
          <w:u w:val="single"/>
        </w:rPr>
        <w:t xml:space="preserve">Carrefour </w:t>
      </w:r>
      <w:r w:rsidR="001F6BFB" w:rsidRPr="001F6BFB">
        <w:rPr>
          <w:b/>
          <w:bCs/>
          <w:u w:val="single"/>
        </w:rPr>
        <w:t>B</w:t>
      </w:r>
    </w:p>
    <w:p w14:paraId="3A76F919" w14:textId="77777777" w:rsidR="0009144F" w:rsidRPr="0009144F" w:rsidRDefault="0009144F" w:rsidP="0009144F">
      <w:pPr>
        <w:numPr>
          <w:ilvl w:val="0"/>
          <w:numId w:val="6"/>
        </w:numPr>
        <w:tabs>
          <w:tab w:val="num" w:pos="644"/>
        </w:tabs>
        <w:spacing w:after="120" w:line="240" w:lineRule="auto"/>
        <w:ind w:left="641" w:hanging="357"/>
      </w:pPr>
      <w:r w:rsidRPr="0009144F">
        <w:t>La pose de nouveaux équipements selon l’aménagement du carrefour,</w:t>
      </w:r>
    </w:p>
    <w:p w14:paraId="5831AAB1" w14:textId="6716FF13" w:rsidR="0009144F" w:rsidRPr="0009144F" w:rsidRDefault="0009144F" w:rsidP="001F6BFB">
      <w:pPr>
        <w:numPr>
          <w:ilvl w:val="0"/>
          <w:numId w:val="6"/>
        </w:numPr>
        <w:tabs>
          <w:tab w:val="num" w:pos="644"/>
        </w:tabs>
        <w:spacing w:after="120" w:line="240" w:lineRule="auto"/>
        <w:ind w:left="641" w:hanging="357"/>
      </w:pPr>
      <w:r w:rsidRPr="0009144F">
        <w:t>La pose d’une nouvelle armoire de commande</w:t>
      </w:r>
    </w:p>
    <w:p w14:paraId="132B8DB5" w14:textId="6D5CA525" w:rsidR="0009144F" w:rsidRPr="001F6BFB" w:rsidRDefault="0009144F" w:rsidP="001F6BFB">
      <w:pPr>
        <w:rPr>
          <w:b/>
          <w:bCs/>
          <w:u w:val="single"/>
        </w:rPr>
      </w:pPr>
      <w:r w:rsidRPr="001F6BFB">
        <w:rPr>
          <w:b/>
          <w:bCs/>
          <w:u w:val="single"/>
        </w:rPr>
        <w:t xml:space="preserve">Carrefour </w:t>
      </w:r>
      <w:r w:rsidR="001F6BFB" w:rsidRPr="001F6BFB">
        <w:rPr>
          <w:b/>
          <w:bCs/>
          <w:u w:val="single"/>
        </w:rPr>
        <w:t>C</w:t>
      </w:r>
    </w:p>
    <w:p w14:paraId="08E80783" w14:textId="77777777" w:rsidR="0009144F" w:rsidRPr="0009144F" w:rsidRDefault="0009144F" w:rsidP="0009144F">
      <w:pPr>
        <w:numPr>
          <w:ilvl w:val="0"/>
          <w:numId w:val="6"/>
        </w:numPr>
        <w:tabs>
          <w:tab w:val="num" w:pos="644"/>
        </w:tabs>
        <w:spacing w:after="120" w:line="240" w:lineRule="auto"/>
        <w:ind w:left="641" w:hanging="357"/>
      </w:pPr>
      <w:r w:rsidRPr="0009144F">
        <w:t>La pose de nouveaux équipements selon l’aménagement du carrefour,</w:t>
      </w:r>
    </w:p>
    <w:p w14:paraId="381487EF" w14:textId="32353D3B" w:rsidR="00DB1A87" w:rsidRDefault="0009144F" w:rsidP="001F6BFB">
      <w:pPr>
        <w:numPr>
          <w:ilvl w:val="0"/>
          <w:numId w:val="6"/>
        </w:numPr>
        <w:tabs>
          <w:tab w:val="num" w:pos="644"/>
        </w:tabs>
        <w:spacing w:after="120" w:line="240" w:lineRule="auto"/>
        <w:ind w:left="641" w:hanging="357"/>
      </w:pPr>
      <w:r w:rsidRPr="0009144F">
        <w:t>La pose d’une nouvelle armoire de commande</w:t>
      </w:r>
    </w:p>
    <w:p w14:paraId="7517F7F6" w14:textId="77777777" w:rsidR="001F6BFB" w:rsidRDefault="001F6BFB" w:rsidP="001F6BFB">
      <w:pPr>
        <w:spacing w:after="120" w:line="240" w:lineRule="auto"/>
      </w:pPr>
    </w:p>
    <w:p w14:paraId="29892E08" w14:textId="77777777" w:rsidR="001D4490" w:rsidRDefault="005F2767">
      <w:pPr>
        <w:spacing w:after="166" w:line="259" w:lineRule="auto"/>
        <w:ind w:left="178"/>
        <w:jc w:val="left"/>
      </w:pPr>
      <w:r>
        <w:rPr>
          <w:u w:val="single" w:color="000000"/>
        </w:rPr>
        <w:t>Fourreaux</w:t>
      </w:r>
      <w:r>
        <w:t xml:space="preserve"> </w:t>
      </w:r>
    </w:p>
    <w:p w14:paraId="634E9CA8" w14:textId="77777777" w:rsidR="00D224BF" w:rsidRDefault="00D224BF">
      <w:pPr>
        <w:ind w:left="178"/>
      </w:pPr>
      <w:r w:rsidRPr="00D224BF">
        <w:t>Les fourreaux seront conformes à la norme NF EN 50086-2-4 ou à une norme équivalente, définissant les caractéristiques des tubes de protection des câbles (T.P.C.) en polyéthylène.</w:t>
      </w:r>
    </w:p>
    <w:p w14:paraId="3AA5ABD6" w14:textId="534A453A" w:rsidR="001D4490" w:rsidRDefault="005F2767">
      <w:pPr>
        <w:ind w:left="178"/>
      </w:pPr>
      <w:r>
        <w:t xml:space="preserve">Les fourreaux auront les caractéristiques suivantes : </w:t>
      </w:r>
    </w:p>
    <w:p w14:paraId="00BDFC80" w14:textId="77777777" w:rsidR="001D4490" w:rsidRDefault="005F2767">
      <w:pPr>
        <w:numPr>
          <w:ilvl w:val="0"/>
          <w:numId w:val="2"/>
        </w:numPr>
        <w:ind w:left="305" w:hanging="137"/>
      </w:pPr>
      <w:r>
        <w:t xml:space="preserve">Diamètre extérieur : 90 mm pour les câbles B.T., </w:t>
      </w:r>
    </w:p>
    <w:p w14:paraId="138C601E" w14:textId="77777777" w:rsidR="001D4490" w:rsidRDefault="005F2767">
      <w:pPr>
        <w:numPr>
          <w:ilvl w:val="0"/>
          <w:numId w:val="2"/>
        </w:numPr>
        <w:ind w:left="305" w:hanging="137"/>
      </w:pPr>
      <w:r>
        <w:lastRenderedPageBreak/>
        <w:t xml:space="preserve">Couleur intérieure rouge et raccordé par collage ou emboîtement. </w:t>
      </w:r>
    </w:p>
    <w:p w14:paraId="0B50196C" w14:textId="77777777" w:rsidR="001D4490" w:rsidRDefault="005F2767">
      <w:pPr>
        <w:ind w:left="178"/>
      </w:pPr>
      <w:r>
        <w:t xml:space="preserve">Ils seront annelés à l’extérieur, doublés d’un tube lisse à l’intérieur afin de faciliter le glissement des câbles. </w:t>
      </w:r>
    </w:p>
    <w:p w14:paraId="1AEBFDE5" w14:textId="77777777" w:rsidR="001D4490" w:rsidRDefault="005F2767">
      <w:pPr>
        <w:spacing w:after="166" w:line="259" w:lineRule="auto"/>
        <w:ind w:left="178"/>
        <w:jc w:val="left"/>
      </w:pPr>
      <w:r>
        <w:rPr>
          <w:u w:val="single" w:color="000000"/>
        </w:rPr>
        <w:t>Câbles</w:t>
      </w:r>
      <w:r>
        <w:t xml:space="preserve"> </w:t>
      </w:r>
    </w:p>
    <w:p w14:paraId="6A77F81E" w14:textId="5F42849C" w:rsidR="001D4490" w:rsidRDefault="005F2767">
      <w:pPr>
        <w:ind w:left="178"/>
      </w:pPr>
      <w:r>
        <w:t xml:space="preserve">Les câbles seront de type U1000RO2V de section 12 G </w:t>
      </w:r>
      <w:r w:rsidR="00D6672F">
        <w:t>2</w:t>
      </w:r>
      <w:r>
        <w:t>,5</w:t>
      </w:r>
      <w:r w:rsidR="00D6672F">
        <w:t>mm</w:t>
      </w:r>
      <w:r>
        <w:t>²</w:t>
      </w:r>
      <w:r w:rsidR="00D6672F">
        <w:t xml:space="preserve">, 12 G 1,5mm²,  </w:t>
      </w:r>
      <w:r w:rsidR="00E450FB">
        <w:t xml:space="preserve"> et 7 G </w:t>
      </w:r>
      <w:r w:rsidR="00D6672F">
        <w:t>1</w:t>
      </w:r>
      <w:r w:rsidR="00E450FB">
        <w:t>,5</w:t>
      </w:r>
      <w:r w:rsidR="00D6672F">
        <w:t>mm</w:t>
      </w:r>
      <w:r w:rsidR="00E450FB">
        <w:t>²,</w:t>
      </w:r>
      <w:r w:rsidR="00D6672F" w:rsidRPr="00D6672F">
        <w:rPr>
          <w:sz w:val="24"/>
        </w:rPr>
        <w:t xml:space="preserve"> </w:t>
      </w:r>
      <w:r w:rsidR="00D6672F" w:rsidRPr="00D6672F">
        <w:t>de section nominale raccordés à des armoires de commande</w:t>
      </w:r>
      <w:r w:rsidR="00D6672F">
        <w:t xml:space="preserve"> </w:t>
      </w:r>
      <w:r w:rsidR="00EF7491">
        <w:t>conformément aux schémas de câblage dans les plans du dossier.</w:t>
      </w:r>
    </w:p>
    <w:p w14:paraId="732BC1FC" w14:textId="77777777" w:rsidR="00305898" w:rsidRDefault="00305898">
      <w:pPr>
        <w:spacing w:after="234"/>
        <w:ind w:left="178"/>
      </w:pPr>
      <w:r w:rsidRPr="00305898">
        <w:t xml:space="preserve">Les câbles de retour de boucle seront de type 2X1,5mm² RVFV </w:t>
      </w:r>
    </w:p>
    <w:p w14:paraId="177688C1" w14:textId="559FEBF4" w:rsidR="001D4490" w:rsidRDefault="005F2767">
      <w:pPr>
        <w:spacing w:after="234"/>
        <w:ind w:left="178"/>
      </w:pPr>
      <w:r>
        <w:t xml:space="preserve">Le câble de terre en fils de cuivre sera de section 25 mm² minimum (Norme NFC 31-110). </w:t>
      </w:r>
    </w:p>
    <w:p w14:paraId="3322B8DD" w14:textId="77777777" w:rsidR="001D4490" w:rsidRDefault="005F2767">
      <w:pPr>
        <w:pStyle w:val="Titre2"/>
        <w:ind w:left="1159" w:hanging="576"/>
      </w:pPr>
      <w:bookmarkStart w:id="13" w:name="_Toc192671276"/>
      <w:r>
        <w:rPr>
          <w:sz w:val="24"/>
        </w:rPr>
        <w:t>M</w:t>
      </w:r>
      <w:r>
        <w:t xml:space="preserve">OBILIER </w:t>
      </w:r>
      <w:r>
        <w:rPr>
          <w:sz w:val="24"/>
        </w:rPr>
        <w:t>U</w:t>
      </w:r>
      <w:r>
        <w:t>RBAIN</w:t>
      </w:r>
      <w:bookmarkEnd w:id="13"/>
      <w:r>
        <w:rPr>
          <w:sz w:val="24"/>
        </w:rPr>
        <w:t xml:space="preserve"> </w:t>
      </w:r>
    </w:p>
    <w:p w14:paraId="561ACABA" w14:textId="77777777" w:rsidR="001D4490" w:rsidRDefault="005F2767">
      <w:pPr>
        <w:ind w:left="178"/>
      </w:pPr>
      <w:r>
        <w:t xml:space="preserve">Tout le mobilier urbain sera peint au RAL choisi par le maître d’ouvrage. </w:t>
      </w:r>
    </w:p>
    <w:p w14:paraId="5CE0369B" w14:textId="77777777" w:rsidR="001D4490" w:rsidRDefault="005F2767">
      <w:pPr>
        <w:spacing w:after="191"/>
        <w:ind w:left="178"/>
      </w:pPr>
      <w:r>
        <w:t xml:space="preserve">Le mobilier existant (hors candélabre) sera déposé par les services de la ville. </w:t>
      </w:r>
    </w:p>
    <w:p w14:paraId="209BCDE0" w14:textId="77777777" w:rsidR="001D4490" w:rsidRDefault="005F2767">
      <w:pPr>
        <w:spacing w:after="275" w:line="259" w:lineRule="auto"/>
        <w:ind w:left="178"/>
        <w:jc w:val="left"/>
      </w:pPr>
      <w:r>
        <w:rPr>
          <w:b/>
          <w:u w:val="single" w:color="000000"/>
        </w:rPr>
        <w:t>Éclairage public</w:t>
      </w:r>
      <w:r>
        <w:rPr>
          <w:b/>
        </w:rPr>
        <w:t xml:space="preserve"> </w:t>
      </w:r>
    </w:p>
    <w:p w14:paraId="09437541" w14:textId="34804A22" w:rsidR="00E93CA2" w:rsidRDefault="005F2767" w:rsidP="00A771DE">
      <w:pPr>
        <w:spacing w:after="166" w:line="259" w:lineRule="auto"/>
        <w:ind w:left="178"/>
        <w:jc w:val="left"/>
      </w:pPr>
      <w:r>
        <w:rPr>
          <w:u w:val="single" w:color="000000"/>
        </w:rPr>
        <w:t>Mât d’éclairage</w:t>
      </w:r>
      <w:r>
        <w:t xml:space="preserve"> </w:t>
      </w:r>
    </w:p>
    <w:p w14:paraId="23DF5ED0" w14:textId="77777777" w:rsidR="00E93CA2" w:rsidRDefault="00E93CA2" w:rsidP="006D2397">
      <w:pPr>
        <w:ind w:left="178"/>
      </w:pPr>
      <w:r>
        <w:t xml:space="preserve">Le projet prévoit : </w:t>
      </w:r>
    </w:p>
    <w:p w14:paraId="180653AC" w14:textId="6F7011B4" w:rsidR="00E93CA2" w:rsidRPr="00E93CA2" w:rsidRDefault="00E93CA2" w:rsidP="00E93CA2">
      <w:pPr>
        <w:numPr>
          <w:ilvl w:val="0"/>
          <w:numId w:val="6"/>
        </w:numPr>
        <w:tabs>
          <w:tab w:val="num" w:pos="644"/>
          <w:tab w:val="num" w:pos="720"/>
        </w:tabs>
        <w:spacing w:after="120" w:line="240" w:lineRule="auto"/>
        <w:ind w:left="641" w:hanging="357"/>
      </w:pPr>
      <w:r w:rsidRPr="00E93CA2">
        <w:t xml:space="preserve">La fourniture et la pose de </w:t>
      </w:r>
      <w:r w:rsidRPr="00E54825">
        <w:t>2</w:t>
      </w:r>
      <w:r w:rsidR="00E54825" w:rsidRPr="00E54825">
        <w:t>0</w:t>
      </w:r>
      <w:r w:rsidRPr="00E93CA2">
        <w:t xml:space="preserve"> candélabres entièrement équipés :</w:t>
      </w:r>
    </w:p>
    <w:p w14:paraId="45C4A66E" w14:textId="673D783F" w:rsidR="00E93CA2" w:rsidRPr="00E93CA2" w:rsidRDefault="00E93CA2" w:rsidP="00E93CA2">
      <w:pPr>
        <w:numPr>
          <w:ilvl w:val="0"/>
          <w:numId w:val="7"/>
        </w:numPr>
        <w:tabs>
          <w:tab w:val="left" w:pos="1985"/>
        </w:tabs>
        <w:spacing w:after="0" w:line="240" w:lineRule="auto"/>
        <w:ind w:left="1985" w:hanging="425"/>
      </w:pPr>
      <w:r w:rsidRPr="00E93CA2">
        <w:t xml:space="preserve">1 mât </w:t>
      </w:r>
      <w:r>
        <w:t xml:space="preserve">en acier galvanisé </w:t>
      </w:r>
      <w:r w:rsidRPr="00E93CA2">
        <w:t>cylindro-conique de 8  m de hauteur, 1 console FLO de 1,2</w:t>
      </w:r>
      <w:r>
        <w:t xml:space="preserve"> </w:t>
      </w:r>
      <w:r w:rsidRPr="00E93CA2">
        <w:t>m de saillie, 1 luminaire Senso 1</w:t>
      </w:r>
      <w:r w:rsidR="005F2767">
        <w:t>,</w:t>
      </w:r>
      <w:r w:rsidRPr="00E93CA2">
        <w:t xml:space="preserve"> </w:t>
      </w:r>
      <w:r>
        <w:t>48</w:t>
      </w:r>
      <w:r w:rsidRPr="00E93CA2">
        <w:t xml:space="preserve"> leds </w:t>
      </w:r>
      <w:r w:rsidR="005F2767">
        <w:t>,</w:t>
      </w:r>
      <w:r w:rsidRPr="00E93CA2">
        <w:t>3000K, d</w:t>
      </w:r>
      <w:r w:rsidR="00A771DE">
        <w:t xml:space="preserve">e chez </w:t>
      </w:r>
      <w:r w:rsidRPr="00E93CA2">
        <w:t>Comatelec</w:t>
      </w:r>
      <w:r w:rsidR="00805A0B">
        <w:t>, Ral au choix du maitre d’ouvrage</w:t>
      </w:r>
    </w:p>
    <w:p w14:paraId="2431A59A" w14:textId="77777777" w:rsidR="00E93CA2" w:rsidRPr="00E93CA2" w:rsidRDefault="00E93CA2" w:rsidP="00E93CA2">
      <w:pPr>
        <w:tabs>
          <w:tab w:val="left" w:pos="1985"/>
        </w:tabs>
        <w:ind w:left="1985"/>
      </w:pPr>
    </w:p>
    <w:p w14:paraId="1FAABE0B" w14:textId="77777777" w:rsidR="00E93CA2" w:rsidRPr="00E93CA2" w:rsidRDefault="00E93CA2" w:rsidP="00E93CA2">
      <w:pPr>
        <w:numPr>
          <w:ilvl w:val="0"/>
          <w:numId w:val="6"/>
        </w:numPr>
        <w:tabs>
          <w:tab w:val="num" w:pos="644"/>
          <w:tab w:val="num" w:pos="720"/>
        </w:tabs>
        <w:spacing w:after="120" w:line="240" w:lineRule="auto"/>
        <w:ind w:left="641" w:hanging="357"/>
      </w:pPr>
      <w:r w:rsidRPr="00E93CA2">
        <w:t xml:space="preserve">La fourniture et la pose de </w:t>
      </w:r>
      <w:r w:rsidRPr="00E54825">
        <w:t>5</w:t>
      </w:r>
      <w:r w:rsidRPr="00E93CA2">
        <w:t xml:space="preserve"> candélabres entièrement équipés :</w:t>
      </w:r>
    </w:p>
    <w:p w14:paraId="74496F34" w14:textId="2678A77A" w:rsidR="00E93CA2" w:rsidRPr="00E93CA2" w:rsidRDefault="00E93CA2" w:rsidP="00E93CA2">
      <w:pPr>
        <w:numPr>
          <w:ilvl w:val="0"/>
          <w:numId w:val="7"/>
        </w:numPr>
        <w:tabs>
          <w:tab w:val="left" w:pos="1985"/>
        </w:tabs>
        <w:spacing w:after="0" w:line="240" w:lineRule="auto"/>
        <w:ind w:left="1985" w:hanging="425"/>
      </w:pPr>
      <w:r w:rsidRPr="00E93CA2">
        <w:t>1 mât cylindro-conique de 8 m de hauteur, 1 console FLO de 1,2</w:t>
      </w:r>
      <w:r w:rsidR="00A771DE">
        <w:t xml:space="preserve"> </w:t>
      </w:r>
      <w:r w:rsidRPr="00E93CA2">
        <w:t>m de saillie, 1 luminaire Senso 1</w:t>
      </w:r>
      <w:r w:rsidR="005F2767">
        <w:t>,</w:t>
      </w:r>
      <w:r w:rsidRPr="00E93CA2">
        <w:t xml:space="preserve"> 4</w:t>
      </w:r>
      <w:r w:rsidR="00A771DE">
        <w:t>8</w:t>
      </w:r>
      <w:r w:rsidRPr="00E93CA2">
        <w:t xml:space="preserve"> leds</w:t>
      </w:r>
      <w:r w:rsidR="005F2767">
        <w:t>,</w:t>
      </w:r>
      <w:r w:rsidRPr="00E93CA2">
        <w:t xml:space="preserve"> 3000K, 1luminaire en retour arrière de type senso 1 24 leds 3000K avec console FLO de 0,75 m</w:t>
      </w:r>
      <w:r w:rsidR="00A771DE">
        <w:t xml:space="preserve"> de saillie,</w:t>
      </w:r>
      <w:r w:rsidRPr="00E93CA2">
        <w:t xml:space="preserve"> d</w:t>
      </w:r>
      <w:r w:rsidR="00A771DE">
        <w:t>e chez</w:t>
      </w:r>
      <w:r w:rsidRPr="00E93CA2">
        <w:t xml:space="preserve"> Comatelec</w:t>
      </w:r>
      <w:r w:rsidR="00805A0B">
        <w:t>, au choix du maitre d’ouvrage</w:t>
      </w:r>
    </w:p>
    <w:p w14:paraId="403C1B79" w14:textId="77777777" w:rsidR="00E93CA2" w:rsidRPr="00E93CA2" w:rsidRDefault="00E93CA2" w:rsidP="00E93CA2">
      <w:pPr>
        <w:tabs>
          <w:tab w:val="left" w:pos="1985"/>
        </w:tabs>
      </w:pPr>
    </w:p>
    <w:p w14:paraId="5CF6B4EA" w14:textId="1B87F791" w:rsidR="00E93CA2" w:rsidRPr="00E93CA2" w:rsidRDefault="00E93CA2" w:rsidP="00E93CA2">
      <w:pPr>
        <w:numPr>
          <w:ilvl w:val="0"/>
          <w:numId w:val="6"/>
        </w:numPr>
        <w:tabs>
          <w:tab w:val="num" w:pos="644"/>
          <w:tab w:val="num" w:pos="720"/>
        </w:tabs>
        <w:spacing w:after="120" w:line="240" w:lineRule="auto"/>
        <w:ind w:left="641" w:hanging="357"/>
      </w:pPr>
      <w:r w:rsidRPr="00E93CA2">
        <w:t xml:space="preserve">La fourniture et la pose de </w:t>
      </w:r>
      <w:r w:rsidR="0009144F">
        <w:t>22</w:t>
      </w:r>
      <w:r w:rsidRPr="00E93CA2">
        <w:t xml:space="preserve"> candélabres entièrement équipés :</w:t>
      </w:r>
    </w:p>
    <w:p w14:paraId="7F876B8A" w14:textId="623180E4" w:rsidR="00E93CA2" w:rsidRPr="00E93CA2" w:rsidRDefault="00E93CA2" w:rsidP="00E93CA2">
      <w:pPr>
        <w:numPr>
          <w:ilvl w:val="0"/>
          <w:numId w:val="7"/>
        </w:numPr>
        <w:tabs>
          <w:tab w:val="left" w:pos="1985"/>
        </w:tabs>
        <w:spacing w:after="0" w:line="240" w:lineRule="auto"/>
        <w:ind w:left="1985" w:hanging="425"/>
      </w:pPr>
      <w:r w:rsidRPr="00E93CA2">
        <w:t>Mât cylindro-conique de 5 m de hauteur, 1 luminaire Senso 1</w:t>
      </w:r>
      <w:r w:rsidR="005F2767">
        <w:t>,</w:t>
      </w:r>
      <w:r w:rsidRPr="00E93CA2">
        <w:t xml:space="preserve"> 24 leds</w:t>
      </w:r>
      <w:r w:rsidR="005F2767">
        <w:t>,</w:t>
      </w:r>
      <w:r w:rsidRPr="00E93CA2">
        <w:t xml:space="preserve"> 3000K</w:t>
      </w:r>
      <w:r w:rsidR="00A771DE">
        <w:t xml:space="preserve"> fixé au top</w:t>
      </w:r>
      <w:r w:rsidRPr="00E93CA2">
        <w:t>, d</w:t>
      </w:r>
      <w:r w:rsidR="00A771DE">
        <w:t>e chez</w:t>
      </w:r>
      <w:r w:rsidRPr="00E93CA2">
        <w:t xml:space="preserve"> Comatelec</w:t>
      </w:r>
      <w:r w:rsidR="00805A0B">
        <w:t>, au choix du maitre d’ouvrage</w:t>
      </w:r>
    </w:p>
    <w:p w14:paraId="01A01869" w14:textId="77777777" w:rsidR="00E93CA2" w:rsidRDefault="00E93CA2" w:rsidP="0009144F">
      <w:pPr>
        <w:ind w:left="0" w:firstLine="0"/>
      </w:pPr>
    </w:p>
    <w:p w14:paraId="4B10141C" w14:textId="758827C5" w:rsidR="00305898" w:rsidRDefault="00305898" w:rsidP="00305898">
      <w:pPr>
        <w:spacing w:after="240"/>
      </w:pPr>
      <w:r w:rsidRPr="00305898">
        <w:t>L’implantation de l</w:t>
      </w:r>
      <w:r>
        <w:t xml:space="preserve">’éclairage public </w:t>
      </w:r>
      <w:r w:rsidRPr="00305898">
        <w:t>figure sur les plans de dossier.</w:t>
      </w:r>
    </w:p>
    <w:p w14:paraId="15263E5B" w14:textId="77777777" w:rsidR="005F2767" w:rsidRPr="00305898" w:rsidRDefault="005F2767" w:rsidP="00305898">
      <w:pPr>
        <w:spacing w:after="240"/>
      </w:pPr>
    </w:p>
    <w:p w14:paraId="5126ED0C" w14:textId="77777777" w:rsidR="001D4490" w:rsidRDefault="005F2767">
      <w:pPr>
        <w:spacing w:after="166" w:line="259" w:lineRule="auto"/>
        <w:ind w:left="178"/>
        <w:jc w:val="left"/>
      </w:pPr>
      <w:r>
        <w:rPr>
          <w:u w:val="single" w:color="000000"/>
        </w:rPr>
        <w:lastRenderedPageBreak/>
        <w:t>Équipements</w:t>
      </w:r>
      <w:r>
        <w:t xml:space="preserve"> </w:t>
      </w:r>
    </w:p>
    <w:p w14:paraId="72F3E687" w14:textId="32354A9A" w:rsidR="0086699B" w:rsidRDefault="005F2767" w:rsidP="00D6672F">
      <w:pPr>
        <w:spacing w:after="185"/>
        <w:ind w:left="178"/>
      </w:pPr>
      <w:r>
        <w:t xml:space="preserve">Des coffrets de protection classe II seront installés en pied de chaque poteau, avec une protection de 30mA. </w:t>
      </w:r>
    </w:p>
    <w:p w14:paraId="62ADE38B" w14:textId="3999DE76" w:rsidR="001D4490" w:rsidRDefault="005F2767">
      <w:pPr>
        <w:spacing w:after="273" w:line="259" w:lineRule="auto"/>
        <w:ind w:left="178"/>
        <w:jc w:val="left"/>
      </w:pPr>
      <w:r>
        <w:rPr>
          <w:b/>
          <w:u w:val="single" w:color="000000"/>
        </w:rPr>
        <w:t>Feux de signalisation lumineuse de t</w:t>
      </w:r>
      <w:r w:rsidR="000846F4">
        <w:rPr>
          <w:b/>
          <w:u w:val="single" w:color="000000"/>
        </w:rPr>
        <w:t>ricolore</w:t>
      </w:r>
      <w:r>
        <w:rPr>
          <w:b/>
        </w:rPr>
        <w:t xml:space="preserve"> </w:t>
      </w:r>
    </w:p>
    <w:p w14:paraId="6D96C7AC" w14:textId="7BB4BA74" w:rsidR="00D6672F" w:rsidRPr="00D6672F" w:rsidRDefault="00D6672F" w:rsidP="00ED571B">
      <w:pPr>
        <w:spacing w:after="3"/>
        <w:ind w:left="178"/>
      </w:pPr>
      <w:r>
        <w:t xml:space="preserve">Le matériel concerne les feux tricolores type R11 RJV et les feux piétons type R12 ainsi que leur support. </w:t>
      </w:r>
    </w:p>
    <w:p w14:paraId="5E379CCA" w14:textId="2D8C0A02" w:rsidR="00D6672F" w:rsidRDefault="00D6672F" w:rsidP="00ED571B">
      <w:pPr>
        <w:spacing w:after="240"/>
      </w:pPr>
      <w:r w:rsidRPr="00D6672F">
        <w:t>Les équipements prévus sont de la gamme « Vison 2 » de chez FARECO, ou similaire.</w:t>
      </w:r>
    </w:p>
    <w:p w14:paraId="7EDA9ED0" w14:textId="77777777" w:rsidR="001D4490" w:rsidRDefault="005F2767" w:rsidP="00ED571B">
      <w:pPr>
        <w:spacing w:after="350"/>
        <w:ind w:left="178"/>
      </w:pPr>
      <w:r>
        <w:t xml:space="preserve">Le matériel sera en aluminium et aura une finition selon le RAL choisi par le maître d’ouvrage. </w:t>
      </w:r>
    </w:p>
    <w:p w14:paraId="492FBBCB" w14:textId="40883831" w:rsidR="00305898" w:rsidRDefault="00305898" w:rsidP="00ED571B">
      <w:pPr>
        <w:spacing w:after="240"/>
      </w:pPr>
      <w:r w:rsidRPr="00305898">
        <w:t>L’implantation de la signalisation lumineuse tricolore et des armoires de commande figure sur les plans de dossier.</w:t>
      </w:r>
    </w:p>
    <w:p w14:paraId="5C03E593" w14:textId="77777777" w:rsidR="00ED571B" w:rsidRDefault="00ED571B" w:rsidP="00ED571B">
      <w:pPr>
        <w:pStyle w:val="Titre1"/>
      </w:pPr>
      <w:bookmarkStart w:id="14" w:name="_Toc192671277"/>
      <w:r>
        <w:t>PLANNING ET DELAIS</w:t>
      </w:r>
      <w:bookmarkEnd w:id="14"/>
      <w:r>
        <w:t xml:space="preserve"> </w:t>
      </w:r>
    </w:p>
    <w:p w14:paraId="1C8B104C" w14:textId="77777777" w:rsidR="00ED571B" w:rsidRDefault="00ED571B" w:rsidP="00ED571B">
      <w:pPr>
        <w:spacing w:after="165" w:line="259" w:lineRule="auto"/>
        <w:ind w:left="279" w:right="-24" w:firstLine="0"/>
        <w:jc w:val="left"/>
      </w:pPr>
      <w:r>
        <w:rPr>
          <w:rFonts w:ascii="Calibri" w:eastAsia="Calibri" w:hAnsi="Calibri" w:cs="Calibri"/>
          <w:noProof/>
        </w:rPr>
        <mc:AlternateContent>
          <mc:Choice Requires="wpg">
            <w:drawing>
              <wp:inline distT="0" distB="0" distL="0" distR="0" wp14:anchorId="267EE18B" wp14:editId="6C9F45B8">
                <wp:extent cx="5788152" cy="6096"/>
                <wp:effectExtent l="0" t="0" r="0" b="0"/>
                <wp:docPr id="7827" name="Group 7827"/>
                <wp:cNvGraphicFramePr/>
                <a:graphic xmlns:a="http://schemas.openxmlformats.org/drawingml/2006/main">
                  <a:graphicData uri="http://schemas.microsoft.com/office/word/2010/wordprocessingGroup">
                    <wpg:wgp>
                      <wpg:cNvGrpSpPr/>
                      <wpg:grpSpPr>
                        <a:xfrm>
                          <a:off x="0" y="0"/>
                          <a:ext cx="5788152" cy="6096"/>
                          <a:chOff x="0" y="0"/>
                          <a:chExt cx="5788152" cy="6096"/>
                        </a:xfrm>
                      </wpg:grpSpPr>
                      <wps:wsp>
                        <wps:cNvPr id="8799" name="Shape 8799"/>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48D594D" id="Group 7827" o:spid="_x0000_s1026" style="width:455.75pt;height:.5pt;mso-position-horizontal-relative:char;mso-position-vertical-relative:lin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">
                <v:shape id="Shape 8799"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" path="m,l5788152,r,9144l,9144,,e" fillcolor="black" stroked="f" strokeweight="0">
                  <v:stroke miterlimit="83231f" joinstyle="miter"/>
                  <v:path arrowok="t" textboxrect="0,0,5788152,9144"/>
                </v:shape>
                <w10:anchorlock/>
              </v:group>
            </w:pict>
          </mc:Fallback>
        </mc:AlternateContent>
      </w:r>
    </w:p>
    <w:p w14:paraId="1DFCE98F" w14:textId="77777777" w:rsidR="00ED571B" w:rsidRDefault="00ED571B" w:rsidP="00ED571B">
      <w:pPr>
        <w:spacing w:after="57"/>
        <w:ind w:left="178"/>
      </w:pPr>
      <w:r>
        <w:t xml:space="preserve">Le délai pour la réalisation des travaux est de 2 mois. </w:t>
      </w:r>
    </w:p>
    <w:p w14:paraId="0A98E466" w14:textId="77777777" w:rsidR="00ED571B" w:rsidRDefault="00ED571B" w:rsidP="00ED571B">
      <w:pPr>
        <w:spacing w:after="177" w:line="249" w:lineRule="auto"/>
        <w:ind w:left="178"/>
        <w:rPr>
          <w:bCs/>
        </w:rPr>
      </w:pPr>
      <w:r w:rsidRPr="00ED571B">
        <w:rPr>
          <w:bCs/>
        </w:rPr>
        <w:t xml:space="preserve">Toutefois, l’entreprise devra préciser dans sa proposition le délai sur lequel elle s’engage et préciser les efforts qu’elle pourra mettre en œuvre, afin de proposer un délai inférieur à celui envisagé. Les informations présentées devront mentionner le phasage des travaux. </w:t>
      </w:r>
    </w:p>
    <w:p w14:paraId="2C9DC022" w14:textId="77777777" w:rsidR="00ED571B" w:rsidRPr="00ED571B" w:rsidRDefault="00ED571B" w:rsidP="00ED571B">
      <w:pPr>
        <w:spacing w:after="177" w:line="249" w:lineRule="auto"/>
        <w:ind w:left="178"/>
        <w:rPr>
          <w:bCs/>
        </w:rPr>
      </w:pPr>
    </w:p>
    <w:p w14:paraId="63BFE6DE" w14:textId="768E7CB4" w:rsidR="00ED571B" w:rsidRDefault="00ED571B" w:rsidP="00ED571B">
      <w:pPr>
        <w:pStyle w:val="Titre1"/>
      </w:pPr>
      <w:r>
        <w:t>HYGIENE ET SECURITE</w:t>
      </w:r>
    </w:p>
    <w:p w14:paraId="30FF4181" w14:textId="55D83651" w:rsidR="00ED571B" w:rsidRPr="00ED571B" w:rsidRDefault="00ED571B" w:rsidP="00ED571B">
      <w:r>
        <w:rPr>
          <w:rFonts w:ascii="Calibri" w:eastAsia="Calibri" w:hAnsi="Calibri" w:cs="Calibri"/>
          <w:noProof/>
        </w:rPr>
        <mc:AlternateContent>
          <mc:Choice Requires="wpg">
            <w:drawing>
              <wp:inline distT="0" distB="0" distL="0" distR="0" wp14:anchorId="62A89F9C" wp14:editId="7A0009DF">
                <wp:extent cx="5788152" cy="6096"/>
                <wp:effectExtent l="0" t="0" r="0" b="0"/>
                <wp:docPr id="262379394" name="Group 7014"/>
                <wp:cNvGraphicFramePr/>
                <a:graphic xmlns:a="http://schemas.openxmlformats.org/drawingml/2006/main">
                  <a:graphicData uri="http://schemas.microsoft.com/office/word/2010/wordprocessingGroup">
                    <wpg:wgp>
                      <wpg:cNvGrpSpPr/>
                      <wpg:grpSpPr>
                        <a:xfrm>
                          <a:off x="0" y="0"/>
                          <a:ext cx="5788152" cy="6096"/>
                          <a:chOff x="0" y="0"/>
                          <a:chExt cx="5788152" cy="6096"/>
                        </a:xfrm>
                      </wpg:grpSpPr>
                      <wps:wsp>
                        <wps:cNvPr id="566766420" name="Shape 8765"/>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D8ECC31" id="Group 7014" o:spid="_x0000_s1026" style="width:455.75pt;height:.5pt;mso-position-horizontal-relative:char;mso-position-vertical-relative:lin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">
                <v:shape id="Shape 8765"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" path="m,l5788152,r,9144l,9144,,e" fillcolor="black" stroked="f" strokeweight="0">
                  <v:stroke miterlimit="83231f" joinstyle="miter"/>
                  <v:path arrowok="t" textboxrect="0,0,5788152,9144"/>
                </v:shape>
                <w10:anchorlock/>
              </v:group>
            </w:pict>
          </mc:Fallback>
        </mc:AlternateContent>
      </w:r>
    </w:p>
    <w:p w14:paraId="6F3BAAA7" w14:textId="4871E01B" w:rsidR="00ED571B" w:rsidRDefault="00ED571B" w:rsidP="00ED571B">
      <w:pPr>
        <w:pStyle w:val="Titre2"/>
        <w:ind w:left="-5"/>
      </w:pPr>
      <w:r>
        <w:t xml:space="preserve">MESURES D’HYGIENE ET DE SECURITE </w:t>
      </w:r>
    </w:p>
    <w:p w14:paraId="5F0EAD4C" w14:textId="77777777" w:rsidR="00ED571B" w:rsidRDefault="00ED571B" w:rsidP="00ED571B">
      <w:pPr>
        <w:ind w:left="8" w:right="34"/>
      </w:pPr>
      <w:r>
        <w:t xml:space="preserve">L’entrepreneur doit prendre, pour la sécurité du personnel, des riverains et de l’environnement, les mesures spécifiques nécessitées par la mise en œuvre de la ou des techniques utilisées. </w:t>
      </w:r>
    </w:p>
    <w:p w14:paraId="511B145A" w14:textId="77777777" w:rsidR="00ED571B" w:rsidRDefault="00ED571B" w:rsidP="00ED571B">
      <w:pPr>
        <w:spacing w:after="376"/>
        <w:ind w:left="8" w:right="34"/>
      </w:pPr>
      <w:r>
        <w:t xml:space="preserve">De plus, au regard de la nature de l’activité et des risques encourus, le travailleur bénéficiera des vêtements spéciaux, équipements et dispositifs individuels de protection d’une efficacité reconnue. </w:t>
      </w:r>
    </w:p>
    <w:p w14:paraId="16E88F13" w14:textId="223E2C44" w:rsidR="00ED571B" w:rsidRDefault="00ED571B" w:rsidP="00ED571B">
      <w:pPr>
        <w:pStyle w:val="Titre2"/>
        <w:ind w:left="-5"/>
      </w:pPr>
      <w:bookmarkStart w:id="15" w:name="_Toc190600494"/>
      <w:r>
        <w:t>SECURITE ET PROTECTION DE LA SANTE SUR LE CHANTIER</w:t>
      </w:r>
      <w:bookmarkEnd w:id="15"/>
      <w:r>
        <w:t xml:space="preserve"> </w:t>
      </w:r>
    </w:p>
    <w:p w14:paraId="72C57F3A" w14:textId="77777777" w:rsidR="00ED571B" w:rsidRDefault="00ED571B" w:rsidP="00ED571B">
      <w:pPr>
        <w:numPr>
          <w:ilvl w:val="0"/>
          <w:numId w:val="18"/>
        </w:numPr>
        <w:spacing w:after="114" w:line="249" w:lineRule="auto"/>
        <w:ind w:right="34" w:hanging="355"/>
      </w:pPr>
      <w:r>
        <w:rPr>
          <w:b/>
        </w:rPr>
        <w:t xml:space="preserve">La loi n° 93-1418 du 31 décembre 1993 et les décrets 94-1159 du 26 décembre 1994, 95543 du 4 mai 1995, 95-607 et 95-608 du 6 mai 1995 et 2003-68 du 24 janvier 2003 </w:t>
      </w:r>
      <w:r>
        <w:t>définissent l’organisation de la sécurité sur les chantiers de bâtiment et de génie civil. Ils stipulent en particulier l’intégration de la sécurité dès la phase de conception, y compris pour les interventions ultérieures sur l’ouvrage.</w:t>
      </w:r>
      <w:r>
        <w:rPr>
          <w:b/>
        </w:rPr>
        <w:t xml:space="preserve"> </w:t>
      </w:r>
    </w:p>
    <w:p w14:paraId="1DAEBE2C" w14:textId="77777777" w:rsidR="00ED571B" w:rsidRDefault="00ED571B" w:rsidP="00ED571B">
      <w:pPr>
        <w:numPr>
          <w:ilvl w:val="0"/>
          <w:numId w:val="18"/>
        </w:numPr>
        <w:spacing w:after="114" w:line="249" w:lineRule="auto"/>
        <w:ind w:right="34" w:hanging="355"/>
      </w:pPr>
      <w:r>
        <w:rPr>
          <w:b/>
        </w:rPr>
        <w:lastRenderedPageBreak/>
        <w:t xml:space="preserve">L’arrêté du 25 février 2003 </w:t>
      </w:r>
      <w:r>
        <w:t>pris pour application de l’article L. 235-6 du code du travail fixant une liste de travaux comportant des risques particuliers pour lesquels un plan général simplifié de coordination en matière de sécurité et de protection de la santé est requis.</w:t>
      </w:r>
      <w:r>
        <w:rPr>
          <w:b/>
        </w:rPr>
        <w:t xml:space="preserve"> </w:t>
      </w:r>
    </w:p>
    <w:p w14:paraId="53C25940" w14:textId="77777777" w:rsidR="00ED571B" w:rsidRDefault="00ED571B" w:rsidP="00ED571B">
      <w:pPr>
        <w:numPr>
          <w:ilvl w:val="0"/>
          <w:numId w:val="18"/>
        </w:numPr>
        <w:spacing w:after="107" w:line="249" w:lineRule="auto"/>
        <w:ind w:right="34" w:hanging="355"/>
      </w:pPr>
      <w:r>
        <w:rPr>
          <w:b/>
        </w:rPr>
        <w:t xml:space="preserve">Les principes généraux de prévention (articles L. 230.2 et L. 235.1 du code du travail). </w:t>
      </w:r>
    </w:p>
    <w:p w14:paraId="61E6E016" w14:textId="77777777" w:rsidR="00ED571B" w:rsidRDefault="00ED571B" w:rsidP="00ED571B">
      <w:pPr>
        <w:ind w:left="8" w:right="34"/>
      </w:pPr>
      <w:r>
        <w:t xml:space="preserve">L’entrepreneur sera tenu de prendre toutes les dispositions qui s'imposent et de répondre à toutes les demandes du coordonnateur SPS concernant l'intégration de la sécurité et l'organisation de la coordination en matière de sécurité et de protection de la santé sur le chantier. </w:t>
      </w:r>
    </w:p>
    <w:p w14:paraId="712FA526" w14:textId="77777777" w:rsidR="00ED571B" w:rsidRDefault="00ED571B" w:rsidP="00ED571B">
      <w:pPr>
        <w:ind w:left="8" w:right="34"/>
      </w:pPr>
      <w:r>
        <w:t xml:space="preserve">Chaque entrepreneur devra s'appliquer à respecter la sécurité sur le chantier. Il devra, notamment, respecter les protections mises en place par d'autres entreprises, poser les protections nécessaires pendant ses travaux ainsi qu'en fin de travaux si des dangers subsistent après son passage. </w:t>
      </w:r>
    </w:p>
    <w:p w14:paraId="4BDF97FE" w14:textId="77777777" w:rsidR="00ED571B" w:rsidRDefault="00ED571B" w:rsidP="00ED571B">
      <w:pPr>
        <w:ind w:left="8" w:right="34"/>
      </w:pPr>
      <w:r>
        <w:t xml:space="preserve">Il devra se conformer à toutes les règles de sécurité. </w:t>
      </w:r>
    </w:p>
    <w:p w14:paraId="5BD6C868" w14:textId="77777777" w:rsidR="00ED571B" w:rsidRDefault="00ED571B" w:rsidP="00ED571B">
      <w:pPr>
        <w:spacing w:after="378"/>
        <w:ind w:left="8" w:right="34"/>
      </w:pPr>
      <w:r>
        <w:t xml:space="preserve">Tous les frais en découlant pour l’entrepreneur sont contractuellement réputés compris dans le montant du marché. </w:t>
      </w:r>
    </w:p>
    <w:p w14:paraId="59D33584" w14:textId="32626C52" w:rsidR="00ED571B" w:rsidRDefault="00ED571B" w:rsidP="00ED571B">
      <w:pPr>
        <w:pStyle w:val="Titre2"/>
        <w:ind w:left="-5"/>
      </w:pPr>
      <w:bookmarkStart w:id="16" w:name="_Toc190600495"/>
      <w:r>
        <w:t>PLAN GENERAL DE COORDINATION (P.G.C.)</w:t>
      </w:r>
      <w:bookmarkEnd w:id="16"/>
      <w:r>
        <w:t xml:space="preserve"> </w:t>
      </w:r>
    </w:p>
    <w:p w14:paraId="16B8ECD6" w14:textId="77777777" w:rsidR="00ED571B" w:rsidRDefault="00ED571B" w:rsidP="00ED571B">
      <w:pPr>
        <w:ind w:left="8" w:right="34"/>
      </w:pPr>
      <w:r>
        <w:t xml:space="preserve">Un Plan Général de Coordination en matière de sécurité et de protection de la santé (P.G.C.S.P.S) élaboré par le Coordonnateur de sécurité nommé par le Maître d'Ouvrage, sera fourni au démarrage du marché. </w:t>
      </w:r>
    </w:p>
    <w:p w14:paraId="4F628616" w14:textId="77777777" w:rsidR="00ED571B" w:rsidRDefault="00ED571B" w:rsidP="00ED571B">
      <w:pPr>
        <w:spacing w:after="376"/>
        <w:ind w:left="8" w:right="34"/>
      </w:pPr>
      <w:r>
        <w:t xml:space="preserve">Le PGCSPS constitue une pièce contractuelle du marché subséquent. Les éléments du PGCSPS sont force de données de base pour les entreprises et leurs sous-traitants ou travailleurs indépendants éventuels. Celles-ci devront s’appuyer sur le PGCSPS pour établir leurs Plans Particuliers de Sécurité et de Protection de la Santé (PPSPS). </w:t>
      </w:r>
    </w:p>
    <w:p w14:paraId="11BEEA9D" w14:textId="0C22E972" w:rsidR="00ED571B" w:rsidRDefault="00ED571B" w:rsidP="00ED571B">
      <w:pPr>
        <w:pStyle w:val="Titre2"/>
        <w:ind w:left="-5"/>
      </w:pPr>
      <w:bookmarkStart w:id="17" w:name="_Toc190600496"/>
      <w:r>
        <w:t>PLAN PARTICULIER DE SECURITE ET DE PROTECTION DE LA SANTE (P.P.S.P.S.)</w:t>
      </w:r>
      <w:bookmarkEnd w:id="17"/>
      <w:r>
        <w:t xml:space="preserve"> </w:t>
      </w:r>
    </w:p>
    <w:p w14:paraId="643B3CBC" w14:textId="77777777" w:rsidR="00ED571B" w:rsidRDefault="00ED571B" w:rsidP="00ED571B">
      <w:pPr>
        <w:spacing w:after="170"/>
        <w:ind w:left="8" w:right="34"/>
      </w:pPr>
      <w:r>
        <w:t xml:space="preserve">L’entrepreneur devra fournir, au démarrage, un PPSPS général qui fera référence aux prescriptions du Plan Général de Coordination en matière de sécurité et de protection de la santé. </w:t>
      </w:r>
    </w:p>
    <w:p w14:paraId="4F95DEE0" w14:textId="77777777" w:rsidR="00ED571B" w:rsidRDefault="00ED571B" w:rsidP="00ED571B">
      <w:pPr>
        <w:ind w:left="8" w:right="34"/>
      </w:pPr>
      <w:r>
        <w:t xml:space="preserve">Celui-ci indiquera de manière détaillée les dispositions et les mesures relatives à l'hygiène et à la sécurité pour les travaux que l'entrepreneur est susceptible d’exécuter dans le cadre de ce marché à bons de commandes. </w:t>
      </w:r>
    </w:p>
    <w:p w14:paraId="43940467" w14:textId="77777777" w:rsidR="00ED571B" w:rsidRDefault="00ED571B" w:rsidP="00ED571B">
      <w:pPr>
        <w:spacing w:after="170"/>
        <w:ind w:left="8" w:right="34"/>
      </w:pPr>
      <w:r>
        <w:t xml:space="preserve">Il doit être établi en tenant compte des données générales et particulières d'hygiène et de sécurité contenues dans le P.G.C., élaboré par le Coordonnateur de sécurité. </w:t>
      </w:r>
    </w:p>
    <w:p w14:paraId="2079B2C5" w14:textId="77777777" w:rsidR="00ED571B" w:rsidRDefault="00ED571B" w:rsidP="00ED571B">
      <w:pPr>
        <w:spacing w:after="172"/>
        <w:ind w:left="8" w:right="34"/>
      </w:pPr>
      <w:r>
        <w:lastRenderedPageBreak/>
        <w:t xml:space="preserve">L’entrepreneur fournit à son sous-traitant pour qu’il en tienne compte : le plan général de coordination et les mesures d’organisation qu’il a lui-même définies dans son propre plan. </w:t>
      </w:r>
    </w:p>
    <w:p w14:paraId="77CBF0C0" w14:textId="77777777" w:rsidR="00ED571B" w:rsidRDefault="00ED571B" w:rsidP="00ED571B">
      <w:pPr>
        <w:spacing w:after="170"/>
        <w:ind w:left="8" w:right="34"/>
      </w:pPr>
      <w:r>
        <w:t xml:space="preserve">Le plan pouvant évoluer, un exemplaire à jour doit être en permanence tenu à la disposition des organismes officiels sur le chantier. </w:t>
      </w:r>
    </w:p>
    <w:p w14:paraId="65DFF700" w14:textId="77777777" w:rsidR="00ED571B" w:rsidRDefault="00ED571B" w:rsidP="00ED571B">
      <w:pPr>
        <w:ind w:left="8" w:right="34"/>
      </w:pPr>
      <w:r>
        <w:t xml:space="preserve">Le contenu du PPSPS général : </w:t>
      </w:r>
    </w:p>
    <w:p w14:paraId="5C13A193" w14:textId="77777777" w:rsidR="00ED571B" w:rsidRDefault="00ED571B" w:rsidP="00ED571B">
      <w:pPr>
        <w:numPr>
          <w:ilvl w:val="0"/>
          <w:numId w:val="19"/>
        </w:numPr>
        <w:spacing w:after="9" w:line="249" w:lineRule="auto"/>
        <w:ind w:right="34" w:hanging="360"/>
      </w:pPr>
      <w:r>
        <w:t xml:space="preserve">Les noms et adresse de l’entreprise. </w:t>
      </w:r>
    </w:p>
    <w:p w14:paraId="782A77CA" w14:textId="77777777" w:rsidR="00ED571B" w:rsidRDefault="00ED571B" w:rsidP="00ED571B">
      <w:pPr>
        <w:ind w:left="742" w:right="34"/>
      </w:pPr>
      <w:r>
        <w:t xml:space="preserve">Le nom et la qualité de la personne chargée de diriger l’ensemble du marché. </w:t>
      </w:r>
    </w:p>
    <w:p w14:paraId="10427619" w14:textId="77777777" w:rsidR="00ED571B" w:rsidRDefault="00ED571B" w:rsidP="00ED571B">
      <w:pPr>
        <w:numPr>
          <w:ilvl w:val="0"/>
          <w:numId w:val="19"/>
        </w:numPr>
        <w:spacing w:after="9" w:line="249" w:lineRule="auto"/>
        <w:ind w:right="34" w:hanging="360"/>
      </w:pPr>
      <w:r>
        <w:t xml:space="preserve">La description des travaux et méthodes de travail en faisant ressortir : </w:t>
      </w:r>
    </w:p>
    <w:p w14:paraId="60B95E58" w14:textId="77777777" w:rsidR="00ED571B" w:rsidRDefault="00ED571B" w:rsidP="00ED571B">
      <w:pPr>
        <w:numPr>
          <w:ilvl w:val="1"/>
          <w:numId w:val="19"/>
        </w:numPr>
        <w:spacing w:after="0" w:line="249" w:lineRule="auto"/>
        <w:ind w:right="34" w:hanging="360"/>
      </w:pPr>
      <w:r>
        <w:t xml:space="preserve">Les risques propres à l’entreprise et tenant compte des contraintes d’environnement, les moyens de prévention choisis, </w:t>
      </w:r>
    </w:p>
    <w:p w14:paraId="426537D3" w14:textId="77777777" w:rsidR="00ED571B" w:rsidRDefault="00ED571B" w:rsidP="00ED571B">
      <w:pPr>
        <w:numPr>
          <w:ilvl w:val="1"/>
          <w:numId w:val="19"/>
        </w:numPr>
        <w:spacing w:after="52" w:line="249" w:lineRule="auto"/>
        <w:ind w:right="34" w:hanging="360"/>
      </w:pPr>
      <w:r>
        <w:t xml:space="preserve">Les travaux qui présentent des risques d’interférence liés à la co-activité avec d’autres entreprises, les risques réciproques et les moyens de prévention proposés. </w:t>
      </w:r>
    </w:p>
    <w:p w14:paraId="401B7C09" w14:textId="77777777" w:rsidR="00ED571B" w:rsidRDefault="00ED571B" w:rsidP="00ED571B">
      <w:pPr>
        <w:numPr>
          <w:ilvl w:val="0"/>
          <w:numId w:val="19"/>
        </w:numPr>
        <w:spacing w:after="49" w:line="249" w:lineRule="auto"/>
        <w:ind w:right="34" w:hanging="360"/>
      </w:pPr>
      <w:r>
        <w:t xml:space="preserve">Les modalités de prise en compte des mesures de coordination générale définies par le coordonnateur. </w:t>
      </w:r>
    </w:p>
    <w:p w14:paraId="79722BB3" w14:textId="77777777" w:rsidR="00ED571B" w:rsidRDefault="00ED571B" w:rsidP="00ED571B">
      <w:pPr>
        <w:numPr>
          <w:ilvl w:val="0"/>
          <w:numId w:val="19"/>
        </w:numPr>
        <w:spacing w:after="49" w:line="249" w:lineRule="auto"/>
        <w:ind w:right="34" w:hanging="360"/>
      </w:pPr>
      <w:r>
        <w:t xml:space="preserve">Les mesures d’hygiène et les locaux destinés au personnel mis en place ou à disposition tels que prévus dans le plan général de coordination. </w:t>
      </w:r>
    </w:p>
    <w:p w14:paraId="2C036857" w14:textId="77777777" w:rsidR="00ED571B" w:rsidRDefault="00ED571B" w:rsidP="00ED571B">
      <w:pPr>
        <w:numPr>
          <w:ilvl w:val="0"/>
          <w:numId w:val="19"/>
        </w:numPr>
        <w:spacing w:after="114" w:line="249" w:lineRule="auto"/>
        <w:ind w:right="34" w:hanging="360"/>
      </w:pPr>
      <w:r>
        <w:t xml:space="preserve">L’organisation des premiers secours de l’entreprise avec notamment le matériel médical disponible, les sauveteurs secouristes du travail présents, les mesures prises pour l’évacuation des blessés dans le cadre du plan général de coordination. </w:t>
      </w:r>
    </w:p>
    <w:p w14:paraId="19C6A441" w14:textId="77777777" w:rsidR="00ED571B" w:rsidRDefault="00ED571B" w:rsidP="00ED571B">
      <w:pPr>
        <w:spacing w:after="49"/>
        <w:ind w:left="8" w:right="34"/>
      </w:pPr>
      <w:r>
        <w:t xml:space="preserve">La partie description des travaux est la plus importante du plan, elle doit être accompagnée d’une analyse détaillée des risques liés aux modes opératoires, aux matériels, dispositifs et installations, à l’utilisation de substances ou de préparations dangereuses, aux circulations et déplacements sur le chantier. </w:t>
      </w:r>
    </w:p>
    <w:p w14:paraId="74981280" w14:textId="77777777" w:rsidR="00ED571B" w:rsidRDefault="00ED571B" w:rsidP="00ED571B">
      <w:pPr>
        <w:spacing w:after="52"/>
        <w:ind w:left="8" w:right="34"/>
      </w:pPr>
      <w:r>
        <w:t xml:space="preserve">Les plans et croquis établis pour le chantier remplacent avantageusement du texte. Les photocopies de documents à caractère général sont à éviter, sauf intérêt particulier. </w:t>
      </w:r>
    </w:p>
    <w:p w14:paraId="090A9DE2" w14:textId="77777777" w:rsidR="00ED571B" w:rsidRDefault="00ED571B" w:rsidP="00ED571B">
      <w:pPr>
        <w:spacing w:after="38" w:line="259" w:lineRule="auto"/>
        <w:ind w:left="13" w:firstLine="0"/>
        <w:jc w:val="left"/>
      </w:pPr>
      <w:r>
        <w:t xml:space="preserve"> </w:t>
      </w:r>
    </w:p>
    <w:p w14:paraId="7757916F" w14:textId="77777777" w:rsidR="00ED571B" w:rsidRDefault="00ED571B" w:rsidP="00ED571B">
      <w:pPr>
        <w:spacing w:after="52"/>
        <w:ind w:left="8" w:right="34"/>
      </w:pPr>
      <w:r>
        <w:t xml:space="preserve">Le plan peut évoluer, il est toujours possible de modifier les modes opératoires, les mesures de prévention, si les risques encourus sont diminués ou si les mesures de prévention présentent une garantie équivalente. </w:t>
      </w:r>
    </w:p>
    <w:p w14:paraId="75734136" w14:textId="77777777" w:rsidR="00ED571B" w:rsidRDefault="00ED571B" w:rsidP="00ED571B">
      <w:pPr>
        <w:spacing w:after="38" w:line="259" w:lineRule="auto"/>
        <w:ind w:left="13" w:firstLine="0"/>
        <w:jc w:val="left"/>
      </w:pPr>
      <w:r>
        <w:t xml:space="preserve"> </w:t>
      </w:r>
    </w:p>
    <w:p w14:paraId="6199B86A" w14:textId="77777777" w:rsidR="00ED571B" w:rsidRDefault="00ED571B" w:rsidP="00ED571B">
      <w:pPr>
        <w:spacing w:after="230"/>
        <w:ind w:left="8" w:right="34"/>
      </w:pPr>
      <w:r>
        <w:t xml:space="preserve">Ainsi avant le démarrage des travaux relatifs à un bon de commande nécessitant la tenue d’un PPSPS comme mentionné dans l’arrêté du 25 février 2003, l’entrepreneur établira un additif au PPSPS général qui viendra compléter ce dernier par des dispositions particulières aux travaux considérés. Il sera notamment précisé : </w:t>
      </w:r>
    </w:p>
    <w:p w14:paraId="6144A7D4" w14:textId="77777777" w:rsidR="00ED571B" w:rsidRDefault="00ED571B" w:rsidP="00ED571B">
      <w:pPr>
        <w:numPr>
          <w:ilvl w:val="0"/>
          <w:numId w:val="20"/>
        </w:numPr>
        <w:spacing w:after="9" w:line="249" w:lineRule="auto"/>
        <w:ind w:right="34" w:hanging="360"/>
      </w:pPr>
      <w:r>
        <w:t xml:space="preserve">Le nom et l’adresse de l’entreprise. </w:t>
      </w:r>
    </w:p>
    <w:p w14:paraId="21E74A62" w14:textId="77777777" w:rsidR="00ED571B" w:rsidRDefault="00ED571B" w:rsidP="00ED571B">
      <w:pPr>
        <w:spacing w:after="9"/>
        <w:ind w:left="743" w:right="34"/>
      </w:pPr>
      <w:r>
        <w:t xml:space="preserve">L’adresse du chantier et l’effectif prévisible. </w:t>
      </w:r>
    </w:p>
    <w:p w14:paraId="411D4753" w14:textId="77777777" w:rsidR="00ED571B" w:rsidRDefault="00ED571B" w:rsidP="00ED571B">
      <w:pPr>
        <w:ind w:left="743" w:right="34"/>
      </w:pPr>
      <w:r>
        <w:lastRenderedPageBreak/>
        <w:t xml:space="preserve">Le nom et la qualité de la personne chargée de diriger l’exécution des travaux. </w:t>
      </w:r>
    </w:p>
    <w:p w14:paraId="1B461E0F" w14:textId="77777777" w:rsidR="00ED571B" w:rsidRDefault="00ED571B" w:rsidP="00ED571B">
      <w:pPr>
        <w:numPr>
          <w:ilvl w:val="0"/>
          <w:numId w:val="20"/>
        </w:numPr>
        <w:spacing w:after="639" w:line="249" w:lineRule="auto"/>
        <w:ind w:right="34" w:hanging="360"/>
      </w:pPr>
      <w:r>
        <w:t xml:space="preserve">Les modifications de modes opératoires et de mesures de prévention si les risques encourus lors de la réalisation des travaux considérés sont différents de ceux décrits dans le PPSPS général. </w:t>
      </w:r>
    </w:p>
    <w:p w14:paraId="6BFBF64B" w14:textId="3E90F22E" w:rsidR="00ED571B" w:rsidRDefault="00ED571B" w:rsidP="00ED571B">
      <w:pPr>
        <w:pStyle w:val="Titre1"/>
      </w:pPr>
      <w:bookmarkStart w:id="18" w:name="_Toc190600497"/>
      <w:r>
        <w:t>DOSSIER DES OUVRAGES EXECUTES</w:t>
      </w:r>
      <w:bookmarkEnd w:id="18"/>
      <w:r>
        <w:t xml:space="preserve"> </w:t>
      </w:r>
    </w:p>
    <w:p w14:paraId="46485287" w14:textId="3E9A0AF1" w:rsidR="00ED571B" w:rsidRPr="00ED571B" w:rsidRDefault="00ED571B" w:rsidP="00ED571B">
      <w:r>
        <w:rPr>
          <w:rFonts w:ascii="Calibri" w:eastAsia="Calibri" w:hAnsi="Calibri" w:cs="Calibri"/>
          <w:noProof/>
        </w:rPr>
        <mc:AlternateContent>
          <mc:Choice Requires="wpg">
            <w:drawing>
              <wp:inline distT="0" distB="0" distL="0" distR="0" wp14:anchorId="36A286CF" wp14:editId="141A8313">
                <wp:extent cx="5788152" cy="6096"/>
                <wp:effectExtent l="0" t="0" r="0" b="0"/>
                <wp:docPr id="1800328572" name="Group 7827"/>
                <wp:cNvGraphicFramePr/>
                <a:graphic xmlns:a="http://schemas.openxmlformats.org/drawingml/2006/main">
                  <a:graphicData uri="http://schemas.microsoft.com/office/word/2010/wordprocessingGroup">
                    <wpg:wgp>
                      <wpg:cNvGrpSpPr/>
                      <wpg:grpSpPr>
                        <a:xfrm>
                          <a:off x="0" y="0"/>
                          <a:ext cx="5788152" cy="6096"/>
                          <a:chOff x="0" y="0"/>
                          <a:chExt cx="5788152" cy="6096"/>
                        </a:xfrm>
                      </wpg:grpSpPr>
                      <wps:wsp>
                        <wps:cNvPr id="1994310322" name="Shape 8799"/>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CB465D2" id="Group 7827" o:spid="_x0000_s1026" style="width:455.75pt;height:.5pt;mso-position-horizontal-relative:char;mso-position-vertical-relative:lin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">
                <v:shape id="Shape 8799"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" path="m,l5788152,r,9144l,9144,,e" fillcolor="black" stroked="f" strokeweight="0">
                  <v:stroke miterlimit="83231f" joinstyle="miter"/>
                  <v:path arrowok="t" textboxrect="0,0,5788152,9144"/>
                </v:shape>
                <w10:anchorlock/>
              </v:group>
            </w:pict>
          </mc:Fallback>
        </mc:AlternateContent>
      </w:r>
    </w:p>
    <w:p w14:paraId="3C249B13" w14:textId="77777777" w:rsidR="00ED571B" w:rsidRDefault="00ED571B" w:rsidP="00ED571B">
      <w:pPr>
        <w:spacing w:after="49"/>
        <w:ind w:left="8" w:right="34"/>
      </w:pPr>
      <w:r>
        <w:t xml:space="preserve">L’entrepreneur remettra au représentant du Maître d’œuvre, dans le mois suivant la réception, un dossier de récolement constitué par les plans et autres documents conformes à l’exécution. </w:t>
      </w:r>
    </w:p>
    <w:p w14:paraId="635DFD3E" w14:textId="77777777" w:rsidR="00ED571B" w:rsidRDefault="00ED571B" w:rsidP="00ED571B">
      <w:pPr>
        <w:spacing w:after="49"/>
        <w:ind w:left="8" w:right="34"/>
      </w:pPr>
      <w:r>
        <w:t xml:space="preserve">Le dossier sera remis en 2 exemplaires papiers et supports informatiques (CD/DVD/Clé USB). </w:t>
      </w:r>
    </w:p>
    <w:p w14:paraId="0E25E865" w14:textId="5F92DF42" w:rsidR="00ED571B" w:rsidRPr="00305898" w:rsidRDefault="00ED571B" w:rsidP="00ED571B">
      <w:pPr>
        <w:spacing w:after="640"/>
        <w:ind w:left="8" w:right="34"/>
      </w:pPr>
      <w:r>
        <w:t xml:space="preserve">Le contenu devra être conforme au C.C.T.P. de l’Accord-Cadre du LOT 2. Sont également compris dans ce rendu les notices de fonctionnement des équipements installés ainsi que les garanties constructrices. </w:t>
      </w:r>
    </w:p>
    <w:sectPr w:rsidR="00ED571B" w:rsidRPr="00305898">
      <w:headerReference w:type="even" r:id="rId14"/>
      <w:headerReference w:type="default" r:id="rId15"/>
      <w:footerReference w:type="even" r:id="rId16"/>
      <w:footerReference w:type="default" r:id="rId17"/>
      <w:headerReference w:type="first" r:id="rId18"/>
      <w:footerReference w:type="first" r:id="rId19"/>
      <w:pgSz w:w="11900" w:h="16840"/>
      <w:pgMar w:top="3032" w:right="915" w:bottom="1405" w:left="1615"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POMYKALA-DUFOUR Cécile" w:date="2025-02-23T17:43:00Z" w:initials="CP">
    <w:p w14:paraId="667A73F3" w14:textId="5C12B9A4" w:rsidR="00FB06FC" w:rsidRDefault="00FB06FC" w:rsidP="00FB06FC">
      <w:pPr>
        <w:pStyle w:val="Commentaire"/>
        <w:ind w:left="0" w:firstLine="0"/>
        <w:jc w:val="left"/>
      </w:pPr>
      <w:r>
        <w:rPr>
          <w:rStyle w:val="Marquedecommentaire"/>
        </w:rPr>
        <w:annotationRef/>
      </w:r>
      <w:r>
        <w:t>Il manque la classe pour chacun des réseaux</w:t>
      </w:r>
    </w:p>
  </w:comment>
  <w:comment w:id="6" w:author="Nassima BENNAJJAR" w:date="2025-03-12T11:25:00Z" w:initials="NB">
    <w:p w14:paraId="31C94017" w14:textId="77777777" w:rsidR="00ED571B" w:rsidRDefault="0026550C" w:rsidP="00ED571B">
      <w:pPr>
        <w:pStyle w:val="Commentaire"/>
        <w:ind w:left="0" w:firstLine="0"/>
        <w:jc w:val="left"/>
      </w:pPr>
      <w:r>
        <w:rPr>
          <w:rStyle w:val="Marquedecommentaire"/>
        </w:rPr>
        <w:annotationRef/>
      </w:r>
      <w:r w:rsidR="00ED571B">
        <w:t>ok</w:t>
      </w:r>
    </w:p>
  </w:comment>
  <w:comment w:id="11" w:author="POMYKALA-DUFOUR Cécile" w:date="2025-02-23T17:54:00Z" w:initials="CP">
    <w:p w14:paraId="3069EBD7" w14:textId="3FAFCB76" w:rsidR="0035740E" w:rsidRDefault="0035740E" w:rsidP="0035740E">
      <w:pPr>
        <w:pStyle w:val="Commentaire"/>
        <w:ind w:left="0" w:firstLine="0"/>
        <w:jc w:val="left"/>
      </w:pPr>
      <w:r>
        <w:rPr>
          <w:rStyle w:val="Marquedecommentaire"/>
        </w:rPr>
        <w:annotationRef/>
      </w:r>
      <w:r>
        <w:t>Le plan est à joindre au format PDF à minima</w:t>
      </w:r>
    </w:p>
  </w:comment>
  <w:comment w:id="12" w:author="Nassima BENNAJJAR" w:date="2025-03-14T15:04:00Z" w:initials="NB">
    <w:p w14:paraId="4C527F0A" w14:textId="77777777" w:rsidR="00ED571B" w:rsidRDefault="00ED571B" w:rsidP="00ED571B">
      <w:pPr>
        <w:pStyle w:val="Commentaire"/>
        <w:ind w:left="0" w:firstLine="0"/>
        <w:jc w:val="left"/>
      </w:pPr>
      <w:r>
        <w:rPr>
          <w:rStyle w:val="Marquedecommentaire"/>
        </w:rPr>
        <w:annotationRef/>
      </w:r>
      <w:r>
        <w:t>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67A73F3" w15:done="0"/>
  <w15:commentEx w15:paraId="31C94017" w15:paraIdParent="667A73F3" w15:done="0"/>
  <w15:commentEx w15:paraId="3069EBD7" w15:done="0"/>
  <w15:commentEx w15:paraId="4C527F0A" w15:paraIdParent="3069EB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F586CA2" w16cex:dateUtc="2025-02-23T16:43:00Z"/>
  <w16cex:commentExtensible w16cex:durableId="0E40BF19" w16cex:dateUtc="2025-03-12T10:25:00Z"/>
  <w16cex:commentExtensible w16cex:durableId="64F25998" w16cex:dateUtc="2025-02-23T16:54:00Z"/>
  <w16cex:commentExtensible w16cex:durableId="267DDECC" w16cex:dateUtc="2025-03-14T14: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67A73F3" w16cid:durableId="0F586CA2"/>
  <w16cid:commentId w16cid:paraId="31C94017" w16cid:durableId="0E40BF19"/>
  <w16cid:commentId w16cid:paraId="3069EBD7" w16cid:durableId="64F25998"/>
  <w16cid:commentId w16cid:paraId="4C527F0A" w16cid:durableId="267DDE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BC4E4" w14:textId="77777777" w:rsidR="00243D90" w:rsidRDefault="00243D90">
      <w:pPr>
        <w:spacing w:after="0" w:line="240" w:lineRule="auto"/>
      </w:pPr>
      <w:r>
        <w:separator/>
      </w:r>
    </w:p>
  </w:endnote>
  <w:endnote w:type="continuationSeparator" w:id="0">
    <w:p w14:paraId="66AAB3F3" w14:textId="77777777" w:rsidR="00243D90" w:rsidRDefault="00243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D07EC" w14:textId="77777777" w:rsidR="001D4490" w:rsidRDefault="005F2767">
    <w:pPr>
      <w:spacing w:after="143" w:line="259" w:lineRule="auto"/>
      <w:ind w:left="-177" w:right="-218" w:firstLine="0"/>
      <w:jc w:val="righ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12025C2A" wp14:editId="7F966FFA">
              <wp:simplePos x="0" y="0"/>
              <wp:positionH relativeFrom="page">
                <wp:posOffset>665988</wp:posOffset>
              </wp:positionH>
              <wp:positionV relativeFrom="page">
                <wp:posOffset>9848086</wp:posOffset>
              </wp:positionV>
              <wp:extent cx="6324600" cy="6097"/>
              <wp:effectExtent l="0" t="0" r="0" b="0"/>
              <wp:wrapSquare wrapText="bothSides"/>
              <wp:docPr id="8250" name="Group 8250"/>
              <wp:cNvGraphicFramePr/>
              <a:graphic xmlns:a="http://schemas.openxmlformats.org/drawingml/2006/main">
                <a:graphicData uri="http://schemas.microsoft.com/office/word/2010/wordprocessingGroup">
                  <wpg:wgp>
                    <wpg:cNvGrpSpPr/>
                    <wpg:grpSpPr>
                      <a:xfrm>
                        <a:off x="0" y="0"/>
                        <a:ext cx="6324600" cy="6097"/>
                        <a:chOff x="0" y="0"/>
                        <a:chExt cx="6324600" cy="6097"/>
                      </a:xfrm>
                    </wpg:grpSpPr>
                    <wps:wsp>
                      <wps:cNvPr id="8803" name="Shape 8803"/>
                      <wps:cNvSpPr/>
                      <wps:spPr>
                        <a:xfrm>
                          <a:off x="0" y="0"/>
                          <a:ext cx="6324600" cy="9144"/>
                        </a:xfrm>
                        <a:custGeom>
                          <a:avLst/>
                          <a:gdLst/>
                          <a:ahLst/>
                          <a:cxnLst/>
                          <a:rect l="0" t="0" r="0" b="0"/>
                          <a:pathLst>
                            <a:path w="6324600" h="9144">
                              <a:moveTo>
                                <a:pt x="0" y="0"/>
                              </a:moveTo>
                              <a:lnTo>
                                <a:pt x="6324600" y="0"/>
                              </a:lnTo>
                              <a:lnTo>
                                <a:pt x="6324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250" style="width:498pt;height:0.480042pt;position:absolute;mso-position-horizontal-relative:page;mso-position-horizontal:absolute;margin-left:52.44pt;mso-position-vertical-relative:page;margin-top:775.44pt;" coordsize="63246,60">
              <v:shape id="Shape 8804" style="position:absolute;width:63246;height:91;left:0;top:0;" coordsize="6324600,9144" path="m0,0l6324600,0l6324600,9144l0,9144l0,0">
                <v:stroke weight="0pt" endcap="flat" joinstyle="miter" miterlimit="10" on="false" color="#000000" opacity="0"/>
                <v:fill on="true" color="#000000"/>
              </v:shape>
              <w10:wrap type="square"/>
            </v:group>
          </w:pict>
        </mc:Fallback>
      </mc:AlternateContent>
    </w:r>
    <w:r>
      <w:rPr>
        <w:i/>
        <w:sz w:val="16"/>
      </w:rPr>
      <w:t xml:space="preserve"> </w:t>
    </w:r>
    <w:r>
      <w:rPr>
        <w:i/>
        <w:sz w:val="16"/>
      </w:rPr>
      <w:tab/>
      <w:t xml:space="preserve"> </w:t>
    </w:r>
  </w:p>
  <w:p w14:paraId="4115A3B4" w14:textId="77777777" w:rsidR="001D4490" w:rsidRDefault="005F2767">
    <w:pPr>
      <w:tabs>
        <w:tab w:val="right" w:pos="9546"/>
      </w:tabs>
      <w:spacing w:after="0" w:line="259" w:lineRule="auto"/>
      <w:ind w:left="-177" w:right="-176" w:firstLine="0"/>
      <w:jc w:val="left"/>
    </w:pPr>
    <w:r>
      <w:rPr>
        <w:i/>
        <w:sz w:val="16"/>
      </w:rPr>
      <w:t xml:space="preserve">Notice technique                                                      </w:t>
    </w:r>
    <w:r>
      <w:rPr>
        <w:i/>
        <w:sz w:val="18"/>
      </w:rPr>
      <w:t>-</w:t>
    </w:r>
    <w:r>
      <w:rPr>
        <w:i/>
        <w:sz w:val="14"/>
      </w:rPr>
      <w:t xml:space="preserve"> </w:t>
    </w:r>
    <w:r>
      <w:fldChar w:fldCharType="begin"/>
    </w:r>
    <w:r>
      <w:instrText xml:space="preserve"> PAGE   \* MERGEFORMAT </w:instrText>
    </w:r>
    <w:r>
      <w:fldChar w:fldCharType="separate"/>
    </w:r>
    <w:r>
      <w:rPr>
        <w:i/>
        <w:sz w:val="18"/>
      </w:rPr>
      <w:t>2</w:t>
    </w:r>
    <w:r>
      <w:rPr>
        <w:i/>
        <w:sz w:val="18"/>
      </w:rPr>
      <w:fldChar w:fldCharType="end"/>
    </w:r>
    <w:r>
      <w:rPr>
        <w:i/>
        <w:sz w:val="14"/>
      </w:rPr>
      <w:t xml:space="preserve"> </w:t>
    </w:r>
    <w:r>
      <w:rPr>
        <w:i/>
        <w:sz w:val="18"/>
      </w:rPr>
      <w:t>-</w:t>
    </w:r>
    <w:r>
      <w:rPr>
        <w:i/>
        <w:sz w:val="16"/>
      </w:rPr>
      <w:t xml:space="preserve">              </w:t>
    </w:r>
    <w:r>
      <w:rPr>
        <w:i/>
        <w:sz w:val="16"/>
      </w:rPr>
      <w:tab/>
      <w:t xml:space="preserve">Date : Septembre 2016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B6E57" w14:textId="77777777" w:rsidR="001D4490" w:rsidRDefault="005F2767">
    <w:pPr>
      <w:spacing w:after="143" w:line="259" w:lineRule="auto"/>
      <w:ind w:left="-177" w:right="-218" w:firstLine="0"/>
      <w:jc w:val="righ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4952C26B" wp14:editId="06F95705">
              <wp:simplePos x="0" y="0"/>
              <wp:positionH relativeFrom="page">
                <wp:posOffset>665988</wp:posOffset>
              </wp:positionH>
              <wp:positionV relativeFrom="page">
                <wp:posOffset>9848086</wp:posOffset>
              </wp:positionV>
              <wp:extent cx="6324600" cy="6097"/>
              <wp:effectExtent l="0" t="0" r="0" b="0"/>
              <wp:wrapSquare wrapText="bothSides"/>
              <wp:docPr id="8180" name="Group 8180"/>
              <wp:cNvGraphicFramePr/>
              <a:graphic xmlns:a="http://schemas.openxmlformats.org/drawingml/2006/main">
                <a:graphicData uri="http://schemas.microsoft.com/office/word/2010/wordprocessingGroup">
                  <wpg:wgp>
                    <wpg:cNvGrpSpPr/>
                    <wpg:grpSpPr>
                      <a:xfrm>
                        <a:off x="0" y="0"/>
                        <a:ext cx="6324600" cy="6097"/>
                        <a:chOff x="0" y="0"/>
                        <a:chExt cx="6324600" cy="6097"/>
                      </a:xfrm>
                    </wpg:grpSpPr>
                    <wps:wsp>
                      <wps:cNvPr id="8801" name="Shape 8801"/>
                      <wps:cNvSpPr/>
                      <wps:spPr>
                        <a:xfrm>
                          <a:off x="0" y="0"/>
                          <a:ext cx="6324600" cy="9144"/>
                        </a:xfrm>
                        <a:custGeom>
                          <a:avLst/>
                          <a:gdLst/>
                          <a:ahLst/>
                          <a:cxnLst/>
                          <a:rect l="0" t="0" r="0" b="0"/>
                          <a:pathLst>
                            <a:path w="6324600" h="9144">
                              <a:moveTo>
                                <a:pt x="0" y="0"/>
                              </a:moveTo>
                              <a:lnTo>
                                <a:pt x="6324600" y="0"/>
                              </a:lnTo>
                              <a:lnTo>
                                <a:pt x="6324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180" style="width:498pt;height:0.480042pt;position:absolute;mso-position-horizontal-relative:page;mso-position-horizontal:absolute;margin-left:52.44pt;mso-position-vertical-relative:page;margin-top:775.44pt;" coordsize="63246,60">
              <v:shape id="Shape 8802" style="position:absolute;width:63246;height:91;left:0;top:0;" coordsize="6324600,9144" path="m0,0l6324600,0l6324600,9144l0,9144l0,0">
                <v:stroke weight="0pt" endcap="flat" joinstyle="miter" miterlimit="10" on="false" color="#000000" opacity="0"/>
                <v:fill on="true" color="#000000"/>
              </v:shape>
              <w10:wrap type="square"/>
            </v:group>
          </w:pict>
        </mc:Fallback>
      </mc:AlternateContent>
    </w:r>
    <w:r>
      <w:rPr>
        <w:i/>
        <w:sz w:val="16"/>
      </w:rPr>
      <w:t xml:space="preserve"> </w:t>
    </w:r>
    <w:r>
      <w:rPr>
        <w:i/>
        <w:sz w:val="16"/>
      </w:rPr>
      <w:tab/>
      <w:t xml:space="preserve"> </w:t>
    </w:r>
  </w:p>
  <w:p w14:paraId="0FF4CD02" w14:textId="4DDCA0F3" w:rsidR="001D4490" w:rsidRDefault="005F2767">
    <w:pPr>
      <w:tabs>
        <w:tab w:val="right" w:pos="9546"/>
      </w:tabs>
      <w:spacing w:after="0" w:line="259" w:lineRule="auto"/>
      <w:ind w:left="-177" w:right="-176" w:firstLine="0"/>
      <w:jc w:val="left"/>
    </w:pPr>
    <w:r>
      <w:rPr>
        <w:i/>
        <w:sz w:val="16"/>
      </w:rPr>
      <w:t xml:space="preserve">Notice technique                                                      </w:t>
    </w:r>
    <w:r>
      <w:rPr>
        <w:i/>
        <w:sz w:val="18"/>
      </w:rPr>
      <w:t>-</w:t>
    </w:r>
    <w:r>
      <w:rPr>
        <w:i/>
        <w:sz w:val="14"/>
      </w:rPr>
      <w:t xml:space="preserve"> </w:t>
    </w:r>
    <w:r>
      <w:fldChar w:fldCharType="begin"/>
    </w:r>
    <w:r>
      <w:instrText xml:space="preserve"> PAGE   \* MERGEFORMAT </w:instrText>
    </w:r>
    <w:r>
      <w:fldChar w:fldCharType="separate"/>
    </w:r>
    <w:r>
      <w:rPr>
        <w:i/>
        <w:sz w:val="18"/>
      </w:rPr>
      <w:t>2</w:t>
    </w:r>
    <w:r>
      <w:rPr>
        <w:i/>
        <w:sz w:val="18"/>
      </w:rPr>
      <w:fldChar w:fldCharType="end"/>
    </w:r>
    <w:r>
      <w:rPr>
        <w:i/>
        <w:sz w:val="14"/>
      </w:rPr>
      <w:t xml:space="preserve"> </w:t>
    </w:r>
    <w:r>
      <w:rPr>
        <w:i/>
        <w:sz w:val="18"/>
      </w:rPr>
      <w:t>-</w:t>
    </w:r>
    <w:r>
      <w:rPr>
        <w:i/>
        <w:sz w:val="16"/>
      </w:rPr>
      <w:t xml:space="preserve">              </w:t>
    </w:r>
    <w:r>
      <w:rPr>
        <w:i/>
        <w:sz w:val="16"/>
      </w:rPr>
      <w:tab/>
      <w:t xml:space="preserve">Date : </w:t>
    </w:r>
    <w:r w:rsidR="00DC6266">
      <w:rPr>
        <w:i/>
        <w:sz w:val="16"/>
      </w:rPr>
      <w:t>Février 2025</w:t>
    </w:r>
    <w:r>
      <w:rPr>
        <w:i/>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B0B83" w14:textId="77777777" w:rsidR="001D4490" w:rsidRDefault="001D4490">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74730" w14:textId="77777777" w:rsidR="00243D90" w:rsidRDefault="00243D90">
      <w:pPr>
        <w:spacing w:after="0" w:line="240" w:lineRule="auto"/>
      </w:pPr>
      <w:r>
        <w:separator/>
      </w:r>
    </w:p>
  </w:footnote>
  <w:footnote w:type="continuationSeparator" w:id="0">
    <w:p w14:paraId="5835ABE9" w14:textId="77777777" w:rsidR="00243D90" w:rsidRDefault="00243D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vertAnchor="page" w:horzAnchor="page" w:tblpX="1006" w:tblpY="715"/>
      <w:tblOverlap w:val="never"/>
      <w:tblW w:w="10138" w:type="dxa"/>
      <w:tblInd w:w="0" w:type="dxa"/>
      <w:tblCellMar>
        <w:top w:w="108" w:type="dxa"/>
        <w:left w:w="310" w:type="dxa"/>
        <w:bottom w:w="136" w:type="dxa"/>
        <w:right w:w="115" w:type="dxa"/>
      </w:tblCellMar>
      <w:tblLook w:val="04A0" w:firstRow="1" w:lastRow="0" w:firstColumn="1" w:lastColumn="0" w:noHBand="0" w:noVBand="1"/>
    </w:tblPr>
    <w:tblGrid>
      <w:gridCol w:w="1987"/>
      <w:gridCol w:w="8151"/>
    </w:tblGrid>
    <w:tr w:rsidR="001D4490" w14:paraId="21F7F252" w14:textId="77777777">
      <w:trPr>
        <w:trHeight w:val="1918"/>
      </w:trPr>
      <w:tc>
        <w:tcPr>
          <w:tcW w:w="1987" w:type="dxa"/>
          <w:tcBorders>
            <w:top w:val="single" w:sz="6" w:space="0" w:color="000000"/>
            <w:left w:val="single" w:sz="6" w:space="0" w:color="000000"/>
            <w:bottom w:val="single" w:sz="6" w:space="0" w:color="000000"/>
            <w:right w:val="single" w:sz="6" w:space="0" w:color="000000"/>
          </w:tcBorders>
          <w:vAlign w:val="bottom"/>
        </w:tcPr>
        <w:p w14:paraId="69CA40CE" w14:textId="77777777" w:rsidR="001D4490" w:rsidRDefault="005F2767">
          <w:pPr>
            <w:spacing w:after="168" w:line="259" w:lineRule="auto"/>
            <w:ind w:left="0" w:right="141" w:firstLine="0"/>
            <w:jc w:val="center"/>
          </w:pPr>
          <w:r>
            <w:rPr>
              <w:noProof/>
            </w:rPr>
            <w:drawing>
              <wp:inline distT="0" distB="0" distL="0" distR="0" wp14:anchorId="06F61087" wp14:editId="28E4B2AF">
                <wp:extent cx="638556" cy="757428"/>
                <wp:effectExtent l="0" t="0" r="0" b="0"/>
                <wp:docPr id="44" name="Picture 44"/>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1"/>
                        <a:stretch>
                          <a:fillRect/>
                        </a:stretch>
                      </pic:blipFill>
                      <pic:spPr>
                        <a:xfrm>
                          <a:off x="0" y="0"/>
                          <a:ext cx="638556" cy="757428"/>
                        </a:xfrm>
                        <a:prstGeom prst="rect">
                          <a:avLst/>
                        </a:prstGeom>
                      </pic:spPr>
                    </pic:pic>
                  </a:graphicData>
                </a:graphic>
              </wp:inline>
            </w:drawing>
          </w:r>
          <w:r>
            <w:rPr>
              <w:sz w:val="20"/>
            </w:rPr>
            <w:t xml:space="preserve"> </w:t>
          </w:r>
        </w:p>
        <w:p w14:paraId="0F2517D9" w14:textId="77777777" w:rsidR="001D4490" w:rsidRDefault="005F2767">
          <w:pPr>
            <w:spacing w:after="0" w:line="259" w:lineRule="auto"/>
            <w:ind w:left="0" w:right="106" w:firstLine="0"/>
            <w:jc w:val="center"/>
          </w:pPr>
          <w:r>
            <w:rPr>
              <w:b/>
              <w:sz w:val="32"/>
            </w:rPr>
            <w:t xml:space="preserve"> </w:t>
          </w:r>
        </w:p>
      </w:tc>
      <w:tc>
        <w:tcPr>
          <w:tcW w:w="8150" w:type="dxa"/>
          <w:tcBorders>
            <w:top w:val="single" w:sz="6" w:space="0" w:color="000000"/>
            <w:left w:val="single" w:sz="6" w:space="0" w:color="000000"/>
            <w:bottom w:val="single" w:sz="6" w:space="0" w:color="000000"/>
            <w:right w:val="single" w:sz="6" w:space="0" w:color="000000"/>
          </w:tcBorders>
        </w:tcPr>
        <w:p w14:paraId="1D10A0B9" w14:textId="77777777" w:rsidR="001D4490" w:rsidRDefault="005F2767">
          <w:pPr>
            <w:spacing w:after="74" w:line="259" w:lineRule="auto"/>
            <w:ind w:left="0" w:right="56" w:firstLine="0"/>
            <w:jc w:val="center"/>
          </w:pPr>
          <w:r>
            <w:rPr>
              <w:b/>
              <w:sz w:val="16"/>
            </w:rPr>
            <w:t xml:space="preserve">Vallée Sud – Grand Paris </w:t>
          </w:r>
        </w:p>
        <w:p w14:paraId="21F29839" w14:textId="77777777" w:rsidR="001D4490" w:rsidRDefault="005F2767">
          <w:pPr>
            <w:spacing w:after="120" w:line="240" w:lineRule="auto"/>
            <w:ind w:left="0" w:firstLine="0"/>
            <w:jc w:val="center"/>
          </w:pPr>
          <w:r>
            <w:rPr>
              <w:b/>
              <w:sz w:val="16"/>
            </w:rPr>
            <w:t xml:space="preserve">Accord-Cadre de travaux d’infrastructure, d’éclairage public et de signalisation tricolore lumineuse – LOT 2 </w:t>
          </w:r>
        </w:p>
        <w:p w14:paraId="72C69354" w14:textId="77777777" w:rsidR="001D4490" w:rsidRDefault="005F2767">
          <w:pPr>
            <w:spacing w:after="131" w:line="259" w:lineRule="auto"/>
            <w:ind w:left="36" w:firstLine="0"/>
            <w:jc w:val="left"/>
          </w:pPr>
          <w:r>
            <w:rPr>
              <w:sz w:val="16"/>
            </w:rPr>
            <w:t xml:space="preserve">Etude de cas n°1 : Travaux d’éclairage public (réseau basse tension) et de signalisation tricolore lumineuse </w:t>
          </w:r>
        </w:p>
        <w:p w14:paraId="470EE870" w14:textId="77777777" w:rsidR="001D4490" w:rsidRDefault="005F2767">
          <w:pPr>
            <w:spacing w:after="0" w:line="259" w:lineRule="auto"/>
            <w:ind w:left="0" w:right="57" w:firstLine="0"/>
            <w:jc w:val="center"/>
          </w:pPr>
          <w:r>
            <w:rPr>
              <w:sz w:val="16"/>
            </w:rPr>
            <w:t>Notice technique</w:t>
          </w:r>
          <w:r>
            <w:rPr>
              <w:sz w:val="20"/>
            </w:rPr>
            <w:t xml:space="preserve"> </w:t>
          </w:r>
        </w:p>
      </w:tc>
    </w:tr>
  </w:tbl>
  <w:p w14:paraId="40180144" w14:textId="77777777" w:rsidR="001D4490" w:rsidRDefault="005F2767">
    <w:pPr>
      <w:spacing w:after="0" w:line="259" w:lineRule="auto"/>
      <w:ind w:left="183" w:firstLine="0"/>
      <w:jc w:val="left"/>
    </w:pP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vertAnchor="page" w:horzAnchor="page" w:tblpX="1006" w:tblpY="715"/>
      <w:tblOverlap w:val="never"/>
      <w:tblW w:w="10138" w:type="dxa"/>
      <w:tblInd w:w="0" w:type="dxa"/>
      <w:tblCellMar>
        <w:top w:w="108" w:type="dxa"/>
        <w:left w:w="310" w:type="dxa"/>
        <w:bottom w:w="136" w:type="dxa"/>
        <w:right w:w="115" w:type="dxa"/>
      </w:tblCellMar>
      <w:tblLook w:val="04A0" w:firstRow="1" w:lastRow="0" w:firstColumn="1" w:lastColumn="0" w:noHBand="0" w:noVBand="1"/>
    </w:tblPr>
    <w:tblGrid>
      <w:gridCol w:w="1987"/>
      <w:gridCol w:w="8151"/>
    </w:tblGrid>
    <w:tr w:rsidR="001D4490" w14:paraId="7F0A7BEC" w14:textId="77777777">
      <w:trPr>
        <w:trHeight w:val="1918"/>
      </w:trPr>
      <w:tc>
        <w:tcPr>
          <w:tcW w:w="1987" w:type="dxa"/>
          <w:tcBorders>
            <w:top w:val="single" w:sz="6" w:space="0" w:color="000000"/>
            <w:left w:val="single" w:sz="6" w:space="0" w:color="000000"/>
            <w:bottom w:val="single" w:sz="6" w:space="0" w:color="000000"/>
            <w:right w:val="single" w:sz="6" w:space="0" w:color="000000"/>
          </w:tcBorders>
          <w:vAlign w:val="bottom"/>
        </w:tcPr>
        <w:p w14:paraId="2783DD54" w14:textId="77777777" w:rsidR="001D4490" w:rsidRDefault="005F2767">
          <w:pPr>
            <w:spacing w:after="168" w:line="259" w:lineRule="auto"/>
            <w:ind w:left="0" w:right="141" w:firstLine="0"/>
            <w:jc w:val="center"/>
          </w:pPr>
          <w:r>
            <w:rPr>
              <w:noProof/>
            </w:rPr>
            <w:drawing>
              <wp:inline distT="0" distB="0" distL="0" distR="0" wp14:anchorId="68A79A6B" wp14:editId="00DBF994">
                <wp:extent cx="638556" cy="757428"/>
                <wp:effectExtent l="0" t="0" r="0" b="0"/>
                <wp:docPr id="1106814574" name="Picture 44"/>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1"/>
                        <a:stretch>
                          <a:fillRect/>
                        </a:stretch>
                      </pic:blipFill>
                      <pic:spPr>
                        <a:xfrm>
                          <a:off x="0" y="0"/>
                          <a:ext cx="638556" cy="757428"/>
                        </a:xfrm>
                        <a:prstGeom prst="rect">
                          <a:avLst/>
                        </a:prstGeom>
                      </pic:spPr>
                    </pic:pic>
                  </a:graphicData>
                </a:graphic>
              </wp:inline>
            </w:drawing>
          </w:r>
          <w:r>
            <w:rPr>
              <w:sz w:val="20"/>
            </w:rPr>
            <w:t xml:space="preserve"> </w:t>
          </w:r>
        </w:p>
        <w:p w14:paraId="08CE964B" w14:textId="77777777" w:rsidR="001D4490" w:rsidRDefault="005F2767">
          <w:pPr>
            <w:spacing w:after="0" w:line="259" w:lineRule="auto"/>
            <w:ind w:left="0" w:right="106" w:firstLine="0"/>
            <w:jc w:val="center"/>
          </w:pPr>
          <w:r>
            <w:rPr>
              <w:b/>
              <w:sz w:val="32"/>
            </w:rPr>
            <w:t xml:space="preserve"> </w:t>
          </w:r>
        </w:p>
      </w:tc>
      <w:tc>
        <w:tcPr>
          <w:tcW w:w="8150" w:type="dxa"/>
          <w:tcBorders>
            <w:top w:val="single" w:sz="6" w:space="0" w:color="000000"/>
            <w:left w:val="single" w:sz="6" w:space="0" w:color="000000"/>
            <w:bottom w:val="single" w:sz="6" w:space="0" w:color="000000"/>
            <w:right w:val="single" w:sz="6" w:space="0" w:color="000000"/>
          </w:tcBorders>
        </w:tcPr>
        <w:p w14:paraId="78686640" w14:textId="77777777" w:rsidR="001D4490" w:rsidRDefault="005F2767">
          <w:pPr>
            <w:spacing w:after="74" w:line="259" w:lineRule="auto"/>
            <w:ind w:left="0" w:right="56" w:firstLine="0"/>
            <w:jc w:val="center"/>
          </w:pPr>
          <w:r>
            <w:rPr>
              <w:b/>
              <w:sz w:val="16"/>
            </w:rPr>
            <w:t xml:space="preserve">Vallée Sud – Grand Paris </w:t>
          </w:r>
        </w:p>
        <w:p w14:paraId="5827AF7E" w14:textId="21C34D13" w:rsidR="001D4490" w:rsidRDefault="005F2767">
          <w:pPr>
            <w:spacing w:after="120" w:line="240" w:lineRule="auto"/>
            <w:ind w:left="0" w:firstLine="0"/>
            <w:jc w:val="center"/>
          </w:pPr>
          <w:r>
            <w:rPr>
              <w:b/>
              <w:sz w:val="16"/>
            </w:rPr>
            <w:t xml:space="preserve">Accord-Cadre de travaux d’infrastructure, d’éclairage public et de signalisation tricolore lumineuse </w:t>
          </w:r>
          <w:r w:rsidR="00C55F5B">
            <w:rPr>
              <w:b/>
              <w:sz w:val="16"/>
            </w:rPr>
            <w:t>et d’enfouissement des réseaux</w:t>
          </w:r>
          <w:r>
            <w:rPr>
              <w:b/>
              <w:sz w:val="16"/>
            </w:rPr>
            <w:t xml:space="preserve">– LOT 2 </w:t>
          </w:r>
        </w:p>
        <w:p w14:paraId="05845390" w14:textId="51928251" w:rsidR="001D4490" w:rsidRDefault="005F2767">
          <w:pPr>
            <w:spacing w:after="131" w:line="259" w:lineRule="auto"/>
            <w:ind w:left="36" w:firstLine="0"/>
            <w:jc w:val="left"/>
          </w:pPr>
          <w:r>
            <w:rPr>
              <w:sz w:val="16"/>
            </w:rPr>
            <w:t xml:space="preserve">Etude de cas n°1 : Travaux d’éclairage public (réseau basse tension) et de signalisation lumineuse </w:t>
          </w:r>
          <w:r w:rsidR="002D0CA0">
            <w:rPr>
              <w:sz w:val="16"/>
            </w:rPr>
            <w:t>tricolore</w:t>
          </w:r>
        </w:p>
        <w:p w14:paraId="4086662C" w14:textId="77777777" w:rsidR="001D4490" w:rsidRDefault="005F2767">
          <w:pPr>
            <w:spacing w:after="0" w:line="259" w:lineRule="auto"/>
            <w:ind w:left="0" w:right="57" w:firstLine="0"/>
            <w:jc w:val="center"/>
          </w:pPr>
          <w:r>
            <w:rPr>
              <w:sz w:val="16"/>
            </w:rPr>
            <w:t>Notice technique</w:t>
          </w:r>
          <w:r>
            <w:rPr>
              <w:sz w:val="20"/>
            </w:rPr>
            <w:t xml:space="preserve"> </w:t>
          </w:r>
        </w:p>
      </w:tc>
    </w:tr>
  </w:tbl>
  <w:p w14:paraId="50411A0C" w14:textId="77777777" w:rsidR="001D4490" w:rsidRDefault="005F2767">
    <w:pPr>
      <w:spacing w:after="0" w:line="259" w:lineRule="auto"/>
      <w:ind w:left="183" w:firstLine="0"/>
      <w:jc w:val="left"/>
    </w:pPr>
    <w:r>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1C789" w14:textId="77777777" w:rsidR="001D4490" w:rsidRDefault="001D4490">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7A4FB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F16E7A"/>
    <w:multiLevelType w:val="hybridMultilevel"/>
    <w:tmpl w:val="0374BD48"/>
    <w:lvl w:ilvl="0" w:tplc="EF66BF32">
      <w:start w:val="1"/>
      <w:numFmt w:val="bullet"/>
      <w:lvlText w:val="-"/>
      <w:lvlJc w:val="left"/>
      <w:pPr>
        <w:ind w:left="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74DFCC">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30A8378">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59EF43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8201E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CD2FE26">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A146AD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5678C8">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8B081B2">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831E81"/>
    <w:multiLevelType w:val="hybridMultilevel"/>
    <w:tmpl w:val="DC4E5FA4"/>
    <w:lvl w:ilvl="0" w:tplc="8BD00FF0">
      <w:start w:val="1"/>
      <w:numFmt w:val="bullet"/>
      <w:lvlText w:val="-"/>
      <w:lvlJc w:val="left"/>
      <w:pPr>
        <w:ind w:left="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0A0D16">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F0CE27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478848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785B2C">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45C3D60">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E946D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68AE18">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6CEBDC4">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2C4118A"/>
    <w:multiLevelType w:val="singleLevel"/>
    <w:tmpl w:val="040C0001"/>
    <w:lvl w:ilvl="0">
      <w:start w:val="1"/>
      <w:numFmt w:val="bullet"/>
      <w:lvlText w:val=""/>
      <w:lvlJc w:val="left"/>
      <w:pPr>
        <w:ind w:left="360" w:hanging="360"/>
      </w:pPr>
      <w:rPr>
        <w:rFonts w:ascii="Symbol" w:hAnsi="Symbol" w:hint="default"/>
      </w:rPr>
    </w:lvl>
  </w:abstractNum>
  <w:abstractNum w:abstractNumId="4" w15:restartNumberingAfterBreak="0">
    <w:nsid w:val="1CBF0A7B"/>
    <w:multiLevelType w:val="hybridMultilevel"/>
    <w:tmpl w:val="056EBF86"/>
    <w:lvl w:ilvl="0" w:tplc="8C788340">
      <w:start w:val="2"/>
      <w:numFmt w:val="bullet"/>
      <w:lvlText w:val="-"/>
      <w:lvlJc w:val="left"/>
      <w:pPr>
        <w:ind w:left="304"/>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1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39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46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1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1917513"/>
    <w:multiLevelType w:val="hybridMultilevel"/>
    <w:tmpl w:val="FD36A69E"/>
    <w:lvl w:ilvl="0" w:tplc="8C788340">
      <w:start w:val="2"/>
      <w:numFmt w:val="bullet"/>
      <w:lvlText w:val="-"/>
      <w:lvlJc w:val="left"/>
      <w:pPr>
        <w:ind w:left="528"/>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3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0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7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4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4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6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3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9B70D95"/>
    <w:multiLevelType w:val="hybridMultilevel"/>
    <w:tmpl w:val="95A2F6CA"/>
    <w:lvl w:ilvl="0" w:tplc="536012AE">
      <w:start w:val="1"/>
      <w:numFmt w:val="bullet"/>
      <w:lvlText w:val=""/>
      <w:lvlJc w:val="left"/>
      <w:pPr>
        <w:ind w:left="725"/>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1848EC08">
      <w:start w:val="1"/>
      <w:numFmt w:val="bullet"/>
      <w:lvlText w:val="o"/>
      <w:lvlJc w:val="left"/>
      <w:pPr>
        <w:ind w:left="145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70B06B96">
      <w:start w:val="1"/>
      <w:numFmt w:val="bullet"/>
      <w:lvlText w:val="▪"/>
      <w:lvlJc w:val="left"/>
      <w:pPr>
        <w:ind w:left="217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B050828A">
      <w:start w:val="1"/>
      <w:numFmt w:val="bullet"/>
      <w:lvlText w:val="•"/>
      <w:lvlJc w:val="left"/>
      <w:pPr>
        <w:ind w:left="289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747406D8">
      <w:start w:val="1"/>
      <w:numFmt w:val="bullet"/>
      <w:lvlText w:val="o"/>
      <w:lvlJc w:val="left"/>
      <w:pPr>
        <w:ind w:left="361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FA345F88">
      <w:start w:val="1"/>
      <w:numFmt w:val="bullet"/>
      <w:lvlText w:val="▪"/>
      <w:lvlJc w:val="left"/>
      <w:pPr>
        <w:ind w:left="433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7B725A9E">
      <w:start w:val="1"/>
      <w:numFmt w:val="bullet"/>
      <w:lvlText w:val="•"/>
      <w:lvlJc w:val="left"/>
      <w:pPr>
        <w:ind w:left="505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BFC696FE">
      <w:start w:val="1"/>
      <w:numFmt w:val="bullet"/>
      <w:lvlText w:val="o"/>
      <w:lvlJc w:val="left"/>
      <w:pPr>
        <w:ind w:left="577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306CF348">
      <w:start w:val="1"/>
      <w:numFmt w:val="bullet"/>
      <w:lvlText w:val="▪"/>
      <w:lvlJc w:val="left"/>
      <w:pPr>
        <w:ind w:left="649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33DB2727"/>
    <w:multiLevelType w:val="hybridMultilevel"/>
    <w:tmpl w:val="7AD60926"/>
    <w:lvl w:ilvl="0" w:tplc="76809ED0">
      <w:start w:val="1"/>
      <w:numFmt w:val="bullet"/>
      <w:lvlText w:val=""/>
      <w:lvlJc w:val="left"/>
      <w:pPr>
        <w:ind w:left="91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041622A8">
      <w:start w:val="1"/>
      <w:numFmt w:val="bullet"/>
      <w:lvlText w:val="o"/>
      <w:lvlJc w:val="left"/>
      <w:pPr>
        <w:ind w:left="163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EE0A99D8">
      <w:start w:val="1"/>
      <w:numFmt w:val="bullet"/>
      <w:lvlText w:val="▪"/>
      <w:lvlJc w:val="left"/>
      <w:pPr>
        <w:ind w:left="235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7F7E7E26">
      <w:start w:val="1"/>
      <w:numFmt w:val="bullet"/>
      <w:lvlText w:val="•"/>
      <w:lvlJc w:val="left"/>
      <w:pPr>
        <w:ind w:left="307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02861AEE">
      <w:start w:val="1"/>
      <w:numFmt w:val="bullet"/>
      <w:lvlText w:val="o"/>
      <w:lvlJc w:val="left"/>
      <w:pPr>
        <w:ind w:left="379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5AF28098">
      <w:start w:val="1"/>
      <w:numFmt w:val="bullet"/>
      <w:lvlText w:val="▪"/>
      <w:lvlJc w:val="left"/>
      <w:pPr>
        <w:ind w:left="451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B7C82542">
      <w:start w:val="1"/>
      <w:numFmt w:val="bullet"/>
      <w:lvlText w:val="•"/>
      <w:lvlJc w:val="left"/>
      <w:pPr>
        <w:ind w:left="523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D9A87FF4">
      <w:start w:val="1"/>
      <w:numFmt w:val="bullet"/>
      <w:lvlText w:val="o"/>
      <w:lvlJc w:val="left"/>
      <w:pPr>
        <w:ind w:left="595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1E645052">
      <w:start w:val="1"/>
      <w:numFmt w:val="bullet"/>
      <w:lvlText w:val="▪"/>
      <w:lvlJc w:val="left"/>
      <w:pPr>
        <w:ind w:left="667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43C75B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D0C78E5"/>
    <w:multiLevelType w:val="hybridMultilevel"/>
    <w:tmpl w:val="7660B858"/>
    <w:lvl w:ilvl="0" w:tplc="979CCD80">
      <w:start w:val="1"/>
      <w:numFmt w:val="decimal"/>
      <w:lvlText w:val="%1."/>
      <w:lvlJc w:val="left"/>
      <w:pPr>
        <w:ind w:left="7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53E61150">
      <w:start w:val="1"/>
      <w:numFmt w:val="lowerLetter"/>
      <w:lvlText w:val="%2"/>
      <w:lvlJc w:val="left"/>
      <w:pPr>
        <w:ind w:left="144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8E5C0474">
      <w:start w:val="1"/>
      <w:numFmt w:val="lowerRoman"/>
      <w:lvlText w:val="%3"/>
      <w:lvlJc w:val="left"/>
      <w:pPr>
        <w:ind w:left="216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2D64C1DE">
      <w:start w:val="1"/>
      <w:numFmt w:val="decimal"/>
      <w:lvlText w:val="%4"/>
      <w:lvlJc w:val="left"/>
      <w:pPr>
        <w:ind w:left="288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A1C0B64">
      <w:start w:val="1"/>
      <w:numFmt w:val="lowerLetter"/>
      <w:lvlText w:val="%5"/>
      <w:lvlJc w:val="left"/>
      <w:pPr>
        <w:ind w:left="360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6834F4AC">
      <w:start w:val="1"/>
      <w:numFmt w:val="lowerRoman"/>
      <w:lvlText w:val="%6"/>
      <w:lvlJc w:val="left"/>
      <w:pPr>
        <w:ind w:left="43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213E94EE">
      <w:start w:val="1"/>
      <w:numFmt w:val="decimal"/>
      <w:lvlText w:val="%7"/>
      <w:lvlJc w:val="left"/>
      <w:pPr>
        <w:ind w:left="504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FCA01B2E">
      <w:start w:val="1"/>
      <w:numFmt w:val="lowerLetter"/>
      <w:lvlText w:val="%8"/>
      <w:lvlJc w:val="left"/>
      <w:pPr>
        <w:ind w:left="576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315CE034">
      <w:start w:val="1"/>
      <w:numFmt w:val="lowerRoman"/>
      <w:lvlText w:val="%9"/>
      <w:lvlJc w:val="left"/>
      <w:pPr>
        <w:ind w:left="648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583E0382"/>
    <w:multiLevelType w:val="hybridMultilevel"/>
    <w:tmpl w:val="C9682EF8"/>
    <w:lvl w:ilvl="0" w:tplc="84705C8C">
      <w:start w:val="1"/>
      <w:numFmt w:val="bullet"/>
      <w:lvlText w:val="-"/>
      <w:lvlJc w:val="left"/>
      <w:pPr>
        <w:ind w:left="304"/>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1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39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46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1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C351A30"/>
    <w:multiLevelType w:val="hybridMultilevel"/>
    <w:tmpl w:val="8EB2ACFE"/>
    <w:lvl w:ilvl="0" w:tplc="040C000B">
      <w:start w:val="1"/>
      <w:numFmt w:val="bullet"/>
      <w:lvlText w:val=""/>
      <w:lvlJc w:val="left"/>
      <w:pPr>
        <w:ind w:left="891" w:hanging="360"/>
      </w:pPr>
      <w:rPr>
        <w:rFonts w:ascii="Wingdings" w:hAnsi="Wingdings" w:hint="default"/>
      </w:rPr>
    </w:lvl>
    <w:lvl w:ilvl="1" w:tplc="040C0003" w:tentative="1">
      <w:start w:val="1"/>
      <w:numFmt w:val="bullet"/>
      <w:lvlText w:val="o"/>
      <w:lvlJc w:val="left"/>
      <w:pPr>
        <w:ind w:left="1611" w:hanging="360"/>
      </w:pPr>
      <w:rPr>
        <w:rFonts w:ascii="Courier New" w:hAnsi="Courier New" w:cs="Courier New" w:hint="default"/>
      </w:rPr>
    </w:lvl>
    <w:lvl w:ilvl="2" w:tplc="040C0005" w:tentative="1">
      <w:start w:val="1"/>
      <w:numFmt w:val="bullet"/>
      <w:lvlText w:val=""/>
      <w:lvlJc w:val="left"/>
      <w:pPr>
        <w:ind w:left="2331" w:hanging="360"/>
      </w:pPr>
      <w:rPr>
        <w:rFonts w:ascii="Wingdings" w:hAnsi="Wingdings" w:hint="default"/>
      </w:rPr>
    </w:lvl>
    <w:lvl w:ilvl="3" w:tplc="040C0001" w:tentative="1">
      <w:start w:val="1"/>
      <w:numFmt w:val="bullet"/>
      <w:lvlText w:val=""/>
      <w:lvlJc w:val="left"/>
      <w:pPr>
        <w:ind w:left="3051" w:hanging="360"/>
      </w:pPr>
      <w:rPr>
        <w:rFonts w:ascii="Symbol" w:hAnsi="Symbol" w:hint="default"/>
      </w:rPr>
    </w:lvl>
    <w:lvl w:ilvl="4" w:tplc="040C0003" w:tentative="1">
      <w:start w:val="1"/>
      <w:numFmt w:val="bullet"/>
      <w:lvlText w:val="o"/>
      <w:lvlJc w:val="left"/>
      <w:pPr>
        <w:ind w:left="3771" w:hanging="360"/>
      </w:pPr>
      <w:rPr>
        <w:rFonts w:ascii="Courier New" w:hAnsi="Courier New" w:cs="Courier New" w:hint="default"/>
      </w:rPr>
    </w:lvl>
    <w:lvl w:ilvl="5" w:tplc="040C0005" w:tentative="1">
      <w:start w:val="1"/>
      <w:numFmt w:val="bullet"/>
      <w:lvlText w:val=""/>
      <w:lvlJc w:val="left"/>
      <w:pPr>
        <w:ind w:left="4491" w:hanging="360"/>
      </w:pPr>
      <w:rPr>
        <w:rFonts w:ascii="Wingdings" w:hAnsi="Wingdings" w:hint="default"/>
      </w:rPr>
    </w:lvl>
    <w:lvl w:ilvl="6" w:tplc="040C0001" w:tentative="1">
      <w:start w:val="1"/>
      <w:numFmt w:val="bullet"/>
      <w:lvlText w:val=""/>
      <w:lvlJc w:val="left"/>
      <w:pPr>
        <w:ind w:left="5211" w:hanging="360"/>
      </w:pPr>
      <w:rPr>
        <w:rFonts w:ascii="Symbol" w:hAnsi="Symbol" w:hint="default"/>
      </w:rPr>
    </w:lvl>
    <w:lvl w:ilvl="7" w:tplc="040C0003" w:tentative="1">
      <w:start w:val="1"/>
      <w:numFmt w:val="bullet"/>
      <w:lvlText w:val="o"/>
      <w:lvlJc w:val="left"/>
      <w:pPr>
        <w:ind w:left="5931" w:hanging="360"/>
      </w:pPr>
      <w:rPr>
        <w:rFonts w:ascii="Courier New" w:hAnsi="Courier New" w:cs="Courier New" w:hint="default"/>
      </w:rPr>
    </w:lvl>
    <w:lvl w:ilvl="8" w:tplc="040C0005" w:tentative="1">
      <w:start w:val="1"/>
      <w:numFmt w:val="bullet"/>
      <w:lvlText w:val=""/>
      <w:lvlJc w:val="left"/>
      <w:pPr>
        <w:ind w:left="6651" w:hanging="360"/>
      </w:pPr>
      <w:rPr>
        <w:rFonts w:ascii="Wingdings" w:hAnsi="Wingdings" w:hint="default"/>
      </w:rPr>
    </w:lvl>
  </w:abstractNum>
  <w:abstractNum w:abstractNumId="12" w15:restartNumberingAfterBreak="0">
    <w:nsid w:val="639344E5"/>
    <w:multiLevelType w:val="hybridMultilevel"/>
    <w:tmpl w:val="748A56F6"/>
    <w:lvl w:ilvl="0" w:tplc="3238E764">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F60970"/>
    <w:multiLevelType w:val="hybridMultilevel"/>
    <w:tmpl w:val="6A6E7C1A"/>
    <w:lvl w:ilvl="0" w:tplc="64045190">
      <w:start w:val="1"/>
      <w:numFmt w:val="bullet"/>
      <w:lvlText w:val="-"/>
      <w:lvlJc w:val="left"/>
      <w:pPr>
        <w:ind w:left="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0E0E576">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E442A6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44DF0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663638">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7C465E6">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ACB46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60E834">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2C436BC">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B310F84"/>
    <w:multiLevelType w:val="hybridMultilevel"/>
    <w:tmpl w:val="F91062D2"/>
    <w:lvl w:ilvl="0" w:tplc="70EEEFC2">
      <w:start w:val="1"/>
      <w:numFmt w:val="decimal"/>
      <w:lvlText w:val="%1."/>
      <w:lvlJc w:val="left"/>
      <w:pPr>
        <w:ind w:left="7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7DE651F8">
      <w:start w:val="1"/>
      <w:numFmt w:val="lowerLetter"/>
      <w:lvlText w:val="%2."/>
      <w:lvlJc w:val="left"/>
      <w:pPr>
        <w:ind w:left="145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EA2C3FAC">
      <w:start w:val="1"/>
      <w:numFmt w:val="lowerRoman"/>
      <w:lvlText w:val="%3"/>
      <w:lvlJc w:val="left"/>
      <w:pPr>
        <w:ind w:left="216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F39A18F6">
      <w:start w:val="1"/>
      <w:numFmt w:val="decimal"/>
      <w:lvlText w:val="%4"/>
      <w:lvlJc w:val="left"/>
      <w:pPr>
        <w:ind w:left="288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1C6E19A4">
      <w:start w:val="1"/>
      <w:numFmt w:val="lowerLetter"/>
      <w:lvlText w:val="%5"/>
      <w:lvlJc w:val="left"/>
      <w:pPr>
        <w:ind w:left="360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1AC2DCCA">
      <w:start w:val="1"/>
      <w:numFmt w:val="lowerRoman"/>
      <w:lvlText w:val="%6"/>
      <w:lvlJc w:val="left"/>
      <w:pPr>
        <w:ind w:left="432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E912D5B0">
      <w:start w:val="1"/>
      <w:numFmt w:val="decimal"/>
      <w:lvlText w:val="%7"/>
      <w:lvlJc w:val="left"/>
      <w:pPr>
        <w:ind w:left="504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630E9714">
      <w:start w:val="1"/>
      <w:numFmt w:val="lowerLetter"/>
      <w:lvlText w:val="%8"/>
      <w:lvlJc w:val="left"/>
      <w:pPr>
        <w:ind w:left="576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44B40850">
      <w:start w:val="1"/>
      <w:numFmt w:val="lowerRoman"/>
      <w:lvlText w:val="%9"/>
      <w:lvlJc w:val="left"/>
      <w:pPr>
        <w:ind w:left="648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75D547D3"/>
    <w:multiLevelType w:val="multilevel"/>
    <w:tmpl w:val="6D50EF4E"/>
    <w:lvl w:ilvl="0">
      <w:start w:val="1"/>
      <w:numFmt w:val="upperRoman"/>
      <w:pStyle w:val="Titre1"/>
      <w:lvlText w:val="%1"/>
      <w:lvlJc w:val="left"/>
      <w:pPr>
        <w:ind w:left="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1">
      <w:start w:val="1"/>
      <w:numFmt w:val="decimal"/>
      <w:pStyle w:val="Titre2"/>
      <w:lvlText w:val="%1.%2"/>
      <w:lvlJc w:val="left"/>
      <w:pPr>
        <w:ind w:left="0"/>
      </w:pPr>
      <w:rPr>
        <w:rFonts w:ascii="Arial" w:eastAsia="Arial" w:hAnsi="Arial" w:cs="Arial"/>
        <w:b/>
        <w:bCs/>
        <w:i/>
        <w:iCs/>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07"/>
      </w:pPr>
      <w:rPr>
        <w:rFonts w:ascii="Arial" w:eastAsia="Arial" w:hAnsi="Arial" w:cs="Arial"/>
        <w:b/>
        <w:bCs/>
        <w:i/>
        <w:iCs/>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7"/>
      </w:pPr>
      <w:rPr>
        <w:rFonts w:ascii="Arial" w:eastAsia="Arial" w:hAnsi="Arial" w:cs="Arial"/>
        <w:b/>
        <w:bCs/>
        <w:i/>
        <w:iCs/>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7"/>
      </w:pPr>
      <w:rPr>
        <w:rFonts w:ascii="Arial" w:eastAsia="Arial" w:hAnsi="Arial" w:cs="Arial"/>
        <w:b/>
        <w:bCs/>
        <w:i/>
        <w:iCs/>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7"/>
      </w:pPr>
      <w:rPr>
        <w:rFonts w:ascii="Arial" w:eastAsia="Arial" w:hAnsi="Arial" w:cs="Arial"/>
        <w:b/>
        <w:bCs/>
        <w:i/>
        <w:iCs/>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7"/>
      </w:pPr>
      <w:rPr>
        <w:rFonts w:ascii="Arial" w:eastAsia="Arial" w:hAnsi="Arial" w:cs="Arial"/>
        <w:b/>
        <w:bCs/>
        <w:i/>
        <w:iCs/>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7"/>
      </w:pPr>
      <w:rPr>
        <w:rFonts w:ascii="Arial" w:eastAsia="Arial" w:hAnsi="Arial" w:cs="Arial"/>
        <w:b/>
        <w:bCs/>
        <w:i/>
        <w:iCs/>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7"/>
      </w:pPr>
      <w:rPr>
        <w:rFonts w:ascii="Arial" w:eastAsia="Arial" w:hAnsi="Arial" w:cs="Arial"/>
        <w:b/>
        <w:bCs/>
        <w:i/>
        <w:iCs/>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84C57D6"/>
    <w:multiLevelType w:val="hybridMultilevel"/>
    <w:tmpl w:val="0F9C137C"/>
    <w:lvl w:ilvl="0" w:tplc="040C0001">
      <w:start w:val="1"/>
      <w:numFmt w:val="bullet"/>
      <w:lvlText w:val=""/>
      <w:lvlJc w:val="left"/>
      <w:pPr>
        <w:ind w:left="948" w:hanging="360"/>
      </w:pPr>
      <w:rPr>
        <w:rFonts w:ascii="Symbol" w:hAnsi="Symbol" w:hint="default"/>
      </w:rPr>
    </w:lvl>
    <w:lvl w:ilvl="1" w:tplc="040C0003" w:tentative="1">
      <w:start w:val="1"/>
      <w:numFmt w:val="bullet"/>
      <w:lvlText w:val="o"/>
      <w:lvlJc w:val="left"/>
      <w:pPr>
        <w:ind w:left="1668" w:hanging="360"/>
      </w:pPr>
      <w:rPr>
        <w:rFonts w:ascii="Courier New" w:hAnsi="Courier New" w:cs="Courier New" w:hint="default"/>
      </w:rPr>
    </w:lvl>
    <w:lvl w:ilvl="2" w:tplc="040C0005" w:tentative="1">
      <w:start w:val="1"/>
      <w:numFmt w:val="bullet"/>
      <w:lvlText w:val=""/>
      <w:lvlJc w:val="left"/>
      <w:pPr>
        <w:ind w:left="2388" w:hanging="360"/>
      </w:pPr>
      <w:rPr>
        <w:rFonts w:ascii="Wingdings" w:hAnsi="Wingdings" w:hint="default"/>
      </w:rPr>
    </w:lvl>
    <w:lvl w:ilvl="3" w:tplc="040C0001" w:tentative="1">
      <w:start w:val="1"/>
      <w:numFmt w:val="bullet"/>
      <w:lvlText w:val=""/>
      <w:lvlJc w:val="left"/>
      <w:pPr>
        <w:ind w:left="3108" w:hanging="360"/>
      </w:pPr>
      <w:rPr>
        <w:rFonts w:ascii="Symbol" w:hAnsi="Symbol" w:hint="default"/>
      </w:rPr>
    </w:lvl>
    <w:lvl w:ilvl="4" w:tplc="040C0003" w:tentative="1">
      <w:start w:val="1"/>
      <w:numFmt w:val="bullet"/>
      <w:lvlText w:val="o"/>
      <w:lvlJc w:val="left"/>
      <w:pPr>
        <w:ind w:left="3828" w:hanging="360"/>
      </w:pPr>
      <w:rPr>
        <w:rFonts w:ascii="Courier New" w:hAnsi="Courier New" w:cs="Courier New" w:hint="default"/>
      </w:rPr>
    </w:lvl>
    <w:lvl w:ilvl="5" w:tplc="040C0005" w:tentative="1">
      <w:start w:val="1"/>
      <w:numFmt w:val="bullet"/>
      <w:lvlText w:val=""/>
      <w:lvlJc w:val="left"/>
      <w:pPr>
        <w:ind w:left="4548" w:hanging="360"/>
      </w:pPr>
      <w:rPr>
        <w:rFonts w:ascii="Wingdings" w:hAnsi="Wingdings" w:hint="default"/>
      </w:rPr>
    </w:lvl>
    <w:lvl w:ilvl="6" w:tplc="040C0001" w:tentative="1">
      <w:start w:val="1"/>
      <w:numFmt w:val="bullet"/>
      <w:lvlText w:val=""/>
      <w:lvlJc w:val="left"/>
      <w:pPr>
        <w:ind w:left="5268" w:hanging="360"/>
      </w:pPr>
      <w:rPr>
        <w:rFonts w:ascii="Symbol" w:hAnsi="Symbol" w:hint="default"/>
      </w:rPr>
    </w:lvl>
    <w:lvl w:ilvl="7" w:tplc="040C0003" w:tentative="1">
      <w:start w:val="1"/>
      <w:numFmt w:val="bullet"/>
      <w:lvlText w:val="o"/>
      <w:lvlJc w:val="left"/>
      <w:pPr>
        <w:ind w:left="5988" w:hanging="360"/>
      </w:pPr>
      <w:rPr>
        <w:rFonts w:ascii="Courier New" w:hAnsi="Courier New" w:cs="Courier New" w:hint="default"/>
      </w:rPr>
    </w:lvl>
    <w:lvl w:ilvl="8" w:tplc="040C0005" w:tentative="1">
      <w:start w:val="1"/>
      <w:numFmt w:val="bullet"/>
      <w:lvlText w:val=""/>
      <w:lvlJc w:val="left"/>
      <w:pPr>
        <w:ind w:left="6708" w:hanging="360"/>
      </w:pPr>
      <w:rPr>
        <w:rFonts w:ascii="Wingdings" w:hAnsi="Wingdings" w:hint="default"/>
      </w:rPr>
    </w:lvl>
  </w:abstractNum>
  <w:abstractNum w:abstractNumId="17" w15:restartNumberingAfterBreak="0">
    <w:nsid w:val="7E084690"/>
    <w:multiLevelType w:val="hybridMultilevel"/>
    <w:tmpl w:val="9578BD7C"/>
    <w:lvl w:ilvl="0" w:tplc="040C0001">
      <w:start w:val="1"/>
      <w:numFmt w:val="bullet"/>
      <w:lvlText w:val=""/>
      <w:lvlJc w:val="left"/>
      <w:pPr>
        <w:ind w:left="1618" w:hanging="360"/>
      </w:pPr>
      <w:rPr>
        <w:rFonts w:ascii="Symbol" w:hAnsi="Symbol" w:hint="default"/>
      </w:rPr>
    </w:lvl>
    <w:lvl w:ilvl="1" w:tplc="040C0003" w:tentative="1">
      <w:start w:val="1"/>
      <w:numFmt w:val="bullet"/>
      <w:lvlText w:val="o"/>
      <w:lvlJc w:val="left"/>
      <w:pPr>
        <w:ind w:left="2338" w:hanging="360"/>
      </w:pPr>
      <w:rPr>
        <w:rFonts w:ascii="Courier New" w:hAnsi="Courier New" w:cs="Courier New" w:hint="default"/>
      </w:rPr>
    </w:lvl>
    <w:lvl w:ilvl="2" w:tplc="040C0005" w:tentative="1">
      <w:start w:val="1"/>
      <w:numFmt w:val="bullet"/>
      <w:lvlText w:val=""/>
      <w:lvlJc w:val="left"/>
      <w:pPr>
        <w:ind w:left="3058" w:hanging="360"/>
      </w:pPr>
      <w:rPr>
        <w:rFonts w:ascii="Wingdings" w:hAnsi="Wingdings" w:hint="default"/>
      </w:rPr>
    </w:lvl>
    <w:lvl w:ilvl="3" w:tplc="040C0001" w:tentative="1">
      <w:start w:val="1"/>
      <w:numFmt w:val="bullet"/>
      <w:lvlText w:val=""/>
      <w:lvlJc w:val="left"/>
      <w:pPr>
        <w:ind w:left="3778" w:hanging="360"/>
      </w:pPr>
      <w:rPr>
        <w:rFonts w:ascii="Symbol" w:hAnsi="Symbol" w:hint="default"/>
      </w:rPr>
    </w:lvl>
    <w:lvl w:ilvl="4" w:tplc="040C0003" w:tentative="1">
      <w:start w:val="1"/>
      <w:numFmt w:val="bullet"/>
      <w:lvlText w:val="o"/>
      <w:lvlJc w:val="left"/>
      <w:pPr>
        <w:ind w:left="4498" w:hanging="360"/>
      </w:pPr>
      <w:rPr>
        <w:rFonts w:ascii="Courier New" w:hAnsi="Courier New" w:cs="Courier New" w:hint="default"/>
      </w:rPr>
    </w:lvl>
    <w:lvl w:ilvl="5" w:tplc="040C0005" w:tentative="1">
      <w:start w:val="1"/>
      <w:numFmt w:val="bullet"/>
      <w:lvlText w:val=""/>
      <w:lvlJc w:val="left"/>
      <w:pPr>
        <w:ind w:left="5218" w:hanging="360"/>
      </w:pPr>
      <w:rPr>
        <w:rFonts w:ascii="Wingdings" w:hAnsi="Wingdings" w:hint="default"/>
      </w:rPr>
    </w:lvl>
    <w:lvl w:ilvl="6" w:tplc="040C0001" w:tentative="1">
      <w:start w:val="1"/>
      <w:numFmt w:val="bullet"/>
      <w:lvlText w:val=""/>
      <w:lvlJc w:val="left"/>
      <w:pPr>
        <w:ind w:left="5938" w:hanging="360"/>
      </w:pPr>
      <w:rPr>
        <w:rFonts w:ascii="Symbol" w:hAnsi="Symbol" w:hint="default"/>
      </w:rPr>
    </w:lvl>
    <w:lvl w:ilvl="7" w:tplc="040C0003" w:tentative="1">
      <w:start w:val="1"/>
      <w:numFmt w:val="bullet"/>
      <w:lvlText w:val="o"/>
      <w:lvlJc w:val="left"/>
      <w:pPr>
        <w:ind w:left="6658" w:hanging="360"/>
      </w:pPr>
      <w:rPr>
        <w:rFonts w:ascii="Courier New" w:hAnsi="Courier New" w:cs="Courier New" w:hint="default"/>
      </w:rPr>
    </w:lvl>
    <w:lvl w:ilvl="8" w:tplc="040C0005" w:tentative="1">
      <w:start w:val="1"/>
      <w:numFmt w:val="bullet"/>
      <w:lvlText w:val=""/>
      <w:lvlJc w:val="left"/>
      <w:pPr>
        <w:ind w:left="7378" w:hanging="360"/>
      </w:pPr>
      <w:rPr>
        <w:rFonts w:ascii="Wingdings" w:hAnsi="Wingdings" w:hint="default"/>
      </w:rPr>
    </w:lvl>
  </w:abstractNum>
  <w:abstractNum w:abstractNumId="18" w15:restartNumberingAfterBreak="0">
    <w:nsid w:val="7F897D8C"/>
    <w:multiLevelType w:val="hybridMultilevel"/>
    <w:tmpl w:val="6E6A5DB4"/>
    <w:lvl w:ilvl="0" w:tplc="5B68FA6A">
      <w:start w:val="1"/>
      <w:numFmt w:val="bullet"/>
      <w:lvlText w:val="-"/>
      <w:lvlJc w:val="left"/>
      <w:pPr>
        <w:ind w:left="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28320E">
      <w:start w:val="1"/>
      <w:numFmt w:val="bullet"/>
      <w:lvlText w:val="o"/>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3CEF464">
      <w:start w:val="1"/>
      <w:numFmt w:val="bullet"/>
      <w:lvlText w:val="▪"/>
      <w:lvlJc w:val="left"/>
      <w:pPr>
        <w:ind w:left="1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E44F7F8">
      <w:start w:val="1"/>
      <w:numFmt w:val="bullet"/>
      <w:lvlText w:val="•"/>
      <w:lvlJc w:val="left"/>
      <w:pPr>
        <w:ind w:left="2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B663F4">
      <w:start w:val="1"/>
      <w:numFmt w:val="bullet"/>
      <w:lvlText w:val="o"/>
      <w:lvlJc w:val="left"/>
      <w:pPr>
        <w:ind w:left="3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DC9172">
      <w:start w:val="1"/>
      <w:numFmt w:val="bullet"/>
      <w:lvlText w:val="▪"/>
      <w:lvlJc w:val="left"/>
      <w:pPr>
        <w:ind w:left="39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B702FA2">
      <w:start w:val="1"/>
      <w:numFmt w:val="bullet"/>
      <w:lvlText w:val="•"/>
      <w:lvlJc w:val="left"/>
      <w:pPr>
        <w:ind w:left="46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9032E0">
      <w:start w:val="1"/>
      <w:numFmt w:val="bullet"/>
      <w:lvlText w:val="o"/>
      <w:lvlJc w:val="left"/>
      <w:pPr>
        <w:ind w:left="5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4C00BD2">
      <w:start w:val="1"/>
      <w:numFmt w:val="bullet"/>
      <w:lvlText w:val="▪"/>
      <w:lvlJc w:val="left"/>
      <w:pPr>
        <w:ind w:left="61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302539085">
    <w:abstractNumId w:val="18"/>
  </w:num>
  <w:num w:numId="2" w16cid:durableId="1307276279">
    <w:abstractNumId w:val="13"/>
  </w:num>
  <w:num w:numId="3" w16cid:durableId="787511974">
    <w:abstractNumId w:val="1"/>
  </w:num>
  <w:num w:numId="4" w16cid:durableId="1466582881">
    <w:abstractNumId w:val="2"/>
  </w:num>
  <w:num w:numId="5" w16cid:durableId="1103258775">
    <w:abstractNumId w:val="15"/>
  </w:num>
  <w:num w:numId="6" w16cid:durableId="484051522">
    <w:abstractNumId w:val="3"/>
  </w:num>
  <w:num w:numId="7" w16cid:durableId="1071974425">
    <w:abstractNumId w:val="12"/>
  </w:num>
  <w:num w:numId="8" w16cid:durableId="2146966695">
    <w:abstractNumId w:val="0"/>
  </w:num>
  <w:num w:numId="9" w16cid:durableId="1210729600">
    <w:abstractNumId w:val="8"/>
  </w:num>
  <w:num w:numId="10" w16cid:durableId="1298685234">
    <w:abstractNumId w:val="4"/>
  </w:num>
  <w:num w:numId="11" w16cid:durableId="829057206">
    <w:abstractNumId w:val="10"/>
  </w:num>
  <w:num w:numId="12" w16cid:durableId="515929108">
    <w:abstractNumId w:val="5"/>
  </w:num>
  <w:num w:numId="13" w16cid:durableId="174195157">
    <w:abstractNumId w:val="17"/>
  </w:num>
  <w:num w:numId="14" w16cid:durableId="2019501901">
    <w:abstractNumId w:val="16"/>
  </w:num>
  <w:num w:numId="15" w16cid:durableId="748429596">
    <w:abstractNumId w:val="11"/>
  </w:num>
  <w:num w:numId="16" w16cid:durableId="3908155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5699230">
    <w:abstractNumId w:val="7"/>
  </w:num>
  <w:num w:numId="18" w16cid:durableId="2028209815">
    <w:abstractNumId w:val="6"/>
  </w:num>
  <w:num w:numId="19" w16cid:durableId="685137705">
    <w:abstractNumId w:val="14"/>
  </w:num>
  <w:num w:numId="20" w16cid:durableId="1266115938">
    <w:abstractNumId w:val="9"/>
  </w:num>
  <w:num w:numId="21" w16cid:durableId="1406879809">
    <w:abstractNumId w:val="15"/>
  </w:num>
  <w:num w:numId="22" w16cid:durableId="97066951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OMYKALA-DUFOUR Cécile">
    <w15:presenceInfo w15:providerId="AD" w15:userId="S::Cecile.Pomykala-Dufour@valleesud.fr::6be66d0a-a29d-4276-8fec-f011d9921ead"/>
  </w15:person>
  <w15:person w15:author="Nassima BENNAJJAR">
    <w15:presenceInfo w15:providerId="AD" w15:userId="S::nbennajjar@segic-ingenierie.fr::e3a96b0a-452a-4fa1-ba9e-06ba0697f7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490"/>
    <w:rsid w:val="00013CDB"/>
    <w:rsid w:val="000846F4"/>
    <w:rsid w:val="0009144F"/>
    <w:rsid w:val="000B080A"/>
    <w:rsid w:val="000B7710"/>
    <w:rsid w:val="001D4490"/>
    <w:rsid w:val="001F6BFB"/>
    <w:rsid w:val="00243D90"/>
    <w:rsid w:val="0026550C"/>
    <w:rsid w:val="00265BC4"/>
    <w:rsid w:val="00281A46"/>
    <w:rsid w:val="002A5EB6"/>
    <w:rsid w:val="002D0CA0"/>
    <w:rsid w:val="00305898"/>
    <w:rsid w:val="00333C7C"/>
    <w:rsid w:val="0035740E"/>
    <w:rsid w:val="00367733"/>
    <w:rsid w:val="0037645D"/>
    <w:rsid w:val="00445FB6"/>
    <w:rsid w:val="00491700"/>
    <w:rsid w:val="004F3796"/>
    <w:rsid w:val="00525999"/>
    <w:rsid w:val="00563456"/>
    <w:rsid w:val="00577A89"/>
    <w:rsid w:val="005D5B51"/>
    <w:rsid w:val="005F2767"/>
    <w:rsid w:val="00634137"/>
    <w:rsid w:val="006A5A9A"/>
    <w:rsid w:val="006D2397"/>
    <w:rsid w:val="007213A0"/>
    <w:rsid w:val="00726118"/>
    <w:rsid w:val="00757149"/>
    <w:rsid w:val="00762FC5"/>
    <w:rsid w:val="007755F7"/>
    <w:rsid w:val="007A28A5"/>
    <w:rsid w:val="00805A0B"/>
    <w:rsid w:val="00860C2D"/>
    <w:rsid w:val="0086699B"/>
    <w:rsid w:val="008A327C"/>
    <w:rsid w:val="008E1BC2"/>
    <w:rsid w:val="008F1947"/>
    <w:rsid w:val="009E7741"/>
    <w:rsid w:val="00A50ABB"/>
    <w:rsid w:val="00A771DE"/>
    <w:rsid w:val="00AF6176"/>
    <w:rsid w:val="00B32976"/>
    <w:rsid w:val="00B54B24"/>
    <w:rsid w:val="00B67657"/>
    <w:rsid w:val="00B93BF7"/>
    <w:rsid w:val="00BD6CFE"/>
    <w:rsid w:val="00BE0541"/>
    <w:rsid w:val="00C12575"/>
    <w:rsid w:val="00C55F5B"/>
    <w:rsid w:val="00CB343A"/>
    <w:rsid w:val="00D224BF"/>
    <w:rsid w:val="00D6672F"/>
    <w:rsid w:val="00DA0F6A"/>
    <w:rsid w:val="00DB1A87"/>
    <w:rsid w:val="00DC0DD8"/>
    <w:rsid w:val="00DC6266"/>
    <w:rsid w:val="00E450FB"/>
    <w:rsid w:val="00E51793"/>
    <w:rsid w:val="00E53F49"/>
    <w:rsid w:val="00E54825"/>
    <w:rsid w:val="00E93CA2"/>
    <w:rsid w:val="00ED0993"/>
    <w:rsid w:val="00ED571B"/>
    <w:rsid w:val="00EF7491"/>
    <w:rsid w:val="00F0439D"/>
    <w:rsid w:val="00F63C25"/>
    <w:rsid w:val="00F65FA2"/>
    <w:rsid w:val="00F67B5D"/>
    <w:rsid w:val="00F9316B"/>
    <w:rsid w:val="00FB06FC"/>
    <w:rsid w:val="00FB62C1"/>
    <w:rsid w:val="00FC7CFD"/>
    <w:rsid w:val="00FE46A4"/>
    <w:rsid w:val="00FE78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CF0DD"/>
  <w15:docId w15:val="{335AB2A4-4568-46DC-8F7E-23CD95578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4" w:line="301" w:lineRule="auto"/>
      <w:ind w:left="181" w:hanging="10"/>
      <w:jc w:val="both"/>
    </w:pPr>
    <w:rPr>
      <w:rFonts w:ascii="Arial" w:eastAsia="Arial" w:hAnsi="Arial" w:cs="Arial"/>
      <w:color w:val="000000"/>
      <w:sz w:val="22"/>
    </w:rPr>
  </w:style>
  <w:style w:type="paragraph" w:styleId="Titre1">
    <w:name w:val="heading 1"/>
    <w:next w:val="Normal"/>
    <w:link w:val="Titre1Car"/>
    <w:uiPriority w:val="9"/>
    <w:qFormat/>
    <w:pPr>
      <w:keepNext/>
      <w:keepLines/>
      <w:numPr>
        <w:numId w:val="5"/>
      </w:numPr>
      <w:spacing w:after="5" w:line="250" w:lineRule="auto"/>
      <w:outlineLvl w:val="0"/>
    </w:pPr>
    <w:rPr>
      <w:rFonts w:ascii="Arial" w:eastAsia="Arial" w:hAnsi="Arial" w:cs="Arial"/>
      <w:b/>
      <w:color w:val="000000"/>
      <w:sz w:val="26"/>
    </w:rPr>
  </w:style>
  <w:style w:type="paragraph" w:styleId="Titre2">
    <w:name w:val="heading 2"/>
    <w:next w:val="Normal"/>
    <w:link w:val="Titre2Car"/>
    <w:uiPriority w:val="9"/>
    <w:unhideWhenUsed/>
    <w:qFormat/>
    <w:pPr>
      <w:keepNext/>
      <w:keepLines/>
      <w:numPr>
        <w:ilvl w:val="1"/>
        <w:numId w:val="5"/>
      </w:numPr>
      <w:spacing w:after="141" w:line="259" w:lineRule="auto"/>
      <w:outlineLvl w:val="1"/>
    </w:pPr>
    <w:rPr>
      <w:rFonts w:ascii="Arial" w:eastAsia="Arial" w:hAnsi="Arial" w:cs="Arial"/>
      <w:b/>
      <w:i/>
      <w:color w:val="000000"/>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i/>
      <w:color w:val="000000"/>
      <w:sz w:val="19"/>
    </w:rPr>
  </w:style>
  <w:style w:type="character" w:customStyle="1" w:styleId="Titre1Car">
    <w:name w:val="Titre 1 Car"/>
    <w:link w:val="Titre1"/>
    <w:rPr>
      <w:rFonts w:ascii="Arial" w:eastAsia="Arial" w:hAnsi="Arial" w:cs="Arial"/>
      <w:b/>
      <w:color w:val="000000"/>
      <w:sz w:val="26"/>
    </w:rPr>
  </w:style>
  <w:style w:type="paragraph" w:styleId="TM1">
    <w:name w:val="toc 1"/>
    <w:hidden/>
    <w:uiPriority w:val="39"/>
    <w:pPr>
      <w:spacing w:after="117" w:line="259" w:lineRule="auto"/>
      <w:ind w:left="208" w:right="26" w:hanging="10"/>
    </w:pPr>
    <w:rPr>
      <w:rFonts w:ascii="Arial" w:eastAsia="Arial" w:hAnsi="Arial" w:cs="Arial"/>
      <w:b/>
      <w:color w:val="000000"/>
      <w:sz w:val="20"/>
    </w:rPr>
  </w:style>
  <w:style w:type="paragraph" w:styleId="TM2">
    <w:name w:val="toc 2"/>
    <w:hidden/>
    <w:uiPriority w:val="39"/>
    <w:pPr>
      <w:spacing w:after="103" w:line="259" w:lineRule="auto"/>
      <w:ind w:left="407" w:right="23" w:hanging="10"/>
    </w:pPr>
    <w:rPr>
      <w:rFonts w:ascii="Times New Roman" w:eastAsia="Times New Roman" w:hAnsi="Times New Roman" w:cs="Times New Roman"/>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Corpsdetexte">
    <w:name w:val="Body Text"/>
    <w:basedOn w:val="Normal"/>
    <w:link w:val="CorpsdetexteCar"/>
    <w:rsid w:val="0086699B"/>
    <w:pPr>
      <w:spacing w:after="0" w:line="240" w:lineRule="auto"/>
      <w:ind w:left="0" w:firstLine="0"/>
      <w:jc w:val="left"/>
    </w:pPr>
    <w:rPr>
      <w:rFonts w:ascii="Times New Roman" w:eastAsia="Times New Roman" w:hAnsi="Times New Roman" w:cs="Times New Roman"/>
      <w:b/>
      <w:color w:val="auto"/>
      <w:kern w:val="0"/>
      <w:sz w:val="24"/>
      <w:szCs w:val="20"/>
      <w14:ligatures w14:val="none"/>
    </w:rPr>
  </w:style>
  <w:style w:type="character" w:customStyle="1" w:styleId="CorpsdetexteCar">
    <w:name w:val="Corps de texte Car"/>
    <w:basedOn w:val="Policepardfaut"/>
    <w:link w:val="Corpsdetexte"/>
    <w:rsid w:val="0086699B"/>
    <w:rPr>
      <w:rFonts w:ascii="Times New Roman" w:eastAsia="Times New Roman" w:hAnsi="Times New Roman" w:cs="Times New Roman"/>
      <w:b/>
      <w:kern w:val="0"/>
      <w:szCs w:val="20"/>
      <w14:ligatures w14:val="none"/>
    </w:rPr>
  </w:style>
  <w:style w:type="paragraph" w:styleId="Paragraphedeliste">
    <w:name w:val="List Paragraph"/>
    <w:basedOn w:val="Normal"/>
    <w:uiPriority w:val="34"/>
    <w:qFormat/>
    <w:rsid w:val="00634137"/>
    <w:pPr>
      <w:ind w:left="720"/>
      <w:contextualSpacing/>
    </w:pPr>
  </w:style>
  <w:style w:type="character" w:styleId="Lienhypertexte">
    <w:name w:val="Hyperlink"/>
    <w:basedOn w:val="Policepardfaut"/>
    <w:uiPriority w:val="99"/>
    <w:unhideWhenUsed/>
    <w:rsid w:val="00805A0B"/>
    <w:rPr>
      <w:color w:val="0563C1" w:themeColor="hyperlink"/>
      <w:u w:val="single"/>
    </w:rPr>
  </w:style>
  <w:style w:type="paragraph" w:styleId="Pieddepage">
    <w:name w:val="footer"/>
    <w:basedOn w:val="Normal"/>
    <w:link w:val="PieddepageCar"/>
    <w:rsid w:val="005F2767"/>
    <w:pPr>
      <w:tabs>
        <w:tab w:val="center" w:pos="4536"/>
        <w:tab w:val="right" w:pos="9072"/>
      </w:tabs>
      <w:spacing w:after="0" w:line="240" w:lineRule="auto"/>
      <w:ind w:left="0" w:firstLine="0"/>
      <w:jc w:val="left"/>
    </w:pPr>
    <w:rPr>
      <w:rFonts w:ascii="Times New Roman" w:eastAsia="Times New Roman" w:hAnsi="Times New Roman" w:cs="Times New Roman"/>
      <w:color w:val="auto"/>
      <w:kern w:val="0"/>
      <w:sz w:val="24"/>
      <w14:ligatures w14:val="none"/>
    </w:rPr>
  </w:style>
  <w:style w:type="character" w:customStyle="1" w:styleId="PieddepageCar">
    <w:name w:val="Pied de page Car"/>
    <w:basedOn w:val="Policepardfaut"/>
    <w:link w:val="Pieddepage"/>
    <w:rsid w:val="005F2767"/>
    <w:rPr>
      <w:rFonts w:ascii="Times New Roman" w:eastAsia="Times New Roman" w:hAnsi="Times New Roman" w:cs="Times New Roman"/>
      <w:kern w:val="0"/>
      <w14:ligatures w14:val="none"/>
    </w:rPr>
  </w:style>
  <w:style w:type="paragraph" w:customStyle="1" w:styleId="Titredocument1">
    <w:name w:val="Titre document 1"/>
    <w:basedOn w:val="Normal"/>
    <w:rsid w:val="005F2767"/>
    <w:pPr>
      <w:widowControl w:val="0"/>
      <w:autoSpaceDE w:val="0"/>
      <w:autoSpaceDN w:val="0"/>
      <w:spacing w:before="360" w:after="120" w:line="240" w:lineRule="auto"/>
      <w:ind w:left="0" w:firstLine="0"/>
      <w:jc w:val="center"/>
    </w:pPr>
    <w:rPr>
      <w:rFonts w:eastAsia="Times New Roman"/>
      <w:b/>
      <w:bCs/>
      <w:color w:val="auto"/>
      <w:kern w:val="0"/>
      <w:sz w:val="32"/>
      <w:szCs w:val="32"/>
      <w14:ligatures w14:val="none"/>
    </w:rPr>
  </w:style>
  <w:style w:type="paragraph" w:styleId="Rvision">
    <w:name w:val="Revision"/>
    <w:hidden/>
    <w:uiPriority w:val="99"/>
    <w:semiHidden/>
    <w:rsid w:val="002D0CA0"/>
    <w:pPr>
      <w:spacing w:after="0" w:line="240" w:lineRule="auto"/>
    </w:pPr>
    <w:rPr>
      <w:rFonts w:ascii="Arial" w:eastAsia="Arial" w:hAnsi="Arial" w:cs="Arial"/>
      <w:color w:val="000000"/>
      <w:sz w:val="22"/>
    </w:rPr>
  </w:style>
  <w:style w:type="paragraph" w:styleId="En-tte">
    <w:name w:val="header"/>
    <w:basedOn w:val="Normal"/>
    <w:link w:val="En-tteCar"/>
    <w:uiPriority w:val="99"/>
    <w:unhideWhenUsed/>
    <w:rsid w:val="002D0CA0"/>
    <w:pPr>
      <w:tabs>
        <w:tab w:val="center" w:pos="4536"/>
        <w:tab w:val="right" w:pos="9072"/>
      </w:tabs>
      <w:spacing w:after="0" w:line="240" w:lineRule="auto"/>
    </w:pPr>
  </w:style>
  <w:style w:type="character" w:customStyle="1" w:styleId="En-tteCar">
    <w:name w:val="En-tête Car"/>
    <w:basedOn w:val="Policepardfaut"/>
    <w:link w:val="En-tte"/>
    <w:uiPriority w:val="99"/>
    <w:rsid w:val="002D0CA0"/>
    <w:rPr>
      <w:rFonts w:ascii="Arial" w:eastAsia="Arial" w:hAnsi="Arial" w:cs="Arial"/>
      <w:color w:val="000000"/>
      <w:sz w:val="22"/>
    </w:rPr>
  </w:style>
  <w:style w:type="character" w:styleId="Marquedecommentaire">
    <w:name w:val="annotation reference"/>
    <w:basedOn w:val="Policepardfaut"/>
    <w:uiPriority w:val="99"/>
    <w:semiHidden/>
    <w:unhideWhenUsed/>
    <w:rsid w:val="00FB06FC"/>
    <w:rPr>
      <w:sz w:val="16"/>
      <w:szCs w:val="16"/>
    </w:rPr>
  </w:style>
  <w:style w:type="paragraph" w:styleId="Commentaire">
    <w:name w:val="annotation text"/>
    <w:basedOn w:val="Normal"/>
    <w:link w:val="CommentaireCar"/>
    <w:uiPriority w:val="99"/>
    <w:unhideWhenUsed/>
    <w:rsid w:val="00FB06FC"/>
    <w:pPr>
      <w:spacing w:line="240" w:lineRule="auto"/>
    </w:pPr>
    <w:rPr>
      <w:sz w:val="20"/>
      <w:szCs w:val="20"/>
    </w:rPr>
  </w:style>
  <w:style w:type="character" w:customStyle="1" w:styleId="CommentaireCar">
    <w:name w:val="Commentaire Car"/>
    <w:basedOn w:val="Policepardfaut"/>
    <w:link w:val="Commentaire"/>
    <w:uiPriority w:val="99"/>
    <w:rsid w:val="00FB06FC"/>
    <w:rPr>
      <w:rFonts w:ascii="Arial" w:eastAsia="Arial" w:hAnsi="Arial" w:cs="Arial"/>
      <w:color w:val="000000"/>
      <w:sz w:val="20"/>
      <w:szCs w:val="20"/>
    </w:rPr>
  </w:style>
  <w:style w:type="paragraph" w:styleId="Objetducommentaire">
    <w:name w:val="annotation subject"/>
    <w:basedOn w:val="Commentaire"/>
    <w:next w:val="Commentaire"/>
    <w:link w:val="ObjetducommentaireCar"/>
    <w:uiPriority w:val="99"/>
    <w:semiHidden/>
    <w:unhideWhenUsed/>
    <w:rsid w:val="00FB06FC"/>
    <w:rPr>
      <w:b/>
      <w:bCs/>
    </w:rPr>
  </w:style>
  <w:style w:type="character" w:customStyle="1" w:styleId="ObjetducommentaireCar">
    <w:name w:val="Objet du commentaire Car"/>
    <w:basedOn w:val="CommentaireCar"/>
    <w:link w:val="Objetducommentaire"/>
    <w:uiPriority w:val="99"/>
    <w:semiHidden/>
    <w:rsid w:val="00FB06FC"/>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jpeg"/><Relationship Id="rId12" Type="http://schemas.microsoft.com/office/2018/08/relationships/commentsExtensible" Target="commentsExtensible.xml"/><Relationship Id="rId17" Type="http://schemas.openxmlformats.org/officeDocument/2006/relationships/footer" Target="footer2.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customXml" Target="../customXml/item1.xml"/><Relationship Id="rId10" Type="http://schemas.microsoft.com/office/2011/relationships/commentsExtended" Target="commentsExtended.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5CDEAF761AFA4AB0E0EC0364BF1684" ma:contentTypeVersion="18" ma:contentTypeDescription="Crée un document." ma:contentTypeScope="" ma:versionID="10df5690536da318ce1a3aefd093ed95">
  <xsd:schema xmlns:xsd="http://www.w3.org/2001/XMLSchema" xmlns:xs="http://www.w3.org/2001/XMLSchema" xmlns:p="http://schemas.microsoft.com/office/2006/metadata/properties" xmlns:ns2="18d74a7f-e489-4891-a144-6163e5694d06" xmlns:ns3="06f4e610-6d57-4469-ab9c-ced3bcf070c4" targetNamespace="http://schemas.microsoft.com/office/2006/metadata/properties" ma:root="true" ma:fieldsID="1c929bae5ba7807e85985e05ea542ab1" ns2:_="" ns3:_="">
    <xsd:import namespace="18d74a7f-e489-4891-a144-6163e5694d06"/>
    <xsd:import namespace="06f4e610-6d57-4469-ab9c-ced3bcf070c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d74a7f-e489-4891-a144-6163e5694d0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e3f52b36-7916-4fa4-b449-c69d7777750e}" ma:internalName="TaxCatchAll" ma:showField="CatchAllData" ma:web="18d74a7f-e489-4891-a144-6163e5694d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f4e610-6d57-4469-ab9c-ced3bcf070c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44576b8-bfbf-4af1-be5b-b090daeea6f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f4e610-6d57-4469-ab9c-ced3bcf070c4">
      <Terms xmlns="http://schemas.microsoft.com/office/infopath/2007/PartnerControls"/>
    </lcf76f155ced4ddcb4097134ff3c332f>
    <TaxCatchAll xmlns="18d74a7f-e489-4891-a144-6163e5694d06" xsi:nil="true"/>
  </documentManagement>
</p:properties>
</file>

<file path=customXml/itemProps1.xml><?xml version="1.0" encoding="utf-8"?>
<ds:datastoreItem xmlns:ds="http://schemas.openxmlformats.org/officeDocument/2006/customXml" ds:itemID="{5D8D0802-4FFF-4480-B748-A5E30CA07CF1}"/>
</file>

<file path=customXml/itemProps2.xml><?xml version="1.0" encoding="utf-8"?>
<ds:datastoreItem xmlns:ds="http://schemas.openxmlformats.org/officeDocument/2006/customXml" ds:itemID="{6C1BBFE2-92BE-46B4-9C93-B53A208F7CA6}"/>
</file>

<file path=customXml/itemProps3.xml><?xml version="1.0" encoding="utf-8"?>
<ds:datastoreItem xmlns:ds="http://schemas.openxmlformats.org/officeDocument/2006/customXml" ds:itemID="{5CF7EE56-C648-4119-96C6-BE3E7A5DDCDC}"/>
</file>

<file path=docProps/app.xml><?xml version="1.0" encoding="utf-8"?>
<Properties xmlns="http://schemas.openxmlformats.org/officeDocument/2006/extended-properties" xmlns:vt="http://schemas.openxmlformats.org/officeDocument/2006/docPropsVTypes">
  <Template>Normal.dotm</Template>
  <TotalTime>0</TotalTime>
  <Pages>13</Pages>
  <Words>3204</Words>
  <Characters>17628</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Etude de cas 1_Notice_V2</vt:lpstr>
    </vt:vector>
  </TitlesOfParts>
  <Company/>
  <LinksUpToDate>false</LinksUpToDate>
  <CharactersWithSpaces>20791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Etude de cas 1_Notice_V2</dc:title>
  <dc:subject/>
  <dc:creator>dsouthon</dc:creator>
  <cp:keywords/>
  <cp:lastModifiedBy>POMYKALA-DUFOUR Cécile</cp:lastModifiedBy>
  <cp:revision>8</cp:revision>
  <cp:lastPrinted>2025-02-14T14:42:00Z</cp:lastPrinted>
  <dcterms:created xsi:type="dcterms:W3CDTF">2025-03-12T09:41:00Z</dcterms:created>
  <dcterms:modified xsi:type="dcterms:W3CDTF">2025-03-18T10:25:00Z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0x0101005B5CDEAF761AFA4AB0E0EC0364BF1684</vt:lpwstr>
  </property>
</Properties>
</file>