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body>
    <w:p w:rsidR="00DF1A59" w:rsidRDefault="00DF1A59" w14:paraId="20415081" w14:textId="77777777">
      <w:pPr>
        <w:pStyle w:val="Enttegche"/>
      </w:pPr>
      <w:bookmarkStart w:name="_Toc526222885" w:id="0"/>
      <w:bookmarkStart w:name="_Toc526222884" w:id="1"/>
      <w:bookmarkEnd w:id="0"/>
      <w:bookmarkEnd w:id="1"/>
    </w:p>
    <w:p w:rsidR="00DF1A59" w:rsidRDefault="005E336F" w14:paraId="04BA321E" w14:textId="77777777">
      <w:pPr>
        <w:pStyle w:val="RedaliaNormal"/>
        <w:jc w:val="center"/>
      </w:pPr>
      <w:r>
        <w:rPr>
          <w:noProof/>
        </w:rPr>
        <w:drawing>
          <wp:inline distT="0" distB="0" distL="0" distR="0" wp14:anchorId="16F23EF0" wp14:editId="66652BB7">
            <wp:extent cx="1158120" cy="1371599"/>
            <wp:effectExtent l="0" t="0" r="3930" b="1"/>
            <wp:docPr id="45993842"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1158120" cy="1371599"/>
                    </a:xfrm>
                    <a:prstGeom prst="rect">
                      <a:avLst/>
                    </a:prstGeom>
                    <a:noFill/>
                    <a:ln>
                      <a:noFill/>
                      <a:prstDash/>
                    </a:ln>
                  </pic:spPr>
                </pic:pic>
              </a:graphicData>
            </a:graphic>
          </wp:inline>
        </w:drawing>
      </w:r>
    </w:p>
    <w:p w:rsidR="00DF1A59" w:rsidRDefault="00DF1A59" w14:paraId="762166C9" w14:textId="77777777">
      <w:pPr>
        <w:pStyle w:val="RedaliaTitredocument"/>
        <w:tabs>
          <w:tab w:val="clear" w:pos="8505"/>
        </w:tabs>
      </w:pPr>
    </w:p>
    <w:p w:rsidR="00DF1A59" w:rsidRDefault="00DF1A59" w14:paraId="7A712E91" w14:textId="77777777">
      <w:pPr>
        <w:pStyle w:val="RedaliaTitredocument"/>
        <w:tabs>
          <w:tab w:val="clear" w:pos="8505"/>
        </w:tabs>
      </w:pPr>
    </w:p>
    <w:p w:rsidR="00DF1A59" w:rsidRDefault="005E336F" w14:paraId="63147320" w14:textId="3B8F57F8">
      <w:pPr>
        <w:pStyle w:val="RedaliaTitredocument"/>
      </w:pPr>
      <w:r>
        <w:t>ACCORD-CADRE DE</w:t>
      </w:r>
      <w:r w:rsidRPr="007E713A" w:rsidR="007E713A">
        <w:t xml:space="preserve"> TRAVAUX </w:t>
      </w:r>
    </w:p>
    <w:p w:rsidR="00DF1A59" w:rsidRDefault="00DF1A59" w14:paraId="2291759B" w14:textId="77777777"/>
    <w:p w:rsidR="00DF1A59" w:rsidRDefault="005E336F" w14:paraId="41599320" w14:textId="77777777">
      <w:pPr>
        <w:pStyle w:val="RedaliaTitredocument"/>
      </w:pPr>
      <w:r>
        <w:t>Acte d’engagement</w:t>
      </w:r>
    </w:p>
    <w:p w:rsidR="00DF1A59" w:rsidRDefault="00DF1A59" w14:paraId="246E07F8" w14:textId="77777777">
      <w:pPr>
        <w:pStyle w:val="Standard"/>
      </w:pPr>
    </w:p>
    <w:p w:rsidR="00DF1A59" w:rsidRDefault="00DF1A59" w14:paraId="2C348AAA" w14:textId="77777777">
      <w:pPr>
        <w:pStyle w:val="RedaliaNormal"/>
      </w:pPr>
    </w:p>
    <w:p w:rsidR="00DF1A59" w:rsidRDefault="005E336F" w14:paraId="76B85FDD" w14:textId="77777777">
      <w:pPr>
        <w:pStyle w:val="RedaliaSoustitredocument"/>
        <w:rPr>
          <w:u w:val="single"/>
        </w:rPr>
      </w:pPr>
      <w:r>
        <w:rPr>
          <w:u w:val="single"/>
        </w:rPr>
        <w:t>Lots :</w:t>
      </w:r>
    </w:p>
    <w:p w:rsidR="00DF1A59" w:rsidRDefault="005E336F" w14:paraId="1A42A5C3" w14:textId="58388D4D">
      <w:pPr>
        <w:pStyle w:val="RedaliaSoustitredocument"/>
      </w:pPr>
      <w:r>
        <w:rPr>
          <w:rFonts w:ascii="Wingdings" w:hAnsi="Wingdings" w:eastAsia="Wingdings" w:cs="Wingdings"/>
          <w:szCs w:val="28"/>
        </w:rPr>
        <w:t></w:t>
      </w:r>
      <w:r>
        <w:t xml:space="preserve"> 01 - </w:t>
      </w:r>
      <w:r w:rsidR="007E713A">
        <w:t>T</w:t>
      </w:r>
      <w:r>
        <w:t>ravaux d'infrastructure</w:t>
      </w:r>
    </w:p>
    <w:p w:rsidR="00DF1A59" w:rsidRDefault="005E336F" w14:paraId="09DDE2B7" w14:textId="636B2197">
      <w:pPr>
        <w:pStyle w:val="RedaliaSoustitredocument"/>
      </w:pPr>
      <w:r>
        <w:rPr>
          <w:rFonts w:ascii="Wingdings" w:hAnsi="Wingdings" w:eastAsia="Wingdings" w:cs="Wingdings"/>
          <w:szCs w:val="28"/>
        </w:rPr>
        <w:t></w:t>
      </w:r>
      <w:r>
        <w:t xml:space="preserve"> 02 - </w:t>
      </w:r>
      <w:r w:rsidR="007E713A">
        <w:t>T</w:t>
      </w:r>
      <w:r>
        <w:t xml:space="preserve">ravaux </w:t>
      </w:r>
      <w:r w:rsidRPr="00DF0BFA" w:rsidR="007E713A">
        <w:rPr>
          <w:rFonts w:eastAsia="Calibri"/>
        </w:rPr>
        <w:t>d’éclairage public, de signalisation lumineuse tricolore et d’enfouissement des réseaux</w:t>
      </w:r>
    </w:p>
    <w:p w:rsidR="00DF1A59" w:rsidRDefault="00DF1A59" w14:paraId="204F34CA" w14:textId="77777777">
      <w:pPr>
        <w:pStyle w:val="RedaliaNormal"/>
      </w:pPr>
    </w:p>
    <w:p w:rsidR="00DF1A59" w:rsidRDefault="005E336F" w14:paraId="19A8E69A" w14:textId="77777777">
      <w:pPr>
        <w:pStyle w:val="RdaliaTitreparagraphe"/>
      </w:pPr>
      <w:r>
        <w:t>Objet de l’accord-cadre</w:t>
      </w:r>
    </w:p>
    <w:p w:rsidR="00DF1A59" w:rsidRDefault="005E336F" w14:paraId="7FA364C7" w14:textId="77777777">
      <w:pPr>
        <w:pStyle w:val="RedaliaNormal"/>
      </w:pPr>
      <w:r>
        <w:t>Accord cadre multi-attributaire de travaux d'infrastructure, d'éclairage public, de signalisation lumineuse tricolore et d'enfouissement</w:t>
      </w:r>
    </w:p>
    <w:p w:rsidR="00DF1A59" w:rsidRDefault="005E336F" w14:paraId="3A5E2765" w14:textId="77777777">
      <w:pPr>
        <w:pStyle w:val="RdaliaTitreparagraphe"/>
      </w:pPr>
      <w:r>
        <w:t>Maître d’ouvrage</w:t>
      </w:r>
    </w:p>
    <w:p w:rsidR="00DF1A59" w:rsidRDefault="005E336F" w14:paraId="491A2655" w14:textId="77777777">
      <w:pPr>
        <w:pStyle w:val="RedaliaNormal"/>
      </w:pPr>
      <w:r>
        <w:t>Vallée Sud - Grand Paris (92)</w:t>
      </w:r>
    </w:p>
    <w:p w:rsidR="00DF1A59" w:rsidRDefault="005E336F" w14:paraId="0B3D6027" w14:textId="7B0B55D2">
      <w:pPr>
        <w:pStyle w:val="RedaliaNormal"/>
      </w:pPr>
      <w:r>
        <w:t xml:space="preserve">Adresse : 28 rue de la Redoute   92260 FONTENAY-AUX-ROSES </w:t>
      </w:r>
    </w:p>
    <w:p w:rsidR="00DF1A59" w:rsidRDefault="005E336F" w14:paraId="4C9E6067" w14:textId="12778FC4">
      <w:pPr>
        <w:pStyle w:val="RdaliaTitreparagraphe"/>
      </w:pPr>
      <w:r>
        <w:t>Référence de la délibération autorisant la signature de l’accord-cadre</w:t>
      </w:r>
      <w:r w:rsidR="43206181">
        <w:t xml:space="preserve"> </w:t>
      </w:r>
      <w:r>
        <w:t>:</w:t>
      </w:r>
    </w:p>
    <w:p w:rsidR="00DF1A59" w:rsidRDefault="005E336F" w14:paraId="72E53E02" w14:textId="77777777">
      <w:pPr>
        <w:pStyle w:val="RedaliaNormal"/>
      </w:pPr>
      <w:r>
        <w:tab/>
      </w:r>
    </w:p>
    <w:p w:rsidR="00DF1A59" w:rsidRDefault="005E336F" w14:paraId="5F88D6D3" w14:textId="77777777">
      <w:pPr>
        <w:pStyle w:val="RdaliaTitreparagraphe"/>
      </w:pPr>
      <w:r>
        <w:t>Procédure de passation</w:t>
      </w:r>
    </w:p>
    <w:p w:rsidR="00DF1A59" w:rsidRDefault="005E336F" w14:paraId="47DE41ED" w14:textId="37EC2B56">
      <w:pPr>
        <w:pStyle w:val="RedaliaNormal"/>
      </w:pPr>
      <w:r>
        <w:t xml:space="preserve">Accord-cadre passé en application des articles R. 2162-1 à R. 2162-6 du Code de la commande publique et selon la procédure </w:t>
      </w:r>
      <w:r w:rsidR="00997872">
        <w:t>d’a</w:t>
      </w:r>
      <w:r>
        <w:t>ppel d’offres ouvert en application des articles R. 2124-2 1° et R. 2161-2 à R. 2161-5 du Code de la commande publique.</w:t>
      </w:r>
    </w:p>
    <w:p w:rsidR="00DF1A59" w:rsidRDefault="005E336F" w14:paraId="3493FEAF" w14:textId="77777777">
      <w:pPr>
        <w:pStyle w:val="RdaliaTitreparagraphe"/>
      </w:pPr>
      <w:r>
        <w:t xml:space="preserve">Personne habilitée à donner les renseignements relatifs aux </w:t>
      </w:r>
      <w:proofErr w:type="gramStart"/>
      <w:r>
        <w:t>nantissements</w:t>
      </w:r>
      <w:proofErr w:type="gramEnd"/>
      <w:r>
        <w:t xml:space="preserve"> et cessions de créances</w:t>
      </w:r>
    </w:p>
    <w:p w:rsidR="00DF1A59" w:rsidRDefault="005E336F" w14:paraId="2C9E5465" w14:textId="77777777">
      <w:pPr>
        <w:pStyle w:val="RedaliaNormal"/>
      </w:pPr>
      <w:r>
        <w:t>Service Finances du Territoire Vallée Sud – Grand Paris</w:t>
      </w:r>
    </w:p>
    <w:p w:rsidR="00DF1A59" w:rsidRDefault="005E336F" w14:paraId="511871D8" w14:textId="77777777">
      <w:pPr>
        <w:pStyle w:val="RedaliaNormal"/>
      </w:pPr>
      <w:r>
        <w:t>28 rue de la Redoute – 92 260 Fontenay-aux-Roses</w:t>
      </w:r>
    </w:p>
    <w:p w:rsidR="00DF1A59" w:rsidRDefault="005E336F" w14:paraId="31D44C6D" w14:textId="77777777">
      <w:pPr>
        <w:pStyle w:val="RdaliaTitreparagraphe"/>
      </w:pPr>
      <w:r>
        <w:t>Comptable public assignataire des paiements</w:t>
      </w:r>
    </w:p>
    <w:p w:rsidR="00DF1A59" w:rsidRDefault="00DF1A59" w14:paraId="59BC9683" w14:textId="77777777">
      <w:pPr>
        <w:pStyle w:val="RedaliaNormal"/>
      </w:pPr>
    </w:p>
    <w:p w:rsidR="00DF1A59" w:rsidRDefault="005E336F" w14:paraId="32E71168" w14:textId="77777777">
      <w:pPr>
        <w:pStyle w:val="RedaliaNormal"/>
      </w:pPr>
      <w:r>
        <w:t>Les cessions de créance doivent être notifiées ou les nantissements signifiés à l’organisme désigné ci-dessus.</w:t>
      </w:r>
    </w:p>
    <w:p w:rsidR="00DF1A59" w:rsidRDefault="005E336F" w14:paraId="6593993F" w14:textId="77777777">
      <w:pPr>
        <w:pStyle w:val="RdaliaTitreparagraphe"/>
      </w:pPr>
      <w:r>
        <w:t>Contrôle de légalité</w:t>
      </w:r>
    </w:p>
    <w:p w:rsidR="00DF1A59" w:rsidRDefault="005E336F" w14:paraId="6A6AF740" w14:textId="77777777">
      <w:pPr>
        <w:pStyle w:val="RedaliaNormal"/>
      </w:pPr>
      <w:r>
        <w:t>Transmis en préfecture le :</w:t>
      </w:r>
      <w:r>
        <w:tab/>
      </w:r>
    </w:p>
    <w:p w:rsidR="00DF1A59" w:rsidRDefault="005E336F" w14:paraId="249C4BA3" w14:textId="77777777">
      <w:pPr>
        <w:pStyle w:val="RdaliaTitreparagraphe"/>
      </w:pPr>
      <w:r>
        <w:t>Notification de l’accord-cadre</w:t>
      </w:r>
    </w:p>
    <w:p w:rsidR="00DF1A59" w:rsidRDefault="005E336F" w14:paraId="1B0E6995" w14:textId="77777777">
      <w:pPr>
        <w:pStyle w:val="RedaliaNormal"/>
      </w:pPr>
      <w:r>
        <w:t>Date de notification :</w:t>
      </w:r>
      <w:r>
        <w:tab/>
      </w:r>
    </w:p>
    <w:p w:rsidR="00DF1A59" w:rsidRDefault="00DF1A59" w14:paraId="12F549E8" w14:textId="77777777">
      <w:pPr>
        <w:pStyle w:val="RedaliaNormal"/>
      </w:pPr>
    </w:p>
    <w:p w:rsidR="00DF1A59" w:rsidRDefault="00DF1A59" w14:paraId="6720F569" w14:textId="77777777">
      <w:pPr>
        <w:pStyle w:val="RedaliaNormal"/>
        <w:pageBreakBefore/>
      </w:pPr>
    </w:p>
    <w:p w:rsidR="00DF1A59" w:rsidRDefault="005E336F" w14:paraId="7673BCD2" w14:textId="77777777">
      <w:pPr>
        <w:pStyle w:val="RdaliaTitredossier"/>
      </w:pPr>
      <w:r>
        <w:t>Sommaire</w:t>
      </w:r>
    </w:p>
    <w:p w:rsidR="00DF1A59" w:rsidRDefault="005E336F" w14:paraId="511FB1E9" w14:textId="77777777">
      <w:pPr>
        <w:pStyle w:val="TM1"/>
      </w:pPr>
      <w:r>
        <w:rPr>
          <w:b w:val="0"/>
          <w:kern w:val="0"/>
          <w:sz w:val="48"/>
        </w:rPr>
        <w:fldChar w:fldCharType="begin"/>
      </w:r>
      <w:r>
        <w:instrText xml:space="preserve"> TOC \o "1-3" \u \h </w:instrText>
      </w:r>
      <w:r>
        <w:rPr>
          <w:b w:val="0"/>
          <w:kern w:val="0"/>
          <w:sz w:val="48"/>
        </w:rPr>
        <w:fldChar w:fldCharType="separate"/>
      </w:r>
      <w:hyperlink w:history="1" w:anchor="__RefHeading___Toc1327_75659778">
        <w:r w:rsidR="00DF1A59">
          <w:t>1. Objet de l’accord-cadre</w:t>
        </w:r>
        <w:r w:rsidR="00DF1A59">
          <w:tab/>
        </w:r>
        <w:r w:rsidR="00DF1A59">
          <w:t>4</w:t>
        </w:r>
      </w:hyperlink>
    </w:p>
    <w:p w:rsidR="00DF1A59" w:rsidRDefault="00DF1A59" w14:paraId="47F90798" w14:textId="77777777">
      <w:pPr>
        <w:pStyle w:val="TM2"/>
      </w:pPr>
      <w:hyperlink w:history="1" w:anchor="__RefHeading___Toc1329_75659778">
        <w:r>
          <w:t>1.1 Nomenclature</w:t>
        </w:r>
        <w:r>
          <w:tab/>
        </w:r>
        <w:r>
          <w:t>4</w:t>
        </w:r>
      </w:hyperlink>
    </w:p>
    <w:p w:rsidR="00DF1A59" w:rsidRDefault="00DF1A59" w14:paraId="37A524CA" w14:textId="77777777">
      <w:pPr>
        <w:pStyle w:val="TM1"/>
      </w:pPr>
      <w:hyperlink w:history="1" w:anchor="__RefHeading___Toc1331_75659778">
        <w:r>
          <w:t>2. Intervenants à l’accord-cadre</w:t>
        </w:r>
        <w:r>
          <w:tab/>
        </w:r>
        <w:r>
          <w:t>4</w:t>
        </w:r>
      </w:hyperlink>
    </w:p>
    <w:p w:rsidR="00DF1A59" w:rsidRDefault="00DF1A59" w14:paraId="558139AA" w14:textId="77777777">
      <w:pPr>
        <w:pStyle w:val="TM2"/>
      </w:pPr>
      <w:hyperlink w:history="1" w:anchor="__RefHeading___Toc1333_75659778">
        <w:r>
          <w:t>2.1 Maître d’ouvrage</w:t>
        </w:r>
        <w:r>
          <w:tab/>
        </w:r>
        <w:r>
          <w:t>4</w:t>
        </w:r>
      </w:hyperlink>
    </w:p>
    <w:p w:rsidR="00DF1A59" w:rsidRDefault="00DF1A59" w14:paraId="598E1841" w14:textId="77777777">
      <w:pPr>
        <w:pStyle w:val="TM3"/>
      </w:pPr>
      <w:hyperlink w:history="1" w:anchor="__RefHeading___Toc1335_75659778">
        <w:r>
          <w:t>2.1.1 Personne habilitée à donner les renseignements relatifs aux nantissements et cessions de créances</w:t>
        </w:r>
        <w:r>
          <w:tab/>
        </w:r>
        <w:r>
          <w:t>4</w:t>
        </w:r>
      </w:hyperlink>
    </w:p>
    <w:p w:rsidR="00DF1A59" w:rsidRDefault="00DF1A59" w14:paraId="3B456C3A" w14:textId="77777777">
      <w:pPr>
        <w:pStyle w:val="TM3"/>
      </w:pPr>
      <w:hyperlink w:history="1" w:anchor="__RefHeading___Toc1337_75659778">
        <w:r>
          <w:t>2.1.2 Comptable public assignataire des paiements</w:t>
        </w:r>
        <w:r>
          <w:tab/>
        </w:r>
        <w:r>
          <w:t>4</w:t>
        </w:r>
      </w:hyperlink>
    </w:p>
    <w:p w:rsidR="00DF1A59" w:rsidRDefault="00DF1A59" w14:paraId="7155B526" w14:textId="77777777">
      <w:pPr>
        <w:pStyle w:val="TM2"/>
      </w:pPr>
      <w:hyperlink w:history="1" w:anchor="__RefHeading___Toc1339_75659778">
        <w:r>
          <w:t>2.2 Contractant</w:t>
        </w:r>
        <w:r>
          <w:tab/>
        </w:r>
        <w:r>
          <w:t>5</w:t>
        </w:r>
      </w:hyperlink>
    </w:p>
    <w:p w:rsidR="00DF1A59" w:rsidRDefault="00DF1A59" w14:paraId="001368F9" w14:textId="77777777">
      <w:pPr>
        <w:pStyle w:val="TM1"/>
      </w:pPr>
      <w:hyperlink w:history="1" w:anchor="__RefHeading___Toc1341_75659778">
        <w:r>
          <w:t>3. Durée de l’accord-cadre et reconduction</w:t>
        </w:r>
        <w:r>
          <w:tab/>
        </w:r>
        <w:r>
          <w:t>6</w:t>
        </w:r>
      </w:hyperlink>
    </w:p>
    <w:p w:rsidR="00DF1A59" w:rsidRDefault="00DF1A59" w14:paraId="03AEB6CF" w14:textId="77777777">
      <w:pPr>
        <w:pStyle w:val="TM2"/>
      </w:pPr>
      <w:hyperlink w:history="1" w:anchor="__RefHeading___Toc1343_75659778">
        <w:r>
          <w:t>3.1 Durée de l’accord-cadre</w:t>
        </w:r>
        <w:r>
          <w:tab/>
        </w:r>
        <w:r>
          <w:t>6</w:t>
        </w:r>
      </w:hyperlink>
    </w:p>
    <w:p w:rsidR="00DF1A59" w:rsidRDefault="00DF1A59" w14:paraId="60A7C5F7" w14:textId="77777777">
      <w:pPr>
        <w:pStyle w:val="TM2"/>
      </w:pPr>
      <w:hyperlink w:history="1" w:anchor="__RefHeading___Toc1345_75659778">
        <w:r>
          <w:t>3.2 Reconduction</w:t>
        </w:r>
        <w:r>
          <w:tab/>
        </w:r>
        <w:r>
          <w:t>6</w:t>
        </w:r>
      </w:hyperlink>
    </w:p>
    <w:p w:rsidR="00DF1A59" w:rsidRDefault="00DF1A59" w14:paraId="1F628704" w14:textId="77777777">
      <w:pPr>
        <w:pStyle w:val="TM1"/>
      </w:pPr>
      <w:hyperlink w:history="1" w:anchor="__RefHeading___Toc1347_75659778">
        <w:r>
          <w:t>4. Prix</w:t>
        </w:r>
        <w:r>
          <w:tab/>
        </w:r>
        <w:r>
          <w:t>6</w:t>
        </w:r>
      </w:hyperlink>
    </w:p>
    <w:p w:rsidR="00DF1A59" w:rsidRDefault="00DF1A59" w14:paraId="21E27680" w14:textId="77777777">
      <w:pPr>
        <w:pStyle w:val="TM1"/>
      </w:pPr>
      <w:hyperlink w:history="1" w:anchor="__RefHeading___Toc1349_75659778">
        <w:r>
          <w:t>5. Signature du candidat</w:t>
        </w:r>
        <w:r>
          <w:tab/>
        </w:r>
        <w:r>
          <w:t>7</w:t>
        </w:r>
      </w:hyperlink>
    </w:p>
    <w:p w:rsidR="00DF1A59" w:rsidRDefault="00DF1A59" w14:paraId="07E8E25F" w14:textId="77777777">
      <w:pPr>
        <w:pStyle w:val="TM1"/>
      </w:pPr>
      <w:hyperlink w:history="1" w:anchor="__RefHeading___Toc1351_75659778">
        <w:r>
          <w:t>6. Approbation de l’offre d’accord-cadre</w:t>
        </w:r>
        <w:r>
          <w:tab/>
        </w:r>
        <w:r>
          <w:t>7</w:t>
        </w:r>
      </w:hyperlink>
    </w:p>
    <w:p w:rsidR="00DF1A59" w:rsidRDefault="005E336F" w14:paraId="0C411023" w14:textId="77777777">
      <w:pPr>
        <w:pStyle w:val="RedaliaNormal"/>
      </w:pPr>
      <w:r>
        <w:rPr>
          <w:b/>
          <w:kern w:val="3"/>
          <w:sz w:val="24"/>
        </w:rPr>
        <w:fldChar w:fldCharType="end"/>
      </w:r>
    </w:p>
    <w:p w:rsidR="00DF1A59" w:rsidRDefault="00DF1A59" w14:paraId="3714B5FA" w14:textId="77777777">
      <w:pPr>
        <w:pStyle w:val="RedaliaNormal"/>
        <w:pageBreakBefore/>
      </w:pPr>
    </w:p>
    <w:p w:rsidR="00DF1A59" w:rsidRDefault="005E336F" w14:paraId="3096188E" w14:textId="77777777">
      <w:pPr>
        <w:pStyle w:val="RedaliaTitre1"/>
      </w:pPr>
      <w:bookmarkStart w:name="_Toc113544388" w:id="2"/>
      <w:bookmarkStart w:name="__RefHeading___Toc1327_75659778" w:id="3"/>
      <w:r>
        <w:t>Objet de l’accord-cadre</w:t>
      </w:r>
      <w:bookmarkEnd w:id="2"/>
      <w:bookmarkEnd w:id="3"/>
    </w:p>
    <w:p w:rsidR="00DF1A59" w:rsidRDefault="005E336F" w14:paraId="0938C62C" w14:textId="587E40EE">
      <w:pPr>
        <w:pStyle w:val="RedaliaNormal"/>
      </w:pPr>
      <w:r w:rsidR="005E336F">
        <w:rPr/>
        <w:t>Le présent accord-cadre a pour objet la réalisation de travaux d’infrastructure (lot 1), d’éclairage public, et de signalisation lumineuse tricolore et d’enfouissement des réseaux (lot 2).</w:t>
      </w:r>
    </w:p>
    <w:p w:rsidR="00DF1A59" w:rsidRDefault="005E336F" w14:paraId="62173D81" w14:textId="77777777">
      <w:pPr>
        <w:pStyle w:val="RedaliaNormal"/>
      </w:pPr>
      <w:r>
        <w:t>Il est divisé en lot(s) :</w:t>
      </w:r>
    </w:p>
    <w:p w:rsidR="00DF1A59" w:rsidRDefault="005E336F" w14:paraId="309F6E8F" w14:textId="3864A4E1">
      <w:pPr>
        <w:pStyle w:val="RedaliaRetraitavecpuce"/>
        <w:numPr>
          <w:ilvl w:val="0"/>
          <w:numId w:val="17"/>
        </w:numPr>
      </w:pPr>
      <w:r>
        <w:t xml:space="preserve">Lot n°01 : </w:t>
      </w:r>
      <w:r w:rsidR="00CD0793">
        <w:t>Travaux</w:t>
      </w:r>
      <w:r>
        <w:t xml:space="preserve"> d'infrastructure</w:t>
      </w:r>
    </w:p>
    <w:p w:rsidR="00DF1A59" w:rsidRDefault="005E336F" w14:paraId="6F611E9E" w14:textId="377D42BE">
      <w:pPr>
        <w:pStyle w:val="RedaliaRetraitavecpuce"/>
      </w:pPr>
      <w:r>
        <w:t>Lot</w:t>
      </w:r>
      <w:r w:rsidR="00CD0793">
        <w:t xml:space="preserve"> </w:t>
      </w:r>
      <w:r>
        <w:t>n°02</w:t>
      </w:r>
      <w:r w:rsidR="005451C5">
        <w:t xml:space="preserve"> : Travaux</w:t>
      </w:r>
      <w:r w:rsidR="00CD0793">
        <w:t xml:space="preserve"> d’éclairage public</w:t>
      </w:r>
      <w:r w:rsidR="00E11DC2">
        <w:t xml:space="preserve">, </w:t>
      </w:r>
      <w:r w:rsidR="00CD0793">
        <w:t>de signalisation lumineuse tricolore et d’enfouissement des réseaux</w:t>
      </w:r>
    </w:p>
    <w:p w:rsidR="00DF1A59" w:rsidRDefault="005E336F" w14:paraId="7BE075DA" w14:textId="77777777">
      <w:pPr>
        <w:pStyle w:val="RedaliaTitre2"/>
      </w:pPr>
      <w:bookmarkStart w:name="__RefHeading___Toc1329_75659778" w:id="5"/>
      <w:r>
        <w:t>Nomenclature</w:t>
      </w:r>
      <w:bookmarkEnd w:id="5"/>
    </w:p>
    <w:p w:rsidR="00DF1A59" w:rsidRDefault="00DF1A59" w14:paraId="6D16201B" w14:textId="77777777">
      <w:pPr>
        <w:pStyle w:val="RedaliaNormal"/>
      </w:pPr>
    </w:p>
    <w:tbl>
      <w:tblPr>
        <w:tblW w:w="9104" w:type="dxa"/>
        <w:tblInd w:w="108" w:type="dxa"/>
        <w:tblLayout w:type="fixed"/>
        <w:tblCellMar>
          <w:left w:w="10" w:type="dxa"/>
          <w:right w:w="10" w:type="dxa"/>
        </w:tblCellMar>
        <w:tblLook w:val="04A0" w:firstRow="1" w:lastRow="0" w:firstColumn="1" w:lastColumn="0" w:noHBand="0" w:noVBand="1"/>
      </w:tblPr>
      <w:tblGrid>
        <w:gridCol w:w="2268"/>
        <w:gridCol w:w="6836"/>
      </w:tblGrid>
      <w:tr w:rsidR="00DF1A59" w14:paraId="5405C0D6" w14:textId="77777777">
        <w:trPr>
          <w:trHeight w:val="552"/>
        </w:trPr>
        <w:tc>
          <w:tcPr>
            <w:tcW w:w="9104" w:type="dxa"/>
            <w:gridSpan w:val="2"/>
            <w:tcBorders>
              <w:top w:val="single" w:color="000000" w:sz="4" w:space="0"/>
              <w:left w:val="single" w:color="000000" w:sz="4" w:space="0"/>
              <w:bottom w:val="single" w:color="000000" w:sz="4" w:space="0"/>
              <w:right w:val="single" w:color="000000" w:sz="4" w:space="0"/>
            </w:tcBorders>
            <w:shd w:val="clear" w:color="auto" w:fill="F2F2F2"/>
            <w:tcMar>
              <w:top w:w="0" w:type="dxa"/>
              <w:left w:w="108" w:type="dxa"/>
              <w:bottom w:w="0" w:type="dxa"/>
              <w:right w:w="108" w:type="dxa"/>
            </w:tcMar>
            <w:vAlign w:val="center"/>
          </w:tcPr>
          <w:p w:rsidR="00DF1A59" w:rsidRDefault="005E336F" w14:paraId="04DAAC04" w14:textId="6C0A4030">
            <w:pPr>
              <w:pStyle w:val="RedaliaNormal"/>
              <w:jc w:val="center"/>
              <w:rPr>
                <w:rFonts w:cs="Calibri"/>
                <w:b/>
                <w:bCs/>
              </w:rPr>
            </w:pPr>
            <w:r>
              <w:rPr>
                <w:rFonts w:cs="Calibri"/>
                <w:b/>
                <w:bCs/>
              </w:rPr>
              <w:t xml:space="preserve">Lot n°01 – </w:t>
            </w:r>
            <w:r w:rsidR="00CD0793">
              <w:t xml:space="preserve">Travaux </w:t>
            </w:r>
            <w:r w:rsidR="005451C5">
              <w:t>d’infrastructure :</w:t>
            </w:r>
            <w:r w:rsidR="00E65D5D">
              <w:rPr>
                <w:rFonts w:cs="Calibri"/>
                <w:b/>
                <w:bCs/>
              </w:rPr>
              <w:t xml:space="preserve"> </w:t>
            </w:r>
          </w:p>
        </w:tc>
      </w:tr>
      <w:tr w:rsidR="00E65D5D" w:rsidTr="009313A6" w14:paraId="6984A9D2" w14:textId="77777777">
        <w:trPr>
          <w:trHeight w:val="552"/>
        </w:trPr>
        <w:tc>
          <w:tcPr>
            <w:tcW w:w="2268"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rsidR="00E65D5D" w:rsidP="00DF6B52" w:rsidRDefault="005451C5" w14:paraId="73AAB4AE" w14:textId="7BFB957F">
            <w:pPr>
              <w:pStyle w:val="RedaliaNormal"/>
              <w:jc w:val="center"/>
              <w:rPr>
                <w:rFonts w:cs="Calibri"/>
                <w:b/>
                <w:bCs/>
              </w:rPr>
            </w:pPr>
            <w:r>
              <w:rPr>
                <w:rFonts w:cs="Calibri"/>
                <w:b/>
                <w:bCs/>
              </w:rPr>
              <w:t xml:space="preserve">CPV </w:t>
            </w:r>
            <w:r w:rsidR="00256BCD">
              <w:rPr>
                <w:rFonts w:cs="Calibri"/>
                <w:b/>
                <w:bCs/>
              </w:rPr>
              <w:t>principal :</w:t>
            </w:r>
          </w:p>
        </w:tc>
        <w:tc>
          <w:tcPr>
            <w:tcW w:w="6836"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rsidR="00E65D5D" w:rsidP="00DF6B52" w:rsidRDefault="00E65D5D" w14:paraId="76E27A8F" w14:textId="77777777">
            <w:pPr>
              <w:pStyle w:val="RedaliaNormal"/>
              <w:jc w:val="left"/>
              <w:rPr>
                <w:rFonts w:cs="Calibri"/>
              </w:rPr>
            </w:pPr>
            <w:r>
              <w:rPr>
                <w:rFonts w:cs="Calibri"/>
              </w:rPr>
              <w:t>45232410-9 – Travaux d'assainissement</w:t>
            </w:r>
          </w:p>
        </w:tc>
      </w:tr>
      <w:tr w:rsidR="00256BCD" w:rsidTr="009313A6" w14:paraId="5F3C426C" w14:textId="77777777">
        <w:trPr>
          <w:trHeight w:val="1114"/>
        </w:trPr>
        <w:tc>
          <w:tcPr>
            <w:tcW w:w="2268" w:type="dxa"/>
            <w:tcBorders>
              <w:top w:val="single" w:color="000000" w:sz="4" w:space="0"/>
              <w:left w:val="single" w:color="000000" w:sz="4" w:space="0"/>
              <w:bottom w:val="single" w:color="auto" w:sz="4" w:space="0"/>
            </w:tcBorders>
            <w:tcMar>
              <w:top w:w="0" w:type="dxa"/>
              <w:left w:w="108" w:type="dxa"/>
              <w:bottom w:w="0" w:type="dxa"/>
              <w:right w:w="108" w:type="dxa"/>
            </w:tcMar>
            <w:vAlign w:val="center"/>
          </w:tcPr>
          <w:p w:rsidR="00256BCD" w:rsidRDefault="00256BCD" w14:paraId="70D94F88" w14:textId="77777777">
            <w:pPr>
              <w:pStyle w:val="RedaliaNormal"/>
              <w:jc w:val="center"/>
              <w:rPr>
                <w:rFonts w:cs="Calibri"/>
                <w:b/>
                <w:bCs/>
              </w:rPr>
            </w:pPr>
            <w:r>
              <w:rPr>
                <w:rFonts w:cs="Calibri"/>
                <w:b/>
                <w:bCs/>
              </w:rPr>
              <w:t>CPV secondaires :</w:t>
            </w:r>
          </w:p>
          <w:p w:rsidR="00256BCD" w:rsidP="002A7BD4" w:rsidRDefault="00256BCD" w14:paraId="7BC3B219" w14:textId="45A41616">
            <w:pPr>
              <w:pStyle w:val="RedaliaNormal"/>
              <w:jc w:val="center"/>
              <w:rPr>
                <w:rFonts w:cs="Calibri"/>
                <w:b/>
                <w:bCs/>
              </w:rPr>
            </w:pPr>
          </w:p>
        </w:tc>
        <w:tc>
          <w:tcPr>
            <w:tcW w:w="6836" w:type="dxa"/>
            <w:tcBorders>
              <w:top w:val="single" w:color="000000" w:sz="4" w:space="0"/>
              <w:bottom w:val="single" w:color="auto" w:sz="4" w:space="0"/>
              <w:right w:val="single" w:color="000000" w:sz="4" w:space="0"/>
            </w:tcBorders>
            <w:tcMar>
              <w:top w:w="0" w:type="dxa"/>
              <w:left w:w="108" w:type="dxa"/>
              <w:bottom w:w="0" w:type="dxa"/>
              <w:right w:w="108" w:type="dxa"/>
            </w:tcMar>
            <w:vAlign w:val="center"/>
          </w:tcPr>
          <w:p w:rsidR="00256BCD" w:rsidRDefault="00256BCD" w14:paraId="1253032F" w14:textId="77777777">
            <w:pPr>
              <w:pStyle w:val="RedaliaNormal"/>
              <w:jc w:val="left"/>
              <w:rPr>
                <w:rFonts w:cs="Calibri"/>
              </w:rPr>
            </w:pPr>
            <w:r>
              <w:rPr>
                <w:rFonts w:cs="Calibri"/>
              </w:rPr>
              <w:t>45223000-6 – Travaux de construction d'ouvrages</w:t>
            </w:r>
          </w:p>
          <w:p w:rsidR="00256BCD" w:rsidP="001E5C73" w:rsidRDefault="00256BCD" w14:paraId="1D94598D" w14:textId="15ADED9B">
            <w:pPr>
              <w:pStyle w:val="RedaliaNormal"/>
              <w:jc w:val="left"/>
              <w:rPr>
                <w:rFonts w:cs="Calibri"/>
              </w:rPr>
            </w:pPr>
            <w:r>
              <w:rPr>
                <w:rFonts w:cs="Calibri"/>
              </w:rPr>
              <w:t>45233140-2 – Travaux routiers</w:t>
            </w:r>
          </w:p>
        </w:tc>
      </w:tr>
    </w:tbl>
    <w:p w:rsidR="00DF1A59" w:rsidRDefault="00DF1A59" w14:paraId="0172BEB8" w14:textId="77777777">
      <w:pPr>
        <w:pStyle w:val="RedaliaNormal"/>
      </w:pPr>
    </w:p>
    <w:tbl>
      <w:tblPr>
        <w:tblW w:w="9104" w:type="dxa"/>
        <w:tblInd w:w="108" w:type="dxa"/>
        <w:tblLayout w:type="fixed"/>
        <w:tblCellMar>
          <w:left w:w="10" w:type="dxa"/>
          <w:right w:w="10" w:type="dxa"/>
        </w:tblCellMar>
        <w:tblLook w:val="04A0" w:firstRow="1" w:lastRow="0" w:firstColumn="1" w:lastColumn="0" w:noHBand="0" w:noVBand="1"/>
      </w:tblPr>
      <w:tblGrid>
        <w:gridCol w:w="2268"/>
        <w:gridCol w:w="6836"/>
      </w:tblGrid>
      <w:tr w:rsidR="00DF1A59" w14:paraId="0C878DF8" w14:textId="77777777">
        <w:trPr>
          <w:trHeight w:val="552"/>
        </w:trPr>
        <w:tc>
          <w:tcPr>
            <w:tcW w:w="9104" w:type="dxa"/>
            <w:gridSpan w:val="2"/>
            <w:tcBorders>
              <w:top w:val="single" w:color="000000" w:sz="4" w:space="0"/>
              <w:left w:val="single" w:color="000000" w:sz="4" w:space="0"/>
              <w:bottom w:val="single" w:color="000000" w:sz="4" w:space="0"/>
              <w:right w:val="single" w:color="000000" w:sz="4" w:space="0"/>
            </w:tcBorders>
            <w:shd w:val="clear" w:color="auto" w:fill="F2F2F2"/>
            <w:tcMar>
              <w:top w:w="0" w:type="dxa"/>
              <w:left w:w="108" w:type="dxa"/>
              <w:bottom w:w="0" w:type="dxa"/>
              <w:right w:w="108" w:type="dxa"/>
            </w:tcMar>
            <w:vAlign w:val="center"/>
          </w:tcPr>
          <w:p w:rsidR="00DF1A59" w:rsidRDefault="005E336F" w14:paraId="2A0B3F49" w14:textId="5CC18710">
            <w:pPr>
              <w:pStyle w:val="RedaliaNormal"/>
              <w:jc w:val="center"/>
              <w:rPr>
                <w:rFonts w:cs="Calibri"/>
                <w:b/>
                <w:bCs/>
              </w:rPr>
            </w:pPr>
            <w:r>
              <w:rPr>
                <w:rFonts w:cs="Calibri"/>
                <w:b/>
                <w:bCs/>
              </w:rPr>
              <w:t xml:space="preserve">Lot n°02 – </w:t>
            </w:r>
            <w:r w:rsidR="005451C5">
              <w:t>Travaux d’éclairage public</w:t>
            </w:r>
            <w:r w:rsidR="00E11DC2">
              <w:t>,</w:t>
            </w:r>
            <w:r w:rsidR="005451C5">
              <w:t xml:space="preserve"> de signalisation lumineuse tricolore et d’enfouissement des </w:t>
            </w:r>
            <w:r w:rsidR="00EE6594">
              <w:t>réseaux</w:t>
            </w:r>
            <w:r w:rsidR="00EE6594">
              <w:rPr>
                <w:rFonts w:cs="Calibri"/>
                <w:b/>
                <w:bCs/>
              </w:rPr>
              <w:t xml:space="preserve"> :</w:t>
            </w:r>
          </w:p>
        </w:tc>
      </w:tr>
      <w:tr w:rsidR="00DF1A59" w14:paraId="0068B79F" w14:textId="77777777">
        <w:trPr>
          <w:trHeight w:val="552"/>
        </w:trPr>
        <w:tc>
          <w:tcPr>
            <w:tcW w:w="2268"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rsidR="00DF1A59" w:rsidRDefault="005E336F" w14:paraId="475E15C8" w14:textId="2602F952">
            <w:pPr>
              <w:pStyle w:val="RedaliaNormal"/>
              <w:jc w:val="center"/>
              <w:rPr>
                <w:rFonts w:cs="Calibri"/>
                <w:b/>
                <w:bCs/>
              </w:rPr>
            </w:pPr>
            <w:r>
              <w:rPr>
                <w:rFonts w:cs="Calibri"/>
                <w:b/>
                <w:bCs/>
              </w:rPr>
              <w:t>CPV</w:t>
            </w:r>
            <w:r w:rsidR="00C12104">
              <w:rPr>
                <w:rFonts w:cs="Calibri"/>
                <w:b/>
                <w:bCs/>
              </w:rPr>
              <w:t xml:space="preserve"> principal</w:t>
            </w:r>
            <w:r>
              <w:rPr>
                <w:rFonts w:cs="Calibri"/>
                <w:b/>
                <w:bCs/>
              </w:rPr>
              <w:t> :</w:t>
            </w:r>
          </w:p>
        </w:tc>
        <w:tc>
          <w:tcPr>
            <w:tcW w:w="6836"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rsidR="00DF1A59" w:rsidRDefault="005E336F" w14:paraId="7F768211" w14:textId="77777777">
            <w:pPr>
              <w:pStyle w:val="RedaliaNormal"/>
              <w:jc w:val="left"/>
              <w:rPr>
                <w:rFonts w:cs="Calibri"/>
              </w:rPr>
            </w:pPr>
            <w:r>
              <w:rPr>
                <w:rFonts w:cs="Calibri"/>
              </w:rPr>
              <w:t>45316110-9 – Installation de matériel d'éclairage public</w:t>
            </w:r>
          </w:p>
        </w:tc>
      </w:tr>
      <w:tr w:rsidR="00DF1A59" w14:paraId="13FB0DB8" w14:textId="77777777">
        <w:trPr>
          <w:trHeight w:val="552"/>
        </w:trPr>
        <w:tc>
          <w:tcPr>
            <w:tcW w:w="2268"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rsidR="00DF1A59" w:rsidRDefault="005E336F" w14:paraId="4C590289" w14:textId="47BA66A9">
            <w:pPr>
              <w:pStyle w:val="RedaliaNormal"/>
              <w:jc w:val="center"/>
              <w:rPr>
                <w:rFonts w:cs="Calibri"/>
                <w:b/>
                <w:bCs/>
              </w:rPr>
            </w:pPr>
            <w:r>
              <w:rPr>
                <w:rFonts w:cs="Calibri"/>
                <w:b/>
                <w:bCs/>
              </w:rPr>
              <w:t>CPV </w:t>
            </w:r>
            <w:r w:rsidR="00EE6594">
              <w:rPr>
                <w:rFonts w:cs="Calibri"/>
                <w:b/>
                <w:bCs/>
              </w:rPr>
              <w:t xml:space="preserve">secondaire </w:t>
            </w:r>
            <w:r>
              <w:rPr>
                <w:rFonts w:cs="Calibri"/>
                <w:b/>
                <w:bCs/>
              </w:rPr>
              <w:t>:</w:t>
            </w:r>
          </w:p>
        </w:tc>
        <w:tc>
          <w:tcPr>
            <w:tcW w:w="6836"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rsidR="00DF1A59" w:rsidRDefault="005E336F" w14:paraId="0DC32F52" w14:textId="77777777">
            <w:pPr>
              <w:pStyle w:val="RedaliaNormal"/>
              <w:jc w:val="left"/>
              <w:rPr>
                <w:rFonts w:cs="Calibri"/>
              </w:rPr>
            </w:pPr>
            <w:r>
              <w:rPr>
                <w:rFonts w:cs="Calibri"/>
              </w:rPr>
              <w:t>45316212-4 – Installation de feux de circulation</w:t>
            </w:r>
          </w:p>
        </w:tc>
      </w:tr>
    </w:tbl>
    <w:p w:rsidR="00DF1A59" w:rsidRDefault="005E336F" w14:paraId="214A16C6" w14:textId="77777777">
      <w:pPr>
        <w:pStyle w:val="RedaliaTitre1"/>
      </w:pPr>
      <w:bookmarkStart w:name="__RefHeading___Toc1331_75659778" w:id="6"/>
      <w:r>
        <w:t>Intervenants à l’accord-cadre</w:t>
      </w:r>
      <w:bookmarkEnd w:id="6"/>
    </w:p>
    <w:p w:rsidR="00DF1A59" w:rsidRDefault="005E336F" w14:paraId="325875FC" w14:textId="77777777">
      <w:pPr>
        <w:pStyle w:val="RedaliaTitre2"/>
      </w:pPr>
      <w:bookmarkStart w:name="__RefHeading___Toc1333_75659778" w:id="7"/>
      <w:r>
        <w:t>Maître d’ouvrage</w:t>
      </w:r>
      <w:bookmarkEnd w:id="7"/>
    </w:p>
    <w:p w:rsidR="00DF1A59" w:rsidRDefault="005E336F" w14:paraId="06B3060A" w14:textId="77777777">
      <w:pPr>
        <w:pStyle w:val="RedaliaNormal"/>
        <w:rPr>
          <w:b/>
          <w:bCs/>
        </w:rPr>
      </w:pPr>
      <w:r>
        <w:rPr>
          <w:b/>
          <w:bCs/>
        </w:rPr>
        <w:t>Vallée Sud - Grand Paris (92)</w:t>
      </w:r>
    </w:p>
    <w:p w:rsidR="00DF1A59" w:rsidRDefault="005E336F" w14:paraId="1CFB57AC" w14:textId="3E39559A">
      <w:pPr>
        <w:pStyle w:val="RedaliaNormal"/>
      </w:pPr>
      <w:r>
        <w:t xml:space="preserve">Adresse : 28 rue de la Redoute   92260 FONTENAY-AUX-ROSES </w:t>
      </w:r>
    </w:p>
    <w:p w:rsidR="00DF1A59" w:rsidRDefault="005E336F" w14:paraId="715F1123" w14:textId="4465D146">
      <w:pPr>
        <w:pStyle w:val="RedaliaNormal"/>
      </w:pPr>
      <w:r>
        <w:t>Téléphone : +33 0186631</w:t>
      </w:r>
      <w:r w:rsidR="729BBA18">
        <w:t>428</w:t>
      </w:r>
    </w:p>
    <w:p w:rsidR="00DF1A59" w:rsidRDefault="005E336F" w14:paraId="672159A2" w14:textId="313F3327">
      <w:pPr>
        <w:pStyle w:val="RedaliaNormal"/>
      </w:pPr>
      <w:r>
        <w:t xml:space="preserve">Mail : </w:t>
      </w:r>
      <w:r w:rsidR="55B5B0FD">
        <w:t>lina.barrera-camelo</w:t>
      </w:r>
      <w:r>
        <w:t>@valleesud.fr</w:t>
      </w:r>
    </w:p>
    <w:p w:rsidR="00DF1A59" w:rsidRDefault="00DF1A59" w14:paraId="057887AD" w14:textId="77777777">
      <w:pPr>
        <w:pStyle w:val="RedaliaNormal"/>
      </w:pPr>
    </w:p>
    <w:p w:rsidR="00DF1A59" w:rsidRDefault="005E336F" w14:paraId="7BF9B9EE" w14:textId="77777777">
      <w:pPr>
        <w:pStyle w:val="RedaliaNormal"/>
      </w:pPr>
      <w:r>
        <w:t xml:space="preserve">Représenté par : </w:t>
      </w:r>
      <w:r w:rsidRPr="56C37C6F">
        <w:rPr>
          <w:b/>
          <w:bCs/>
        </w:rPr>
        <w:t>Carl SEGAUD</w:t>
      </w:r>
      <w:r>
        <w:t>, Président.</w:t>
      </w:r>
    </w:p>
    <w:p w:rsidR="00DF1A59" w:rsidRDefault="005E336F" w14:paraId="71E800CB" w14:textId="77777777">
      <w:pPr>
        <w:pStyle w:val="RedaliaNormal"/>
      </w:pPr>
      <w:r>
        <w:tab/>
      </w:r>
    </w:p>
    <w:p w:rsidR="00DF1A59" w:rsidRDefault="005E336F" w14:paraId="6C7363A1" w14:textId="77777777">
      <w:pPr>
        <w:pStyle w:val="RedaliaTitre3"/>
      </w:pPr>
      <w:bookmarkStart w:name="__RefHeading___Toc1335_75659778" w:id="8"/>
      <w:r>
        <w:t>Personne habilitée à donner les renseignements relatifs aux nantissements et cessions de créances</w:t>
      </w:r>
      <w:bookmarkEnd w:id="8"/>
    </w:p>
    <w:p w:rsidR="00DF1A59" w:rsidRDefault="005E336F" w14:paraId="21C2094E" w14:textId="77777777">
      <w:pPr>
        <w:pStyle w:val="RedaliaNormal"/>
      </w:pPr>
      <w:r>
        <w:t>Service Finances du Territoire Vallée Sud – Grand Paris</w:t>
      </w:r>
    </w:p>
    <w:p w:rsidR="00DF1A59" w:rsidRDefault="005E336F" w14:paraId="2BEBCBE1" w14:textId="77777777">
      <w:pPr>
        <w:pStyle w:val="RedaliaNormal"/>
      </w:pPr>
      <w:r>
        <w:t>28 rue de la Redoute – 92 260 Fontenay-aux-Roses.</w:t>
      </w:r>
    </w:p>
    <w:p w:rsidR="00DF1A59" w:rsidRDefault="005E336F" w14:paraId="0FF948B7" w14:textId="77777777">
      <w:pPr>
        <w:pStyle w:val="RedaliaTitre3"/>
      </w:pPr>
      <w:bookmarkStart w:name="__RefHeading___Toc1337_75659778" w:id="9"/>
      <w:r>
        <w:t>Comptable public assignataire des paiements</w:t>
      </w:r>
      <w:bookmarkEnd w:id="9"/>
    </w:p>
    <w:p w:rsidR="00DF1A59" w:rsidP="56C37C6F" w:rsidRDefault="4D41B33A" w14:paraId="659FBF25" w14:textId="00CA0CF6">
      <w:pPr>
        <w:pStyle w:val="RedaliaNormal"/>
        <w:spacing w:line="259" w:lineRule="auto"/>
      </w:pPr>
      <w:r>
        <w:t>Madame la Trésorière Principale</w:t>
      </w:r>
    </w:p>
    <w:p w:rsidR="00DF1A59" w:rsidRDefault="4D41B33A" w14:paraId="792BAAE8" w14:textId="77777777">
      <w:pPr>
        <w:pStyle w:val="RedaliaNormal"/>
      </w:pPr>
      <w:r>
        <w:t>28 rue de la Redoute – 92 260 Fontenay-aux-Roses.</w:t>
      </w:r>
    </w:p>
    <w:p w:rsidR="00DF1A59" w:rsidRDefault="00DF1A59" w14:paraId="69673D04" w14:textId="1BE59DD7">
      <w:pPr>
        <w:pStyle w:val="RedaliaNormal"/>
      </w:pPr>
    </w:p>
    <w:p w:rsidR="00DF1A59" w:rsidRDefault="00DF1A59" w14:paraId="389CA68F" w14:textId="77777777">
      <w:pPr>
        <w:pStyle w:val="RedaliaNormal"/>
      </w:pPr>
    </w:p>
    <w:p w:rsidR="00DF1A59" w:rsidRDefault="005E336F" w14:paraId="6CAE8933" w14:textId="77777777">
      <w:pPr>
        <w:pStyle w:val="RedaliaNormal"/>
      </w:pPr>
      <w:r>
        <w:t>Les cessions de créance doivent être notifiées ou les nantissements signifiés à l’organisme désigné ci-dessus.</w:t>
      </w:r>
    </w:p>
    <w:p w:rsidR="00DF1A59" w:rsidRDefault="005E336F" w14:paraId="7ED24DC7" w14:textId="77777777">
      <w:pPr>
        <w:pStyle w:val="RedaliaTitre2"/>
      </w:pPr>
      <w:bookmarkStart w:name="_Toc192648939" w:id="10"/>
      <w:bookmarkStart w:name="__RefHeading___Toc1339_75659778" w:id="11"/>
      <w:bookmarkStart w:name="_Toc174160389" w:id="12"/>
      <w:r>
        <w:t>Contractant</w:t>
      </w:r>
      <w:bookmarkEnd w:id="10"/>
      <w:bookmarkEnd w:id="11"/>
      <w:bookmarkEnd w:id="12"/>
    </w:p>
    <w:p w:rsidR="00DF1A59" w:rsidRDefault="005E336F" w14:paraId="64FECCFE" w14:textId="77777777">
      <w:pPr>
        <w:pStyle w:val="RedaliaNormal"/>
      </w:pPr>
      <w:r>
        <w:t>Après avoir pris connaissance du Cahier des Clauses Administratives Particulières (CCAP) et des documents qui sont mentionnés au présent acte d'engagement,</w:t>
      </w:r>
    </w:p>
    <w:p w:rsidR="00DF1A59" w:rsidRDefault="005E336F" w14:paraId="1E0B164D" w14:textId="77777777">
      <w:pPr>
        <w:pStyle w:val="RdaliaRetraitniveau2"/>
        <w:numPr>
          <w:ilvl w:val="0"/>
          <w:numId w:val="18"/>
        </w:numPr>
      </w:pPr>
      <w:r>
        <w:t>JE M'ENGAGE, sans réserve, conformément aux conditions, clauses et prescriptions des documents visés ci-dessus à exécuter les prestations définies ci-après, aux conditions qui constituent mon offre.</w:t>
      </w:r>
    </w:p>
    <w:p w:rsidR="00DF1A59" w:rsidRDefault="005E336F" w14:paraId="2A633C46" w14:textId="77777777">
      <w:pPr>
        <w:pStyle w:val="RdaliaRetraitniveau2"/>
      </w:pPr>
      <w:r>
        <w:t>J’AFFIRME, sous peine de résiliation de plein droit de l'accord-cadre, que je suis titulaire d'une police d'assurance garantissant l'ensemble des responsabilités que j'encours.</w:t>
      </w:r>
    </w:p>
    <w:p w:rsidR="00DF1A59" w:rsidRDefault="005E336F" w14:paraId="3C0C1B07" w14:textId="77777777">
      <w:pPr>
        <w:pStyle w:val="RdaliaRetraitniveau2"/>
      </w:pPr>
      <w:r>
        <w:t>JE CONFIRME, sous peine de résiliation de plein droit de l'accord-cadre, que les sous-traitants proposés sont également titulaires de polices d’assurances garantissant les responsabilités qu’ils encourent.</w:t>
      </w:r>
    </w:p>
    <w:p w:rsidR="00DF1A59" w:rsidRDefault="00DF1A59" w14:paraId="3775ADF7" w14:textId="77777777">
      <w:pPr>
        <w:pStyle w:val="RedaliaNormal"/>
      </w:pPr>
    </w:p>
    <w:p w:rsidR="00DF1A59" w:rsidRDefault="005E336F" w14:paraId="389FAF14" w14:textId="67248DEF">
      <w:pPr>
        <w:pStyle w:val="RedaliaNormal"/>
      </w:pPr>
      <w:r>
        <w:t>L'offre ainsi présentée ne nous lie toutefois que si l’attribution de l'accord-cadre a lieu dans un délai de 1</w:t>
      </w:r>
      <w:r w:rsidR="00FF7198">
        <w:t>8</w:t>
      </w:r>
      <w:r>
        <w:t>0 jours à compter de la date limite de réception des offres.</w:t>
      </w:r>
    </w:p>
    <w:p w:rsidR="00DF1A59" w:rsidRDefault="00DF1A59" w14:paraId="610C5DA4" w14:textId="77777777">
      <w:pPr>
        <w:pStyle w:val="RedaliaNormal"/>
      </w:pPr>
    </w:p>
    <w:p w:rsidR="00DF1A59" w:rsidRDefault="005E336F" w14:paraId="32715271" w14:textId="77777777">
      <w:pPr>
        <w:pStyle w:val="RedaliaNormal"/>
        <w:pBdr>
          <w:top w:val="single" w:color="000000" w:sz="4" w:space="1"/>
          <w:left w:val="single" w:color="000000" w:sz="4" w:space="4"/>
          <w:bottom w:val="single" w:color="000000" w:sz="4" w:space="1"/>
          <w:right w:val="single" w:color="000000" w:sz="4" w:space="4"/>
        </w:pBdr>
      </w:pPr>
      <w:bookmarkStart w:name="formcheckbox_off_11" w:id="13"/>
      <w:r>
        <w:rPr>
          <w:rFonts w:ascii="Wingdings" w:hAnsi="Wingdings" w:eastAsia="Wingdings" w:cs="Wingdings"/>
        </w:rPr>
        <w:t>¨</w:t>
      </w:r>
      <w:bookmarkEnd w:id="13"/>
      <w:r>
        <w:t xml:space="preserve"> </w:t>
      </w:r>
      <w:r>
        <w:rPr>
          <w:b/>
        </w:rPr>
        <w:t>Le signataire :</w:t>
      </w:r>
    </w:p>
    <w:p w:rsidR="00DF1A59" w:rsidRDefault="005E336F" w14:paraId="4074882D" w14:textId="77777777">
      <w:pPr>
        <w:pStyle w:val="RedaliaNormal"/>
        <w:pBdr>
          <w:top w:val="single" w:color="000000" w:sz="4" w:space="1"/>
          <w:left w:val="single" w:color="000000" w:sz="4" w:space="4"/>
          <w:bottom w:val="single" w:color="000000" w:sz="4" w:space="1"/>
          <w:right w:val="single" w:color="000000" w:sz="4" w:space="4"/>
        </w:pBdr>
      </w:pPr>
      <w:r>
        <w:t xml:space="preserve">                                               </w:t>
      </w:r>
      <w:bookmarkStart w:name="formcheckbox_off_12" w:id="14"/>
      <w:r>
        <w:rPr>
          <w:rFonts w:ascii="Wingdings" w:hAnsi="Wingdings" w:eastAsia="Wingdings" w:cs="Wingdings"/>
        </w:rPr>
        <w:t>¨</w:t>
      </w:r>
      <w:bookmarkEnd w:id="14"/>
      <w:r>
        <w:t xml:space="preserve"> s’engage, sur la base de son offre et pour son propre compte à exécuter les prestations demandées dans les conditions définies ci-après ;</w:t>
      </w:r>
    </w:p>
    <w:p w:rsidR="00DF1A59" w:rsidRDefault="005E336F" w14:paraId="5198F8FE" w14:textId="77777777">
      <w:pPr>
        <w:pStyle w:val="RedaliaNormal"/>
        <w:pBdr>
          <w:top w:val="single" w:color="000000" w:sz="4" w:space="1"/>
          <w:left w:val="single" w:color="000000" w:sz="4" w:space="4"/>
          <w:bottom w:val="single" w:color="000000" w:sz="4" w:space="1"/>
          <w:right w:val="single" w:color="000000" w:sz="4" w:space="4"/>
        </w:pBdr>
      </w:pPr>
      <w:r>
        <w:t xml:space="preserve">                                               </w:t>
      </w:r>
      <w:bookmarkStart w:name="formcheckbox_off_13" w:id="15"/>
      <w:r>
        <w:rPr>
          <w:rFonts w:ascii="Wingdings" w:hAnsi="Wingdings" w:eastAsia="Wingdings" w:cs="Wingdings"/>
        </w:rPr>
        <w:t>¨</w:t>
      </w:r>
      <w:bookmarkEnd w:id="15"/>
      <w:r>
        <w:t xml:space="preserve"> engage la société ........................................... </w:t>
      </w:r>
      <w:proofErr w:type="gramStart"/>
      <w:r>
        <w:t>sur</w:t>
      </w:r>
      <w:proofErr w:type="gramEnd"/>
      <w:r>
        <w:t xml:space="preserve"> la base de son offre à exécuter les prestations demandées dans les conditions définies ci-après ;</w:t>
      </w:r>
    </w:p>
    <w:p w:rsidR="00DF1A59" w:rsidRDefault="00DF1A59" w14:paraId="74950F86" w14:textId="77777777">
      <w:pPr>
        <w:pStyle w:val="RedaliaNormal"/>
      </w:pPr>
    </w:p>
    <w:p w:rsidR="00DF1A59" w:rsidP="00AD2309" w:rsidRDefault="005E336F" w14:paraId="15816D10" w14:textId="5269D732">
      <w:pPr>
        <w:pStyle w:val="RedaliaNormal"/>
        <w:pBdr>
          <w:top w:val="single" w:color="000000" w:sz="4" w:space="1"/>
          <w:left w:val="single" w:color="000000" w:sz="4" w:space="4"/>
          <w:bottom w:val="single" w:color="000000" w:sz="4" w:space="1"/>
          <w:right w:val="single" w:color="000000" w:sz="4" w:space="4"/>
        </w:pBdr>
        <w:tabs>
          <w:tab w:val="clear" w:pos="8505"/>
          <w:tab w:val="left" w:pos="7760"/>
        </w:tabs>
      </w:pPr>
      <w:bookmarkStart w:name="formcheckbox_off_14" w:id="16"/>
      <w:r>
        <w:rPr>
          <w:rFonts w:ascii="Wingdings" w:hAnsi="Wingdings" w:eastAsia="Wingdings" w:cs="Wingdings"/>
        </w:rPr>
        <w:t>¨</w:t>
      </w:r>
      <w:bookmarkEnd w:id="16"/>
      <w:r>
        <w:t xml:space="preserve"> </w:t>
      </w:r>
      <w:r>
        <w:rPr>
          <w:b/>
        </w:rPr>
        <w:t xml:space="preserve">Le mandataire </w:t>
      </w:r>
      <w:r>
        <w:rPr>
          <w:b/>
          <w:vertAlign w:val="superscript"/>
        </w:rPr>
        <w:t>(1) </w:t>
      </w:r>
      <w:r>
        <w:rPr>
          <w:b/>
        </w:rPr>
        <w:t>:</w:t>
      </w:r>
      <w:r w:rsidR="00AD2309">
        <w:rPr>
          <w:b/>
        </w:rPr>
        <w:tab/>
      </w:r>
    </w:p>
    <w:p w:rsidR="00DF1A59" w:rsidRDefault="005E336F" w14:paraId="2141A926" w14:textId="77777777">
      <w:pPr>
        <w:pStyle w:val="RedaliaNormal"/>
        <w:pBdr>
          <w:top w:val="single" w:color="000000" w:sz="4" w:space="1"/>
          <w:left w:val="single" w:color="000000" w:sz="4" w:space="4"/>
          <w:bottom w:val="single" w:color="000000" w:sz="4" w:space="1"/>
          <w:right w:val="single" w:color="000000" w:sz="4" w:space="4"/>
        </w:pBdr>
      </w:pPr>
      <w:r>
        <w:t xml:space="preserve">                                               </w:t>
      </w:r>
      <w:bookmarkStart w:name="formcheckbox_off_15" w:id="17"/>
      <w:r>
        <w:rPr>
          <w:rFonts w:ascii="Wingdings" w:hAnsi="Wingdings" w:eastAsia="Wingdings" w:cs="Wingdings"/>
        </w:rPr>
        <w:t>¨</w:t>
      </w:r>
      <w:bookmarkEnd w:id="17"/>
      <w:r>
        <w:t xml:space="preserve"> du groupement solidaire</w:t>
      </w:r>
    </w:p>
    <w:p w:rsidR="00DF1A59" w:rsidRDefault="005E336F" w14:paraId="6F02E254" w14:textId="77777777">
      <w:pPr>
        <w:pStyle w:val="RedaliaNormal"/>
        <w:pBdr>
          <w:top w:val="single" w:color="000000" w:sz="4" w:space="1"/>
          <w:left w:val="single" w:color="000000" w:sz="4" w:space="4"/>
          <w:bottom w:val="single" w:color="000000" w:sz="4" w:space="1"/>
          <w:right w:val="single" w:color="000000" w:sz="4" w:space="4"/>
        </w:pBdr>
      </w:pPr>
      <w:r>
        <w:t xml:space="preserve">                                               </w:t>
      </w:r>
      <w:bookmarkStart w:name="formcheckbox_off_16" w:id="18"/>
      <w:r>
        <w:rPr>
          <w:rFonts w:ascii="Wingdings" w:hAnsi="Wingdings" w:eastAsia="Wingdings" w:cs="Wingdings"/>
        </w:rPr>
        <w:t>¨</w:t>
      </w:r>
      <w:bookmarkEnd w:id="18"/>
      <w:r>
        <w:t xml:space="preserve"> solidaire du groupement conjoint</w:t>
      </w:r>
    </w:p>
    <w:p w:rsidR="00DF1A59" w:rsidRDefault="005E336F" w14:paraId="5CB1B450" w14:textId="77777777">
      <w:pPr>
        <w:pStyle w:val="RedaliaNormal"/>
        <w:pBdr>
          <w:top w:val="single" w:color="000000" w:sz="4" w:space="1"/>
          <w:left w:val="single" w:color="000000" w:sz="4" w:space="4"/>
          <w:bottom w:val="single" w:color="000000" w:sz="4" w:space="1"/>
          <w:right w:val="single" w:color="000000" w:sz="4" w:space="4"/>
        </w:pBdr>
      </w:pPr>
      <w:proofErr w:type="gramStart"/>
      <w:r>
        <w:t>s’engage</w:t>
      </w:r>
      <w:proofErr w:type="gramEnd"/>
      <w:r>
        <w:t xml:space="preserve"> pour l’ensemble des prestataires groupés désignés dans l’annexe ci-jointe </w:t>
      </w:r>
      <w:r>
        <w:rPr>
          <w:b/>
          <w:bCs/>
          <w:vertAlign w:val="superscript"/>
        </w:rPr>
        <w:t>(2)</w:t>
      </w:r>
      <w:r>
        <w:t xml:space="preserve"> à exécuter les prestations demandées dans les conditions définies ci-après ;</w:t>
      </w:r>
    </w:p>
    <w:p w:rsidR="00DF1A59" w:rsidRDefault="00DF1A59" w14:paraId="285F4E62" w14:textId="77777777">
      <w:pPr>
        <w:pStyle w:val="RedaliaNormal"/>
      </w:pPr>
    </w:p>
    <w:p w:rsidR="00DF1A59" w:rsidRDefault="00DF1A59" w14:paraId="6B4EDFF6" w14:textId="77777777">
      <w:pPr>
        <w:pStyle w:val="RdaliaLgende"/>
      </w:pPr>
    </w:p>
    <w:p w:rsidR="00DF1A59" w:rsidRDefault="005E336F" w14:paraId="4BF2E2D1" w14:textId="77777777">
      <w:pPr>
        <w:pStyle w:val="RdaliaLgende"/>
      </w:pPr>
      <w:r>
        <w:t>(1) Cocher la case correspondante à la nature de votre groupement.</w:t>
      </w:r>
    </w:p>
    <w:p w:rsidR="00DF1A59" w:rsidRDefault="005E336F" w14:paraId="3FF44EE8" w14:textId="77777777">
      <w:pPr>
        <w:pStyle w:val="RdaliaLgende"/>
      </w:pPr>
      <w:r>
        <w:t>(2) Cette annexe est à dupliquer en autant d'exemplaires que nécessaire et elle est recommandée dans le cas de groupement conjoint.</w:t>
      </w:r>
    </w:p>
    <w:p w:rsidR="00DF1A59" w:rsidRDefault="005E336F" w14:paraId="1A83F21A" w14:textId="77777777">
      <w:pPr>
        <w:pStyle w:val="RdaliaLgende"/>
      </w:pPr>
      <w:r>
        <w:t>(3) Dans le cas d'un groupement, indiquer les coordonnées du mandataire.</w:t>
      </w:r>
    </w:p>
    <w:p w:rsidR="00DF1A59" w:rsidRDefault="00DF1A59" w14:paraId="52EB7E6D" w14:textId="77777777">
      <w:pPr>
        <w:pStyle w:val="RedaliaNormal"/>
      </w:pPr>
    </w:p>
    <w:p w:rsidR="00DF1A59" w:rsidRDefault="005E336F" w14:paraId="2F5DF12B" w14:textId="77777777">
      <w:pPr>
        <w:pStyle w:val="RedaliaNormal"/>
        <w:jc w:val="left"/>
      </w:pPr>
      <w:r>
        <w:t xml:space="preserve">Nom commercial et dénomination sociale du candidat </w:t>
      </w:r>
      <w:r>
        <w:rPr>
          <w:b/>
          <w:bCs/>
          <w:vertAlign w:val="superscript"/>
        </w:rPr>
        <w:t>(3)</w:t>
      </w:r>
      <w:r>
        <w:t> :</w:t>
      </w:r>
    </w:p>
    <w:p w:rsidR="00DF1A59" w:rsidRDefault="005E336F" w14:paraId="41F9C2BB" w14:textId="77777777">
      <w:pPr>
        <w:pStyle w:val="RedaliaNormal"/>
        <w:jc w:val="left"/>
      </w:pPr>
      <w:r>
        <w:t>……………………………………………………………………………………………………………</w:t>
      </w:r>
    </w:p>
    <w:p w:rsidR="00DF1A59" w:rsidRDefault="005E336F" w14:paraId="25B05E0C" w14:textId="77777777">
      <w:pPr>
        <w:pStyle w:val="RedaliaNormal"/>
        <w:jc w:val="left"/>
      </w:pPr>
      <w:r>
        <w:t>……………………………………………………………………………………………………………</w:t>
      </w:r>
    </w:p>
    <w:p w:rsidR="00DF1A59" w:rsidRDefault="00DF1A59" w14:paraId="7A14AB3A" w14:textId="77777777">
      <w:pPr>
        <w:pStyle w:val="RedaliaNormal"/>
        <w:jc w:val="left"/>
      </w:pPr>
    </w:p>
    <w:p w:rsidR="00DF1A59" w:rsidRDefault="005E336F" w14:paraId="05F9CB1B" w14:textId="77777777">
      <w:pPr>
        <w:pStyle w:val="RedaliaNormal"/>
        <w:jc w:val="left"/>
      </w:pPr>
      <w:r>
        <w:t>Adresse de l’établissement :</w:t>
      </w:r>
    </w:p>
    <w:p w:rsidR="00DF1A59" w:rsidRDefault="005E336F" w14:paraId="5AF1882C" w14:textId="77777777">
      <w:pPr>
        <w:pStyle w:val="RedaliaNormal"/>
        <w:jc w:val="left"/>
      </w:pPr>
      <w:r>
        <w:t>…………………………………………………………………………………………………………...</w:t>
      </w:r>
    </w:p>
    <w:p w:rsidR="00DF1A59" w:rsidRDefault="005E336F" w14:paraId="7F01F71E" w14:textId="77777777">
      <w:pPr>
        <w:pStyle w:val="RedaliaNormal"/>
        <w:jc w:val="left"/>
      </w:pPr>
      <w:r>
        <w:t>...…………………………………………………………………………………………………………</w:t>
      </w:r>
    </w:p>
    <w:p w:rsidR="00DF1A59" w:rsidRDefault="005E336F" w14:paraId="097232C3" w14:textId="77777777">
      <w:pPr>
        <w:pStyle w:val="RedaliaNormal"/>
        <w:jc w:val="left"/>
      </w:pPr>
      <w:r>
        <w:t>…………………………………………………………………………………………………………...</w:t>
      </w:r>
    </w:p>
    <w:p w:rsidR="00DF1A59" w:rsidRDefault="00DF1A59" w14:paraId="7D1215DD" w14:textId="77777777">
      <w:pPr>
        <w:pStyle w:val="RedaliaNormal"/>
        <w:jc w:val="left"/>
      </w:pPr>
    </w:p>
    <w:p w:rsidR="00DF1A59" w:rsidRDefault="005E336F" w14:paraId="39DDB3E0" w14:textId="77777777">
      <w:pPr>
        <w:pStyle w:val="RedaliaNormal"/>
        <w:jc w:val="left"/>
      </w:pPr>
      <w:r>
        <w:t xml:space="preserve">Adresse du siège social </w:t>
      </w:r>
      <w:r>
        <w:rPr>
          <w:i/>
          <w:iCs/>
        </w:rPr>
        <w:t>(si différente de l’établissement)</w:t>
      </w:r>
      <w:r>
        <w:t> :</w:t>
      </w:r>
    </w:p>
    <w:p w:rsidR="00DF1A59" w:rsidRDefault="005E336F" w14:paraId="094A6422" w14:textId="77777777">
      <w:pPr>
        <w:pStyle w:val="RedaliaNormal"/>
        <w:jc w:val="left"/>
      </w:pPr>
      <w:r>
        <w:t>…………………………………………………………………………………………………………...</w:t>
      </w:r>
    </w:p>
    <w:p w:rsidR="00DF1A59" w:rsidRDefault="005E336F" w14:paraId="05F011F8" w14:textId="77777777">
      <w:pPr>
        <w:pStyle w:val="RedaliaNormal"/>
        <w:jc w:val="left"/>
      </w:pPr>
      <w:r>
        <w:t>.…………………………………………………………………………………………………………..</w:t>
      </w:r>
    </w:p>
    <w:p w:rsidR="00DF1A59" w:rsidRDefault="005E336F" w14:paraId="65EE119C" w14:textId="77777777">
      <w:pPr>
        <w:pStyle w:val="RedaliaNormal"/>
        <w:jc w:val="left"/>
      </w:pPr>
      <w:r>
        <w:t>………………………………………………………………………………………………………...…</w:t>
      </w:r>
    </w:p>
    <w:p w:rsidR="00DF1A59" w:rsidRDefault="00DF1A59" w14:paraId="7926888D" w14:textId="77777777">
      <w:pPr>
        <w:pStyle w:val="RedaliaNormal"/>
        <w:jc w:val="left"/>
      </w:pPr>
    </w:p>
    <w:p w:rsidR="00DF1A59" w:rsidRDefault="005E336F" w14:paraId="5651853A" w14:textId="77777777">
      <w:pPr>
        <w:pStyle w:val="RedaliaNormal"/>
        <w:jc w:val="left"/>
      </w:pPr>
      <w:r>
        <w:t>Adresse électronique : ..............................................................................................................</w:t>
      </w:r>
    </w:p>
    <w:p w:rsidR="00DF1A59" w:rsidRDefault="005E336F" w14:paraId="1070F397" w14:textId="77777777">
      <w:pPr>
        <w:pStyle w:val="RedaliaNormal"/>
        <w:jc w:val="left"/>
      </w:pPr>
      <w:r>
        <w:t>Téléphone : ...................................................</w:t>
      </w:r>
    </w:p>
    <w:p w:rsidR="00DF1A59" w:rsidRDefault="005E336F" w14:paraId="4F8DF144" w14:textId="77777777">
      <w:pPr>
        <w:pStyle w:val="RedaliaNormal"/>
        <w:jc w:val="left"/>
      </w:pPr>
      <w:r>
        <w:t>SIRET : .........................................................</w:t>
      </w:r>
    </w:p>
    <w:p w:rsidR="00DF1A59" w:rsidRDefault="005E336F" w14:paraId="136D8F3A" w14:textId="77777777">
      <w:pPr>
        <w:pStyle w:val="RedaliaNormal"/>
        <w:jc w:val="left"/>
      </w:pPr>
      <w:r>
        <w:t>APE : ............................................................</w:t>
      </w:r>
    </w:p>
    <w:p w:rsidR="00DF1A59" w:rsidRDefault="005E336F" w14:paraId="6D1C6F85" w14:textId="77777777">
      <w:pPr>
        <w:pStyle w:val="RedaliaNormal"/>
        <w:jc w:val="left"/>
      </w:pPr>
      <w:r>
        <w:t>Numéro de TVA intracommunautaire : .........................................................</w:t>
      </w:r>
    </w:p>
    <w:p w:rsidR="00DF1A59" w:rsidRDefault="00DF1A59" w14:paraId="76EF3E25" w14:textId="77777777">
      <w:pPr>
        <w:pStyle w:val="RedaliaNormal"/>
        <w:jc w:val="left"/>
      </w:pPr>
    </w:p>
    <w:p w:rsidR="00DF1A59" w:rsidRDefault="005E336F" w14:paraId="533002F5" w14:textId="77777777">
      <w:pPr>
        <w:pStyle w:val="RedaliaNormal"/>
      </w:pPr>
      <w:r>
        <w:t>Références bancaires :</w:t>
      </w:r>
    </w:p>
    <w:p w:rsidR="00DF1A59" w:rsidRDefault="005E336F" w14:paraId="73EE5208" w14:textId="77777777">
      <w:pPr>
        <w:pStyle w:val="RedaliaNormal"/>
      </w:pPr>
      <w:r>
        <w:t>IBAN : .......................................................................................................................................</w:t>
      </w:r>
    </w:p>
    <w:p w:rsidR="00DF1A59" w:rsidRDefault="005E336F" w14:paraId="18CE05BA" w14:textId="77777777">
      <w:pPr>
        <w:pStyle w:val="RedaliaNormal"/>
      </w:pPr>
      <w:r>
        <w:t>BIC : .........................................................................................................................................</w:t>
      </w:r>
    </w:p>
    <w:p w:rsidR="00DF1A59" w:rsidRDefault="005E336F" w14:paraId="32BE7E1F" w14:textId="77777777">
      <w:pPr>
        <w:pStyle w:val="RedaliaTitre1"/>
      </w:pPr>
      <w:bookmarkStart w:name="_Toc526222883" w:id="19"/>
      <w:bookmarkStart w:name="_Toc113544392" w:id="20"/>
      <w:bookmarkStart w:name="__RefHeading___Toc1341_75659778" w:id="21"/>
      <w:r>
        <w:t xml:space="preserve">Durée </w:t>
      </w:r>
      <w:bookmarkEnd w:id="19"/>
      <w:r>
        <w:t>de l’accord-cadre et reconduction</w:t>
      </w:r>
      <w:bookmarkEnd w:id="20"/>
      <w:bookmarkEnd w:id="21"/>
    </w:p>
    <w:p w:rsidR="00DF1A59" w:rsidRDefault="005E336F" w14:paraId="50F94506" w14:textId="77777777">
      <w:pPr>
        <w:pStyle w:val="RedaliaTitre2"/>
      </w:pPr>
      <w:bookmarkStart w:name="__RefHeading___Toc1343_75659778" w:id="22"/>
      <w:r>
        <w:t>Durée de l’accord-cadre</w:t>
      </w:r>
      <w:bookmarkEnd w:id="22"/>
    </w:p>
    <w:p w:rsidR="00DF1A59" w:rsidRDefault="005E336F" w14:paraId="05D9E840" w14:textId="066FF07D">
      <w:pPr>
        <w:pStyle w:val="RedaliaNormal"/>
      </w:pPr>
      <w:r>
        <w:t>Le présent accord-cadre est conclu pour une durée de 4 ans.</w:t>
      </w:r>
    </w:p>
    <w:p w:rsidR="00DF1A59" w:rsidRDefault="005E336F" w14:paraId="13AF9666" w14:textId="77777777">
      <w:pPr>
        <w:pStyle w:val="RedaliaNormal"/>
      </w:pPr>
      <w:r>
        <w:t>Il prendra effet à compter de la notification qui en sera simultanément faite à chacun de son ou ses titulaires.</w:t>
      </w:r>
    </w:p>
    <w:p w:rsidR="00DF1A59" w:rsidRDefault="005E336F" w14:paraId="522994E8" w14:textId="77777777">
      <w:pPr>
        <w:pStyle w:val="RedaliaTitre2"/>
      </w:pPr>
      <w:bookmarkStart w:name="__RefHeading___Toc1345_75659778" w:id="23"/>
      <w:r>
        <w:t>Reconduction</w:t>
      </w:r>
      <w:bookmarkEnd w:id="23"/>
    </w:p>
    <w:p w:rsidR="00DF1A59" w:rsidRDefault="005E336F" w14:paraId="2042578F" w14:textId="77777777">
      <w:pPr>
        <w:pStyle w:val="RedaliaNormal"/>
      </w:pPr>
      <w:r>
        <w:t>L’accord-cadre ne sera pas reconduit.</w:t>
      </w:r>
    </w:p>
    <w:p w:rsidR="00DF1A59" w:rsidRDefault="005E336F" w14:paraId="2C25C32C" w14:textId="77777777">
      <w:pPr>
        <w:pStyle w:val="RedaliaTitre1"/>
      </w:pPr>
      <w:bookmarkStart w:name="_Toc113544393" w:id="24"/>
      <w:bookmarkStart w:name="__RefHeading___Toc1347_75659778" w:id="25"/>
      <w:bookmarkStart w:name="_Toc526222803" w:id="26"/>
      <w:r>
        <w:t>Prix</w:t>
      </w:r>
      <w:bookmarkEnd w:id="24"/>
      <w:bookmarkEnd w:id="25"/>
      <w:bookmarkEnd w:id="26"/>
    </w:p>
    <w:p w:rsidR="00DF1A59" w:rsidRDefault="005E336F" w14:paraId="3FBD27A1" w14:textId="7F1723AD">
      <w:pPr>
        <w:pStyle w:val="RedaliaNormal"/>
        <w:rPr>
          <w:b/>
        </w:rPr>
      </w:pPr>
      <w:r>
        <w:rPr>
          <w:b/>
        </w:rPr>
        <w:t xml:space="preserve">Accord-cadre </w:t>
      </w:r>
      <w:r w:rsidR="006F144F">
        <w:rPr>
          <w:b/>
        </w:rPr>
        <w:t xml:space="preserve">à marchés subséquents </w:t>
      </w:r>
      <w:r>
        <w:rPr>
          <w:b/>
        </w:rPr>
        <w:t>avec un maximum fixé en valeur.</w:t>
      </w:r>
    </w:p>
    <w:p w:rsidR="00DF1A59" w:rsidRDefault="005E336F" w14:paraId="40CA43FA" w14:noSpellErr="1" w14:textId="25E51C7D">
      <w:pPr>
        <w:pStyle w:val="RedaliaNormal"/>
      </w:pPr>
    </w:p>
    <w:p w:rsidR="005048A2" w:rsidP="2523ECB6" w:rsidRDefault="005048A2" w14:paraId="3F1B4638" w14:textId="15704567" w14:noSpellErr="1">
      <w:pPr>
        <w:jc w:val="both"/>
        <w:rPr/>
      </w:pPr>
      <w:r w:rsidR="005048A2">
        <w:rPr/>
        <w:t xml:space="preserve">Les offres rendues dans le cadre des Marchés subséquents devront nécessairement présenter des prix inférieurs ou conformes au Bordereau de Prix Cadre (BPC) du présent accord-cadre sous peine d’être déclarées irrégulières. </w:t>
      </w:r>
      <w:r w:rsidR="005048A2">
        <w:rPr/>
        <w:t xml:space="preserve">Le prestataire est rémunéré par le pouvoir adjudicateur sur les bases des prix unitaires tels que fixés </w:t>
      </w:r>
      <w:r w:rsidR="005048A2">
        <w:rPr/>
        <w:t xml:space="preserve">au stade des marchés subséquents </w:t>
      </w:r>
      <w:r w:rsidR="005048A2">
        <w:rPr/>
        <w:t>aux quantités de prestations commandées par le pouvoir adjudicateur</w:t>
      </w:r>
    </w:p>
    <w:p w:rsidR="005048A2" w:rsidRDefault="005048A2" w14:paraId="5A3B75C7" w14:textId="77777777">
      <w:pPr>
        <w:pStyle w:val="RedaliaNormal"/>
      </w:pPr>
    </w:p>
    <w:p w:rsidR="00DF1A59" w:rsidRDefault="00DF1A59" w14:paraId="2A9EB5E6" w14:textId="77777777">
      <w:pPr>
        <w:pStyle w:val="RedaliaNormal"/>
      </w:pPr>
    </w:p>
    <w:p w:rsidRPr="002C7E90" w:rsidR="002C7E90" w:rsidRDefault="005E336F" w14:paraId="53EE9897" w14:textId="77777777">
      <w:pPr>
        <w:pStyle w:val="RedaliaRetraitavecpuce"/>
        <w:numPr>
          <w:ilvl w:val="0"/>
          <w:numId w:val="19"/>
        </w:numPr>
        <w:rPr>
          <w:b/>
          <w:bCs/>
          <w:u w:val="single"/>
        </w:rPr>
      </w:pPr>
      <w:r w:rsidRPr="002C7E90">
        <w:rPr>
          <w:b/>
          <w:bCs/>
          <w:u w:val="single"/>
        </w:rPr>
        <w:t>Pour le lot n°01 –</w:t>
      </w:r>
      <w:r w:rsidRPr="002C7E90" w:rsidR="005D33E4">
        <w:rPr>
          <w:b/>
          <w:bCs/>
          <w:u w:val="single"/>
        </w:rPr>
        <w:t>T</w:t>
      </w:r>
      <w:r w:rsidRPr="002C7E90">
        <w:rPr>
          <w:b/>
          <w:bCs/>
          <w:u w:val="single"/>
        </w:rPr>
        <w:t>ravaux d'infrastructure</w:t>
      </w:r>
      <w:r w:rsidRPr="002C7E90" w:rsidR="002C7E90">
        <w:rPr>
          <w:b/>
          <w:bCs/>
          <w:u w:val="single"/>
        </w:rPr>
        <w:t xml:space="preserve"> : </w:t>
      </w:r>
    </w:p>
    <w:p w:rsidR="002C7E90" w:rsidP="002C7E90" w:rsidRDefault="005E336F" w14:paraId="48ACB586" w14:textId="58767836">
      <w:pPr>
        <w:pStyle w:val="RedaliaRetraitavecpuce"/>
        <w:numPr>
          <w:ilvl w:val="0"/>
          <w:numId w:val="0"/>
        </w:numPr>
        <w:ind w:left="720"/>
      </w:pPr>
      <w:r>
        <w:t> </w:t>
      </w:r>
    </w:p>
    <w:p w:rsidR="00DF1A59" w:rsidP="002C7E90" w:rsidRDefault="002C7E90" w14:paraId="25B4F77F" w14:textId="137966F2">
      <w:pPr>
        <w:pStyle w:val="RedaliaRetraitavecpuce"/>
        <w:numPr>
          <w:ilvl w:val="0"/>
          <w:numId w:val="0"/>
        </w:numPr>
      </w:pPr>
      <w:r>
        <w:t>Le montant maximum de l’accord-cadre en valeur est de :</w:t>
      </w:r>
    </w:p>
    <w:p w:rsidR="00DF1A59" w:rsidRDefault="00DF1A59" w14:paraId="2A878CCB" w14:textId="77777777">
      <w:pPr>
        <w:pStyle w:val="RedaliaNormal"/>
      </w:pPr>
    </w:p>
    <w:p w:rsidR="00DF1A59" w:rsidRDefault="005E336F" w14:paraId="2D31106E" w14:textId="77777777">
      <w:pPr>
        <w:pStyle w:val="RedaliaNormal"/>
      </w:pPr>
      <w:r>
        <w:t>Montant HT : 120 000 000,00 €</w:t>
      </w:r>
    </w:p>
    <w:p w:rsidR="00DF1A59" w:rsidRDefault="005E336F" w14:paraId="4E5006C7" w14:textId="77777777">
      <w:pPr>
        <w:pStyle w:val="RedaliaNormal"/>
      </w:pPr>
      <w:r>
        <w:t>Montant TTC : 144 000 000,00 €</w:t>
      </w:r>
    </w:p>
    <w:p w:rsidR="00DF1A59" w:rsidRDefault="005E336F" w14:paraId="6F20F0AF" w14:textId="20E86E33">
      <w:pPr>
        <w:pStyle w:val="RedaliaNormal"/>
      </w:pPr>
      <w:r>
        <w:t>TVA au taux de 20,00 % </w:t>
      </w:r>
    </w:p>
    <w:p w:rsidR="00DF1A59" w:rsidRDefault="005E336F" w14:paraId="5DBE5518" w14:textId="70CF0507" w14:noSpellErr="1">
      <w:pPr>
        <w:pStyle w:val="RedaliaNormal"/>
      </w:pPr>
      <w:r w:rsidR="005E336F">
        <w:rPr/>
        <w:t xml:space="preserve">Montant TTC (en lettres) :  cent </w:t>
      </w:r>
      <w:r w:rsidR="005D33E4">
        <w:rPr/>
        <w:t>quarante-quatre</w:t>
      </w:r>
      <w:r w:rsidR="005E336F">
        <w:rPr/>
        <w:t xml:space="preserve"> millions euros</w:t>
      </w:r>
    </w:p>
    <w:p w:rsidR="2523ECB6" w:rsidP="2523ECB6" w:rsidRDefault="2523ECB6" w14:paraId="676C5DEB" w14:textId="433B867D">
      <w:pPr>
        <w:pStyle w:val="RedaliaNormal"/>
      </w:pPr>
    </w:p>
    <w:p w:rsidR="00DF1A59" w:rsidRDefault="00DF1A59" w14:paraId="69D36CBB" w14:textId="77777777">
      <w:pPr>
        <w:pStyle w:val="RedaliaNormal"/>
      </w:pPr>
    </w:p>
    <w:p w:rsidRPr="002C7E90" w:rsidR="002C7E90" w:rsidRDefault="005E336F" w14:paraId="327468A7" w14:textId="3B4BA93A">
      <w:pPr>
        <w:pStyle w:val="RedaliaRetraitavecpuce"/>
        <w:rPr>
          <w:b/>
          <w:bCs/>
          <w:u w:val="single"/>
        </w:rPr>
      </w:pPr>
      <w:r w:rsidRPr="002C7E90">
        <w:rPr>
          <w:b/>
          <w:bCs/>
          <w:u w:val="single"/>
        </w:rPr>
        <w:t xml:space="preserve">Pour le lot n°02 – </w:t>
      </w:r>
      <w:r w:rsidRPr="002C7E90" w:rsidR="00E11DC2">
        <w:rPr>
          <w:b/>
          <w:bCs/>
          <w:u w:val="single"/>
        </w:rPr>
        <w:t>T</w:t>
      </w:r>
      <w:r w:rsidRPr="002C7E90">
        <w:rPr>
          <w:b/>
          <w:bCs/>
          <w:u w:val="single"/>
        </w:rPr>
        <w:t>ravaux d'éclairage public</w:t>
      </w:r>
      <w:r w:rsidRPr="002C7E90" w:rsidR="00E11DC2">
        <w:rPr>
          <w:b/>
          <w:bCs/>
          <w:u w:val="single"/>
        </w:rPr>
        <w:t xml:space="preserve">, de signalisation lumineuse tricolore </w:t>
      </w:r>
      <w:r w:rsidRPr="002C7E90" w:rsidR="00E11DC2">
        <w:rPr>
          <w:b/>
          <w:bCs/>
          <w:u w:val="single"/>
        </w:rPr>
        <w:t xml:space="preserve">et d’enfouissement des </w:t>
      </w:r>
      <w:r w:rsidRPr="002C7E90" w:rsidR="002C7E90">
        <w:rPr>
          <w:b/>
          <w:bCs/>
          <w:u w:val="single"/>
        </w:rPr>
        <w:t>réseaux :</w:t>
      </w:r>
      <w:r w:rsidRPr="002C7E90">
        <w:rPr>
          <w:b/>
          <w:bCs/>
          <w:u w:val="single"/>
        </w:rPr>
        <w:t xml:space="preserve"> </w:t>
      </w:r>
    </w:p>
    <w:p w:rsidR="002C7E90" w:rsidP="002C7E90" w:rsidRDefault="002C7E90" w14:paraId="71F623DE" w14:textId="77777777">
      <w:pPr>
        <w:pStyle w:val="RedaliaRetraitavecpuce"/>
        <w:numPr>
          <w:ilvl w:val="0"/>
          <w:numId w:val="0"/>
        </w:numPr>
        <w:ind w:left="720"/>
      </w:pPr>
    </w:p>
    <w:p w:rsidR="00DF1A59" w:rsidP="002C7E90" w:rsidRDefault="002C7E90" w14:paraId="6EFF3B2A" w14:textId="3B6A8AC1">
      <w:pPr>
        <w:pStyle w:val="RedaliaRetraitavecpuce"/>
        <w:numPr>
          <w:ilvl w:val="0"/>
          <w:numId w:val="0"/>
        </w:numPr>
      </w:pPr>
      <w:r>
        <w:t>Le montant maximum de l’accord-cadre en valeur est de :</w:t>
      </w:r>
    </w:p>
    <w:p w:rsidR="00DF1A59" w:rsidRDefault="00DF1A59" w14:paraId="508DB66A" w14:textId="77777777">
      <w:pPr>
        <w:pStyle w:val="RedaliaNormal"/>
      </w:pPr>
    </w:p>
    <w:p w:rsidR="00DF1A59" w:rsidRDefault="005E336F" w14:paraId="679BD998" w14:textId="77777777">
      <w:pPr>
        <w:pStyle w:val="RedaliaNormal"/>
      </w:pPr>
      <w:r>
        <w:t>Montant HT : 20 000 000,00 €</w:t>
      </w:r>
    </w:p>
    <w:p w:rsidR="00DF1A59" w:rsidRDefault="005E336F" w14:paraId="60F79B4C" w14:textId="77777777">
      <w:pPr>
        <w:pStyle w:val="RedaliaNormal"/>
      </w:pPr>
      <w:r>
        <w:t>Montant TTC : 24 000 000,00 €</w:t>
      </w:r>
    </w:p>
    <w:p w:rsidR="00DF1A59" w:rsidRDefault="005E336F" w14:paraId="160D8ED9" w14:textId="1B72D69C">
      <w:pPr>
        <w:pStyle w:val="RedaliaNormal"/>
      </w:pPr>
      <w:r>
        <w:t xml:space="preserve">TVA au taux de 20,00 % : </w:t>
      </w:r>
      <w:r>
        <w:tab/>
      </w:r>
    </w:p>
    <w:p w:rsidR="00DF1A59" w:rsidRDefault="005E336F" w14:paraId="212DE550" w14:textId="271E5EA3">
      <w:pPr>
        <w:pStyle w:val="RedaliaNormal"/>
      </w:pPr>
      <w:r>
        <w:t xml:space="preserve">Montant TTC (en lettres) :  </w:t>
      </w:r>
      <w:r w:rsidR="002C7E90">
        <w:t>vingt-quatre</w:t>
      </w:r>
      <w:r>
        <w:t xml:space="preserve"> millions euros</w:t>
      </w:r>
    </w:p>
    <w:p w:rsidR="00DF1A59" w:rsidRDefault="00DF1A59" w14:paraId="78C2F6AA" w14:textId="77777777">
      <w:pPr>
        <w:pStyle w:val="RedaliaNormal"/>
      </w:pPr>
    </w:p>
    <w:p w:rsidR="00DF1A59" w:rsidRDefault="005E336F" w14:paraId="6A7DD855" w14:textId="631AA1B2">
      <w:pPr>
        <w:pStyle w:val="RedaliaNormal"/>
      </w:pPr>
      <w:r w:rsidR="005E336F">
        <w:rPr/>
        <w:t xml:space="preserve">En cas de groupement, la répartition détaillée des prestations à exécuter par chacun des membres du groupement et le montant de l’accord-cadre revenant à chacun </w:t>
      </w:r>
      <w:r w:rsidR="002C7E90">
        <w:rPr/>
        <w:t>son</w:t>
      </w:r>
      <w:r w:rsidR="00B465CC">
        <w:rPr/>
        <w:t>t</w:t>
      </w:r>
      <w:r w:rsidR="005E336F">
        <w:rPr/>
        <w:t xml:space="preserve"> décomposés dans l'annexe ci-jointe.</w:t>
      </w:r>
    </w:p>
    <w:p w:rsidR="001971FC" w:rsidRDefault="001971FC" w14:paraId="26BD817F" w14:textId="77777777">
      <w:pPr>
        <w:pStyle w:val="RedaliaNormal"/>
      </w:pPr>
    </w:p>
    <w:p w:rsidR="001971FC" w:rsidRDefault="001971FC" w14:paraId="3F8858C8" w14:textId="68D6DE6D">
      <w:pPr>
        <w:pStyle w:val="RedaliaNormal"/>
      </w:pPr>
      <w:r>
        <w:t xml:space="preserve">La modification </w:t>
      </w:r>
      <w:r w:rsidR="00892DE7">
        <w:t xml:space="preserve">de la répartition financière </w:t>
      </w:r>
      <w:r w:rsidR="00217947">
        <w:t xml:space="preserve">entre les cotraitants de l’accord cadre sera </w:t>
      </w:r>
      <w:r w:rsidRPr="0042063C" w:rsidR="00217947">
        <w:t>actée par voie d’ordre de service</w:t>
      </w:r>
      <w:r w:rsidR="00217947">
        <w:t xml:space="preserve"> dans les c</w:t>
      </w:r>
      <w:r w:rsidR="00912D08">
        <w:t xml:space="preserve">onditions indiquées à l’article </w:t>
      </w:r>
      <w:r w:rsidR="00BC3EBC">
        <w:t>2.9 du CCAP.</w:t>
      </w:r>
    </w:p>
    <w:p w:rsidR="00DF1A59" w:rsidRDefault="005E336F" w14:paraId="78E12964" w14:textId="77777777">
      <w:pPr>
        <w:pStyle w:val="RedaliaTitre1"/>
      </w:pPr>
      <w:bookmarkStart w:name="__RefHeading___Toc1349_75659778" w:id="34"/>
      <w:r>
        <w:t>Signature du candidat</w:t>
      </w:r>
      <w:bookmarkEnd w:id="34"/>
    </w:p>
    <w:p w:rsidR="00DF1A59" w:rsidRDefault="005E336F" w14:paraId="70FDCC79" w14:textId="77777777">
      <w:pPr>
        <w:pStyle w:val="RedaliaNormal"/>
      </w:pPr>
      <w:r>
        <w:t>Il est rappelé au candidat que la signature de l’acte d’engagement vaut acceptation de toutes les pièces contractuelles.</w:t>
      </w:r>
    </w:p>
    <w:p w:rsidR="00DF1A59" w:rsidRDefault="00DF1A59" w14:paraId="539A3491" w14:textId="77777777">
      <w:pPr>
        <w:pStyle w:val="RedaliaNormal"/>
      </w:pPr>
    </w:p>
    <w:p w:rsidR="00DF1A59" w:rsidRDefault="005E336F" w14:paraId="5DDF8D32" w14:textId="77777777">
      <w:pPr>
        <w:pStyle w:val="RedaliaNormal"/>
      </w:pPr>
      <w:r>
        <w:t>Fait en un seul original</w:t>
      </w:r>
    </w:p>
    <w:p w:rsidR="467F2E0E" w:rsidP="56C37C6F" w:rsidRDefault="467F2E0E" w14:paraId="31DB0AF7" w14:textId="441C32E1">
      <w:pPr>
        <w:pStyle w:val="RedaliaNormal"/>
      </w:pPr>
      <w:r>
        <w:t xml:space="preserve">Nom, prénom et qualité du signataire : </w:t>
      </w:r>
    </w:p>
    <w:p w:rsidR="56C37C6F" w:rsidP="56C37C6F" w:rsidRDefault="56C37C6F" w14:paraId="28AE5F3D" w14:textId="3B7008B1">
      <w:pPr>
        <w:pStyle w:val="RedaliaNormal"/>
        <w:tabs>
          <w:tab w:val="clear" w:pos="8505"/>
          <w:tab w:val="left" w:leader="dot" w:pos="9026"/>
        </w:tabs>
      </w:pPr>
    </w:p>
    <w:p w:rsidR="00DF1A59" w:rsidRDefault="005E336F" w14:paraId="64388DEE" w14:textId="77777777">
      <w:pPr>
        <w:pStyle w:val="RedaliaNormal"/>
        <w:tabs>
          <w:tab w:val="clear" w:pos="8505"/>
          <w:tab w:val="left" w:leader="dot" w:pos="9026"/>
        </w:tabs>
      </w:pPr>
      <w:r>
        <w:t xml:space="preserve">A : </w:t>
      </w:r>
      <w:r>
        <w:tab/>
      </w:r>
    </w:p>
    <w:p w:rsidR="00DF1A59" w:rsidRDefault="005E336F" w14:paraId="68A9CA56" w14:textId="77777777">
      <w:pPr>
        <w:pStyle w:val="RedaliaNormal"/>
        <w:tabs>
          <w:tab w:val="clear" w:pos="8505"/>
          <w:tab w:val="left" w:leader="dot" w:pos="9026"/>
        </w:tabs>
      </w:pPr>
      <w:r>
        <w:tab/>
      </w:r>
    </w:p>
    <w:p w:rsidR="00DF1A59" w:rsidRDefault="00DF1A59" w14:paraId="54C42E24" w14:textId="77777777">
      <w:pPr>
        <w:pStyle w:val="RedaliaNormal"/>
      </w:pPr>
    </w:p>
    <w:p w:rsidR="00DF1A59" w:rsidRDefault="005E336F" w14:paraId="052B004F" w14:textId="77777777">
      <w:pPr>
        <w:pStyle w:val="RedaliaNormal"/>
        <w:tabs>
          <w:tab w:val="clear" w:pos="8505"/>
          <w:tab w:val="left" w:leader="dot" w:pos="9026"/>
        </w:tabs>
      </w:pPr>
      <w:r>
        <w:t xml:space="preserve">Le : </w:t>
      </w:r>
      <w:r>
        <w:tab/>
      </w:r>
    </w:p>
    <w:p w:rsidR="00DF1A59" w:rsidRDefault="005E336F" w14:paraId="5DB79962" w14:textId="77777777">
      <w:pPr>
        <w:pStyle w:val="RedaliaNormal"/>
        <w:tabs>
          <w:tab w:val="clear" w:pos="8505"/>
          <w:tab w:val="left" w:leader="dot" w:pos="9026"/>
        </w:tabs>
      </w:pPr>
      <w:r>
        <w:tab/>
      </w:r>
    </w:p>
    <w:p w:rsidR="00DF1A59" w:rsidRDefault="00DF1A59" w14:paraId="678437C4" w14:textId="77777777">
      <w:pPr>
        <w:pStyle w:val="RedaliaNormal"/>
      </w:pPr>
    </w:p>
    <w:p w:rsidR="00DF1A59" w:rsidRDefault="005E336F" w14:paraId="565C3B02" w14:textId="77777777">
      <w:pPr>
        <w:pStyle w:val="RedaliaNormal"/>
      </w:pPr>
      <w:r>
        <w:t>Mention(s) manuscrite(s)</w:t>
      </w:r>
    </w:p>
    <w:p w:rsidR="00DF1A59" w:rsidRDefault="005E336F" w14:paraId="2B50AFA4" w14:textId="77777777">
      <w:pPr>
        <w:pStyle w:val="RedaliaNormal"/>
        <w:rPr>
          <w:i/>
          <w:iCs/>
        </w:rPr>
      </w:pPr>
      <w:r>
        <w:rPr>
          <w:i/>
          <w:iCs/>
        </w:rPr>
        <w:t>"Lu et approuvé"</w:t>
      </w:r>
    </w:p>
    <w:p w:rsidR="00DF1A59" w:rsidRDefault="00DF1A59" w14:paraId="516F0057" w14:textId="77777777">
      <w:pPr>
        <w:pStyle w:val="RedaliaNormal"/>
      </w:pPr>
    </w:p>
    <w:p w:rsidR="00DF1A59" w:rsidRDefault="005E336F" w14:paraId="2A6CFAAD" w14:textId="77777777">
      <w:pPr>
        <w:pStyle w:val="RedaliaNormal"/>
      </w:pPr>
      <w:r>
        <w:t>Signature(s) du titulaire, mandataire, (ou des) prestataire(s) :</w:t>
      </w:r>
    </w:p>
    <w:p w:rsidR="00DF1A59" w:rsidRDefault="005E336F" w14:paraId="31D975FF" w14:textId="77777777">
      <w:pPr>
        <w:pStyle w:val="RedaliaNormal"/>
        <w:tabs>
          <w:tab w:val="clear" w:pos="8505"/>
          <w:tab w:val="left" w:leader="dot" w:pos="9026"/>
        </w:tabs>
      </w:pPr>
      <w:r>
        <w:tab/>
      </w:r>
    </w:p>
    <w:p w:rsidR="00DF1A59" w:rsidRDefault="005E336F" w14:paraId="7E90857C" w14:textId="77777777">
      <w:pPr>
        <w:pStyle w:val="RedaliaNormal"/>
        <w:tabs>
          <w:tab w:val="clear" w:pos="8505"/>
          <w:tab w:val="left" w:leader="dot" w:pos="9026"/>
        </w:tabs>
      </w:pPr>
      <w:r>
        <w:tab/>
      </w:r>
    </w:p>
    <w:p w:rsidR="00DF1A59" w:rsidRDefault="005E336F" w14:paraId="095DDBB0" w14:textId="77777777">
      <w:pPr>
        <w:pStyle w:val="RedaliaNormal"/>
        <w:tabs>
          <w:tab w:val="clear" w:pos="8505"/>
          <w:tab w:val="left" w:leader="dot" w:pos="9026"/>
        </w:tabs>
      </w:pPr>
      <w:r>
        <w:tab/>
      </w:r>
    </w:p>
    <w:p w:rsidR="56C37C6F" w:rsidP="56C37C6F" w:rsidRDefault="56C37C6F" w14:paraId="1F757C22" w14:textId="69E46972">
      <w:pPr>
        <w:pStyle w:val="RedaliaNormal"/>
        <w:tabs>
          <w:tab w:val="clear" w:pos="8505"/>
          <w:tab w:val="left" w:leader="dot" w:pos="9026"/>
        </w:tabs>
      </w:pPr>
    </w:p>
    <w:p w:rsidR="56C37C6F" w:rsidP="56C37C6F" w:rsidRDefault="56C37C6F" w14:paraId="1AC24250" w14:textId="787AE65C">
      <w:pPr>
        <w:pStyle w:val="RedaliaNormal"/>
        <w:tabs>
          <w:tab w:val="clear" w:pos="8505"/>
          <w:tab w:val="left" w:leader="dot" w:pos="9026"/>
        </w:tabs>
      </w:pPr>
    </w:p>
    <w:p w:rsidR="56C37C6F" w:rsidP="56C37C6F" w:rsidRDefault="56C37C6F" w14:paraId="1EE94023" w14:textId="3136052D">
      <w:pPr>
        <w:pStyle w:val="RedaliaNormal"/>
        <w:tabs>
          <w:tab w:val="clear" w:pos="8505"/>
          <w:tab w:val="left" w:leader="dot" w:pos="9026"/>
        </w:tabs>
      </w:pPr>
    </w:p>
    <w:p w:rsidR="56C37C6F" w:rsidP="56C37C6F" w:rsidRDefault="56C37C6F" w14:paraId="57784049" w14:textId="771B6A6C">
      <w:pPr>
        <w:pStyle w:val="RedaliaNormal"/>
        <w:tabs>
          <w:tab w:val="clear" w:pos="8505"/>
          <w:tab w:val="left" w:leader="dot" w:pos="9026"/>
        </w:tabs>
      </w:pPr>
    </w:p>
    <w:p w:rsidR="56C37C6F" w:rsidP="56C37C6F" w:rsidRDefault="56C37C6F" w14:paraId="4FF4D37F" w14:textId="460F7895">
      <w:pPr>
        <w:pStyle w:val="RedaliaNormal"/>
        <w:tabs>
          <w:tab w:val="clear" w:pos="8505"/>
          <w:tab w:val="left" w:leader="dot" w:pos="9026"/>
        </w:tabs>
      </w:pPr>
    </w:p>
    <w:p w:rsidR="56C37C6F" w:rsidP="56C37C6F" w:rsidRDefault="56C37C6F" w14:paraId="1AB0D821" w14:textId="0CA71C0B">
      <w:pPr>
        <w:pStyle w:val="RedaliaNormal"/>
        <w:tabs>
          <w:tab w:val="clear" w:pos="8505"/>
          <w:tab w:val="left" w:leader="dot" w:pos="9026"/>
        </w:tabs>
      </w:pPr>
    </w:p>
    <w:p w:rsidR="56C37C6F" w:rsidP="56C37C6F" w:rsidRDefault="56C37C6F" w14:paraId="43E76888" w14:textId="015F35F8">
      <w:pPr>
        <w:pStyle w:val="RedaliaNormal"/>
        <w:tabs>
          <w:tab w:val="clear" w:pos="8505"/>
          <w:tab w:val="left" w:leader="dot" w:pos="9026"/>
        </w:tabs>
      </w:pPr>
    </w:p>
    <w:p w:rsidR="56C37C6F" w:rsidP="56C37C6F" w:rsidRDefault="56C37C6F" w14:paraId="419D6B3B" w14:textId="16F23D30">
      <w:pPr>
        <w:pStyle w:val="RedaliaNormal"/>
        <w:tabs>
          <w:tab w:val="clear" w:pos="8505"/>
          <w:tab w:val="left" w:leader="dot" w:pos="9026"/>
        </w:tabs>
      </w:pPr>
    </w:p>
    <w:p w:rsidR="56C37C6F" w:rsidP="56C37C6F" w:rsidRDefault="56C37C6F" w14:paraId="6566B743" w14:textId="15862795">
      <w:pPr>
        <w:pStyle w:val="RedaliaNormal"/>
        <w:tabs>
          <w:tab w:val="clear" w:pos="8505"/>
          <w:tab w:val="left" w:leader="dot" w:pos="9026"/>
        </w:tabs>
      </w:pPr>
    </w:p>
    <w:p w:rsidR="56C37C6F" w:rsidP="56C37C6F" w:rsidRDefault="56C37C6F" w14:paraId="776272D9" w14:textId="14A84B25">
      <w:pPr>
        <w:pStyle w:val="RedaliaNormal"/>
        <w:tabs>
          <w:tab w:val="clear" w:pos="8505"/>
          <w:tab w:val="left" w:leader="dot" w:pos="9026"/>
        </w:tabs>
      </w:pPr>
    </w:p>
    <w:p w:rsidR="56C37C6F" w:rsidP="56C37C6F" w:rsidRDefault="56C37C6F" w14:paraId="360ABFD7" w14:textId="282F5A8E">
      <w:pPr>
        <w:pStyle w:val="RedaliaNormal"/>
        <w:tabs>
          <w:tab w:val="clear" w:pos="8505"/>
          <w:tab w:val="left" w:leader="dot" w:pos="9026"/>
        </w:tabs>
      </w:pPr>
    </w:p>
    <w:p w:rsidR="56C37C6F" w:rsidP="56C37C6F" w:rsidRDefault="56C37C6F" w14:paraId="3218DE6C" w14:textId="18C7412D">
      <w:pPr>
        <w:pStyle w:val="RedaliaNormal"/>
        <w:tabs>
          <w:tab w:val="clear" w:pos="8505"/>
          <w:tab w:val="left" w:leader="dot" w:pos="9026"/>
        </w:tabs>
      </w:pPr>
    </w:p>
    <w:p w:rsidR="00DF1A59" w:rsidRDefault="005E336F" w14:paraId="70C1A94E" w14:textId="77777777">
      <w:pPr>
        <w:pStyle w:val="RedaliaTitre1"/>
      </w:pPr>
      <w:bookmarkStart w:name="_Toc193688085" w:id="35"/>
      <w:bookmarkStart w:name="_Toc192648958" w:id="36"/>
      <w:bookmarkStart w:name="_Toc187657885" w:id="37"/>
      <w:bookmarkStart w:name="__RefHeading___Toc1351_75659778" w:id="38"/>
      <w:r>
        <w:t xml:space="preserve">Approbation </w:t>
      </w:r>
      <w:bookmarkEnd w:id="35"/>
      <w:bookmarkEnd w:id="36"/>
      <w:bookmarkEnd w:id="37"/>
      <w:r>
        <w:t>de l’offre d’accord-cadre</w:t>
      </w:r>
      <w:bookmarkEnd w:id="38"/>
    </w:p>
    <w:p w:rsidR="005E336F" w:rsidP="56C37C6F" w:rsidRDefault="005E336F" w14:paraId="694A7475" w14:textId="5EFCF716">
      <w:pPr>
        <w:pStyle w:val="RedaliaNormal"/>
        <w:rPr>
          <w:b/>
          <w:bCs/>
        </w:rPr>
      </w:pPr>
      <w:r w:rsidRPr="56C37C6F">
        <w:rPr>
          <w:b/>
          <w:bCs/>
        </w:rPr>
        <w:t>Le présent accord-cadre se trouve ainsi conclu à la date figurant ci-dessous :</w:t>
      </w:r>
    </w:p>
    <w:p w:rsidR="56C37C6F" w:rsidP="56C37C6F" w:rsidRDefault="56C37C6F" w14:paraId="51E06C61" w14:textId="0E78B3CA">
      <w:pPr>
        <w:pStyle w:val="RedaliaNormal"/>
      </w:pPr>
    </w:p>
    <w:p w:rsidR="00DF1A59" w:rsidRDefault="005E336F" w14:paraId="65574E79" w14:textId="77777777">
      <w:pPr>
        <w:pStyle w:val="RedaliaNormal"/>
      </w:pPr>
      <w:r>
        <w:t>Les sous-traitants proposés dans les actes de sous-traitance annexés au présent acte d’engagement sont acceptés comme ayant droit au paiement direct et les conditions de paiement indiquées sont agréées.</w:t>
      </w:r>
    </w:p>
    <w:p w:rsidR="00DF1A59" w:rsidRDefault="00DF1A59" w14:paraId="616A5CCF" w14:textId="77777777">
      <w:pPr>
        <w:pStyle w:val="RedaliaNormal"/>
      </w:pPr>
    </w:p>
    <w:p w:rsidR="00DF1A59" w:rsidRDefault="005E336F" w14:paraId="48775DC5" w14:textId="77777777">
      <w:pPr>
        <w:pStyle w:val="RedaliaNormal"/>
        <w:rPr>
          <w:b/>
        </w:rPr>
      </w:pPr>
      <w:r>
        <w:rPr>
          <w:b/>
        </w:rPr>
        <w:t>Est acceptée la présente offre pour valoir acte d’engagement du présent accord-cadre.</w:t>
      </w:r>
    </w:p>
    <w:p w:rsidR="00DF1A59" w:rsidRDefault="00DF1A59" w14:paraId="26552FFA" w14:textId="77777777">
      <w:pPr>
        <w:pStyle w:val="RedaliaNormal"/>
      </w:pPr>
    </w:p>
    <w:p w:rsidR="00DF1A59" w:rsidRDefault="005E336F" w14:paraId="2D1E4265" w14:textId="77777777">
      <w:pPr>
        <w:pStyle w:val="RedaliaNormal"/>
        <w:tabs>
          <w:tab w:val="clear" w:pos="8505"/>
          <w:tab w:val="left" w:leader="dot" w:pos="4140"/>
          <w:tab w:val="left" w:pos="8640"/>
        </w:tabs>
      </w:pPr>
      <w:r>
        <w:t>A :</w:t>
      </w:r>
      <w:r>
        <w:tab/>
      </w:r>
    </w:p>
    <w:p w:rsidR="00DF1A59" w:rsidRDefault="005E336F" w14:paraId="7CE5D57C" w14:textId="77777777">
      <w:pPr>
        <w:pStyle w:val="RedaliaNormal"/>
        <w:tabs>
          <w:tab w:val="clear" w:pos="8505"/>
          <w:tab w:val="left" w:leader="dot" w:pos="4140"/>
          <w:tab w:val="left" w:pos="8640"/>
        </w:tabs>
      </w:pPr>
      <w:r>
        <w:t>Le :</w:t>
      </w:r>
      <w:r>
        <w:tab/>
      </w:r>
    </w:p>
    <w:p w:rsidR="00DF1A59" w:rsidRDefault="00DF1A59" w14:paraId="183BEA1D" w14:textId="77777777">
      <w:pPr>
        <w:pStyle w:val="RedaliaNormal"/>
        <w:tabs>
          <w:tab w:val="clear" w:pos="8505"/>
          <w:tab w:val="left" w:leader="dot" w:pos="4140"/>
          <w:tab w:val="left" w:pos="8640"/>
        </w:tabs>
      </w:pPr>
    </w:p>
    <w:p w:rsidR="00DF1A59" w:rsidRDefault="005E336F" w14:paraId="4D911BF2" w14:textId="77777777">
      <w:pPr>
        <w:pStyle w:val="RedaliaNormal"/>
        <w:tabs>
          <w:tab w:val="clear" w:pos="8505"/>
          <w:tab w:val="left" w:leader="dot" w:pos="4140"/>
          <w:tab w:val="left" w:pos="8640"/>
        </w:tabs>
      </w:pPr>
      <w:r>
        <w:t>Le pouvoir adjudicateur,</w:t>
      </w:r>
    </w:p>
    <w:p w:rsidR="00DF1A59" w:rsidRDefault="005E336F" w14:paraId="52EA02B5" w14:textId="77777777">
      <w:pPr>
        <w:pStyle w:val="RedaliaNormal"/>
        <w:tabs>
          <w:tab w:val="clear" w:pos="8505"/>
          <w:tab w:val="left" w:leader="dot" w:pos="4140"/>
          <w:tab w:val="left" w:pos="8640"/>
        </w:tabs>
        <w:rPr>
          <w:color w:val="FFFFFF"/>
        </w:rPr>
      </w:pPr>
      <w:r>
        <w:rPr>
          <w:color w:val="FFFFFF"/>
        </w:rPr>
        <w:t>#signature#</w:t>
      </w:r>
    </w:p>
    <w:p w:rsidR="00DF1A59" w:rsidRDefault="00DF1A59" w14:paraId="7676B3E4" w14:textId="77777777">
      <w:pPr>
        <w:pStyle w:val="RedaliaNormal"/>
        <w:tabs>
          <w:tab w:val="clear" w:pos="8505"/>
          <w:tab w:val="left" w:leader="dot" w:pos="4140"/>
          <w:tab w:val="left" w:pos="8640"/>
        </w:tabs>
      </w:pPr>
    </w:p>
    <w:p w:rsidR="00DF1A59" w:rsidRDefault="00DF1A59" w14:paraId="42E01F60" w14:textId="77777777">
      <w:pPr>
        <w:pStyle w:val="RedaliaNormal"/>
        <w:pageBreakBefore/>
      </w:pPr>
    </w:p>
    <w:p w:rsidR="00DF1A59" w:rsidRDefault="005E336F" w14:paraId="2B206EEF" w14:textId="77777777">
      <w:pPr>
        <w:pStyle w:val="RdaliaTitredossier"/>
      </w:pPr>
      <w:r>
        <w:t>Annexe à l’acte d’engagement</w:t>
      </w:r>
    </w:p>
    <w:p w:rsidR="00DF1A59" w:rsidRDefault="00DF1A59" w14:paraId="164C7E20" w14:textId="77777777">
      <w:pPr>
        <w:pStyle w:val="RdaliaTitredossier"/>
      </w:pPr>
    </w:p>
    <w:p w:rsidR="00DF1A59" w:rsidRDefault="005E336F" w14:paraId="0F8F470D" w14:textId="77777777">
      <w:pPr>
        <w:pStyle w:val="RdaliaTitredossier"/>
      </w:pPr>
      <w:r>
        <w:t>DECLARATION DE SOUS-TRAITANCE</w:t>
      </w:r>
    </w:p>
    <w:p w:rsidR="00DF1A59" w:rsidRDefault="005E336F" w14:paraId="06A584C2" w14:textId="77777777">
      <w:pPr>
        <w:pStyle w:val="RdaliaTitreparagraphe"/>
      </w:pPr>
      <w:r>
        <w:t>Pouvoir adjudicateur : Vallée Sud - Grand Paris (92)</w:t>
      </w:r>
    </w:p>
    <w:p w:rsidR="00DF1A59" w:rsidRDefault="005E336F" w14:paraId="16E2C173" w14:textId="77777777">
      <w:pPr>
        <w:pStyle w:val="RedaliaRetraitavecpuce"/>
      </w:pPr>
      <w:r>
        <w:t>Désignation de l’acheteur :</w:t>
      </w:r>
    </w:p>
    <w:p w:rsidR="00DF1A59" w:rsidRDefault="005E336F" w14:paraId="14240A62" w14:textId="77777777">
      <w:pPr>
        <w:pStyle w:val="RedaliaNormal"/>
      </w:pPr>
      <w:r>
        <w:tab/>
      </w:r>
    </w:p>
    <w:p w:rsidR="00DF1A59" w:rsidRDefault="005E336F" w14:paraId="45AF0E85" w14:textId="77777777">
      <w:pPr>
        <w:pStyle w:val="RedaliaNormal"/>
      </w:pPr>
      <w:r>
        <w:tab/>
      </w:r>
    </w:p>
    <w:p w:rsidR="00DF1A59" w:rsidRDefault="00DF1A59" w14:paraId="67CCD1A4" w14:textId="77777777">
      <w:pPr>
        <w:pStyle w:val="RedaliaRetraitavecpuce"/>
        <w:numPr>
          <w:ilvl w:val="0"/>
          <w:numId w:val="0"/>
        </w:numPr>
        <w:ind w:left="360"/>
      </w:pPr>
    </w:p>
    <w:p w:rsidR="00DF1A59" w:rsidRDefault="005E336F" w14:paraId="37936BCD" w14:textId="77777777">
      <w:pPr>
        <w:pStyle w:val="RedaliaRetraitavecpuce"/>
      </w:pPr>
      <w:r>
        <w:t>Personne habilitée à donner les renseignements relatifs aux nantissements ou cessions de créances :</w:t>
      </w:r>
    </w:p>
    <w:p w:rsidR="00DF1A59" w:rsidRDefault="005E336F" w14:paraId="2D9B6E8A" w14:textId="77777777">
      <w:pPr>
        <w:pStyle w:val="RedaliaNormal"/>
      </w:pPr>
      <w:r>
        <w:tab/>
      </w:r>
    </w:p>
    <w:p w:rsidR="00DF1A59" w:rsidRDefault="005E336F" w14:paraId="3EEC8085" w14:textId="77777777">
      <w:pPr>
        <w:pStyle w:val="RedaliaNormal"/>
      </w:pPr>
      <w:r>
        <w:tab/>
      </w:r>
    </w:p>
    <w:p w:rsidR="00DF1A59" w:rsidRDefault="005E336F" w14:paraId="120B46BC" w14:textId="77777777">
      <w:pPr>
        <w:pStyle w:val="RdaliaTitreparagraphe"/>
      </w:pPr>
      <w:r>
        <w:t>Objet de l'accord-cadre :</w:t>
      </w:r>
    </w:p>
    <w:p w:rsidR="00DF1A59" w:rsidRDefault="005E336F" w14:paraId="55A55AA9" w14:textId="77777777">
      <w:pPr>
        <w:pStyle w:val="RedaliaNormal"/>
        <w:rPr>
          <w:b/>
        </w:rPr>
      </w:pPr>
      <w:r>
        <w:rPr>
          <w:b/>
        </w:rPr>
        <w:t>Objet de la consultation : Accord cadre multi-attributaire de travaux d'infrastructure, d'éclairage public, de signalisation lumineuse tricolore et d'enfouissement</w:t>
      </w:r>
    </w:p>
    <w:p w:rsidR="00DF1A59" w:rsidRDefault="00DF1A59" w14:paraId="4393E05C" w14:textId="77777777">
      <w:pPr>
        <w:pStyle w:val="RedaliaNormal"/>
      </w:pPr>
    </w:p>
    <w:p w:rsidR="00DF1A59" w:rsidRDefault="005E336F" w14:paraId="1B12F088" w14:textId="5DAEF424">
      <w:pPr>
        <w:pStyle w:val="RedaliaNormal"/>
      </w:pPr>
      <w:r w:rsidRPr="2523ECB6" w:rsidR="005E336F">
        <w:rPr>
          <w:rFonts w:ascii="Wingdings" w:hAnsi="Wingdings" w:eastAsia="Wingdings" w:cs="Wingdings"/>
        </w:rPr>
        <w:t></w:t>
      </w:r>
      <w:r w:rsidR="005E336F">
        <w:rPr/>
        <w:t xml:space="preserve"> Lot n°01 – Accord cadre </w:t>
      </w:r>
      <w:r w:rsidR="005E336F">
        <w:rPr/>
        <w:t>multiattributaire</w:t>
      </w:r>
      <w:r w:rsidR="00750A02">
        <w:rPr/>
        <w:t>s</w:t>
      </w:r>
      <w:r w:rsidR="005E336F">
        <w:rPr/>
        <w:t xml:space="preserve"> de travaux d'infrastructure</w:t>
      </w:r>
    </w:p>
    <w:p w:rsidR="00DF1A59" w:rsidRDefault="005E336F" w14:paraId="40A25358" w14:textId="1613C4F2">
      <w:pPr>
        <w:pStyle w:val="RedaliaNormal"/>
      </w:pPr>
      <w:r w:rsidRPr="2523ECB6" w:rsidR="005E336F">
        <w:rPr>
          <w:rFonts w:ascii="Wingdings" w:hAnsi="Wingdings" w:eastAsia="Wingdings" w:cs="Wingdings"/>
        </w:rPr>
        <w:t></w:t>
      </w:r>
      <w:r w:rsidR="005E336F">
        <w:rPr/>
        <w:t xml:space="preserve"> Lot n°02 – </w:t>
      </w:r>
      <w:r w:rsidR="00750A02">
        <w:rPr/>
        <w:t>A</w:t>
      </w:r>
      <w:r w:rsidR="005E336F">
        <w:rPr/>
        <w:t xml:space="preserve">ccord cadre </w:t>
      </w:r>
      <w:r w:rsidR="005E336F">
        <w:rPr/>
        <w:t>multiattributaire</w:t>
      </w:r>
      <w:r w:rsidR="00750A02">
        <w:rPr/>
        <w:t>s</w:t>
      </w:r>
      <w:r w:rsidR="005E336F">
        <w:rPr/>
        <w:t xml:space="preserve"> de travaux d'éclairage public</w:t>
      </w:r>
      <w:r w:rsidR="00750A02">
        <w:rPr/>
        <w:t xml:space="preserve">, </w:t>
      </w:r>
      <w:r w:rsidRPr="2523ECB6" w:rsidR="00750A02">
        <w:rPr>
          <w:rFonts w:eastAsia="Calibri"/>
        </w:rPr>
        <w:t>de signalisation lumineuse tricolore et d’enfouissement des réseaux</w:t>
      </w:r>
    </w:p>
    <w:p w:rsidR="00DF1A59" w:rsidRDefault="005E336F" w14:paraId="2E642AD1" w14:textId="77777777">
      <w:pPr>
        <w:pStyle w:val="RdaliaTitreparagraphe"/>
      </w:pPr>
      <w:r>
        <w:t>Objet de la déclaration du sous-traitant</w:t>
      </w:r>
    </w:p>
    <w:p w:rsidR="00DF1A59" w:rsidRDefault="005E336F" w14:paraId="53CB5137" w14:textId="77777777">
      <w:pPr>
        <w:pStyle w:val="RedaliaNormal"/>
      </w:pPr>
      <w:r>
        <w:t>La présente déclaration de sous-traitance constitue :</w:t>
      </w:r>
    </w:p>
    <w:p w:rsidR="00DF1A59" w:rsidRDefault="00DF1A59" w14:paraId="39F79B26" w14:textId="77777777">
      <w:pPr>
        <w:pStyle w:val="RedaliaNormal"/>
      </w:pPr>
    </w:p>
    <w:p w:rsidR="00DF1A59" w:rsidRDefault="005E336F" w14:paraId="6B07D76B" w14:textId="77777777">
      <w:pPr>
        <w:pStyle w:val="RedaliaNormal"/>
      </w:pPr>
      <w:r>
        <w:rPr>
          <w:rFonts w:ascii="Wingdings" w:hAnsi="Wingdings" w:eastAsia="Wingdings" w:cs="Wingdings"/>
          <w:szCs w:val="22"/>
        </w:rPr>
        <w:t></w:t>
      </w:r>
      <w:r>
        <w:t xml:space="preserve"> Un document annexé à l’offre du soumissionnaire.</w:t>
      </w:r>
    </w:p>
    <w:p w:rsidR="00DF1A59" w:rsidRDefault="00DF1A59" w14:paraId="26E0232D" w14:textId="77777777">
      <w:pPr>
        <w:pStyle w:val="RedaliaNormal"/>
      </w:pPr>
    </w:p>
    <w:p w:rsidR="00DF1A59" w:rsidRDefault="005E336F" w14:paraId="7FB24033" w14:textId="77777777">
      <w:pPr>
        <w:pStyle w:val="RedaliaNormal"/>
      </w:pPr>
      <w:r>
        <w:rPr>
          <w:rFonts w:ascii="Wingdings" w:hAnsi="Wingdings" w:eastAsia="Wingdings" w:cs="Wingdings"/>
          <w:szCs w:val="22"/>
        </w:rPr>
        <w:t></w:t>
      </w:r>
      <w:r>
        <w:t xml:space="preserve"> Un acte spécial portant acceptation du sous-traitant et agrément de ses conditions de paiement (sous-traitant présenté après attribution de l'accord-cadre).</w:t>
      </w:r>
    </w:p>
    <w:p w:rsidR="00DF1A59" w:rsidRDefault="00DF1A59" w14:paraId="7455CFF9" w14:textId="77777777">
      <w:pPr>
        <w:pStyle w:val="RedaliaNormal"/>
      </w:pPr>
    </w:p>
    <w:p w:rsidR="00DF1A59" w:rsidRDefault="005E336F" w14:paraId="1B186F95" w14:textId="77777777">
      <w:pPr>
        <w:pStyle w:val="RedaliaNormal"/>
      </w:pPr>
      <w:r>
        <w:rPr>
          <w:rFonts w:ascii="Wingdings" w:hAnsi="Wingdings" w:eastAsia="Wingdings" w:cs="Wingdings"/>
          <w:szCs w:val="22"/>
        </w:rPr>
        <w:t></w:t>
      </w:r>
      <w:r>
        <w:rPr>
          <w:szCs w:val="22"/>
        </w:rPr>
        <w:t xml:space="preserve"> Un acte spécial modificatif : il annule et remplace la déclaration de sous-traitance du …</w:t>
      </w:r>
      <w:proofErr w:type="gramStart"/>
      <w:r>
        <w:rPr>
          <w:szCs w:val="22"/>
        </w:rPr>
        <w:t>…….</w:t>
      </w:r>
      <w:proofErr w:type="gramEnd"/>
      <w:r>
        <w:rPr>
          <w:szCs w:val="22"/>
        </w:rPr>
        <w:t>.</w:t>
      </w:r>
    </w:p>
    <w:p w:rsidR="00DF1A59" w:rsidRDefault="00DF1A59" w14:paraId="137D5ECE" w14:textId="77777777">
      <w:pPr>
        <w:pStyle w:val="RedaliaNormal"/>
      </w:pPr>
    </w:p>
    <w:p w:rsidR="00DF1A59" w:rsidRDefault="005E336F" w14:paraId="4BAAB6BD" w14:textId="77777777">
      <w:pPr>
        <w:pStyle w:val="RdaliaTitreparagraphe"/>
      </w:pPr>
      <w:r>
        <w:t>Identification du soumissionnaire ou du titulaire</w:t>
      </w:r>
    </w:p>
    <w:p w:rsidR="00DF1A59" w:rsidRDefault="005E336F" w14:paraId="6F314973" w14:textId="6137EB8F">
      <w:pPr>
        <w:pStyle w:val="RedaliaNormal"/>
      </w:pPr>
      <w:r w:rsidR="005E336F">
        <w:rPr/>
        <w:t>Nom commercial et dénomination sociale de l’unité ou de l’établissement qui exécutera la prestation, adresse</w:t>
      </w:r>
      <w:r w:rsidR="005E336F">
        <w:rPr/>
        <w:t xml:space="preserve"> postale et du siège social (si elle est différente de l’adresse postale), adresse électronique, numéros de téléphone et de télécopie, numéro SIRET :</w:t>
      </w:r>
    </w:p>
    <w:p w:rsidR="00DF1A59" w:rsidRDefault="005E336F" w14:paraId="50DBA3FB" w14:textId="77777777">
      <w:pPr>
        <w:pStyle w:val="RedaliaNormal"/>
      </w:pPr>
      <w:r>
        <w:tab/>
      </w:r>
    </w:p>
    <w:p w:rsidR="00DF1A59" w:rsidRDefault="005E336F" w14:paraId="152EC0E8" w14:textId="77777777">
      <w:pPr>
        <w:pStyle w:val="RedaliaNormal"/>
      </w:pPr>
      <w:r>
        <w:tab/>
      </w:r>
    </w:p>
    <w:p w:rsidR="00DF1A59" w:rsidRDefault="005E336F" w14:paraId="3DAB4D43" w14:textId="77777777">
      <w:pPr>
        <w:pStyle w:val="RedaliaNormal"/>
      </w:pPr>
      <w:r>
        <w:tab/>
      </w:r>
    </w:p>
    <w:p w:rsidR="00DF1A59" w:rsidRDefault="00DF1A59" w14:paraId="6FBFDA07" w14:textId="77777777">
      <w:pPr>
        <w:pStyle w:val="RedaliaNormal"/>
      </w:pPr>
    </w:p>
    <w:p w:rsidR="00DF1A59" w:rsidRDefault="005E336F" w14:paraId="2E1C44D1" w14:textId="77777777">
      <w:pPr>
        <w:pStyle w:val="RedaliaNormal"/>
      </w:pPr>
      <w:r>
        <w:t>Forme juridique du soumissionnaire individuel, du titulaire ou du membre du groupement (entreprise individuelle, SA, SARL, EURL, association, établissement public, etc.) :</w:t>
      </w:r>
    </w:p>
    <w:p w:rsidR="00DF1A59" w:rsidRDefault="005E336F" w14:paraId="0D88CC96" w14:textId="77777777">
      <w:pPr>
        <w:pStyle w:val="RedaliaNormal"/>
      </w:pPr>
      <w:r>
        <w:tab/>
      </w:r>
    </w:p>
    <w:p w:rsidR="00DF1A59" w:rsidRDefault="005E336F" w14:paraId="541D54FB" w14:textId="77777777">
      <w:pPr>
        <w:pStyle w:val="RedaliaNormal"/>
      </w:pPr>
      <w:r>
        <w:tab/>
      </w:r>
    </w:p>
    <w:p w:rsidR="00DF1A59" w:rsidRDefault="005E336F" w14:paraId="04520DC2" w14:textId="77777777">
      <w:pPr>
        <w:pStyle w:val="RedaliaNormal"/>
      </w:pPr>
      <w:r>
        <w:tab/>
      </w:r>
    </w:p>
    <w:p w:rsidR="00DF1A59" w:rsidRDefault="00DF1A59" w14:paraId="5AE68685" w14:textId="77777777">
      <w:pPr>
        <w:pStyle w:val="RedaliaNormal"/>
      </w:pPr>
    </w:p>
    <w:p w:rsidR="00DF1A59" w:rsidRDefault="005E336F" w14:paraId="58C37B40" w14:textId="77777777">
      <w:pPr>
        <w:pStyle w:val="RedaliaNormal"/>
      </w:pPr>
      <w:r>
        <w:t>En cas de groupement momentané d’entreprises, identification et coordonnées du mandataire du groupement :</w:t>
      </w:r>
    </w:p>
    <w:p w:rsidR="00DF1A59" w:rsidRDefault="005E336F" w14:paraId="5E5C2568" w14:textId="77777777">
      <w:pPr>
        <w:pStyle w:val="RedaliaNormal"/>
      </w:pPr>
      <w:r>
        <w:tab/>
      </w:r>
    </w:p>
    <w:p w:rsidR="00DF1A59" w:rsidRDefault="005E336F" w14:paraId="1013FAD9" w14:textId="77777777">
      <w:pPr>
        <w:pStyle w:val="RedaliaNormal"/>
      </w:pPr>
      <w:r>
        <w:tab/>
      </w:r>
    </w:p>
    <w:p w:rsidR="00DF1A59" w:rsidRDefault="005E336F" w14:paraId="698B182B" w14:textId="77777777">
      <w:pPr>
        <w:pStyle w:val="RedaliaNormal"/>
      </w:pPr>
      <w:r>
        <w:tab/>
      </w:r>
    </w:p>
    <w:p w:rsidR="00DF1A59" w:rsidRDefault="005E336F" w14:paraId="182B1273" w14:textId="77777777">
      <w:pPr>
        <w:pStyle w:val="RdaliaTitreparagraphe"/>
      </w:pPr>
      <w:r>
        <w:t>Identification du sous-traitant :</w:t>
      </w:r>
    </w:p>
    <w:p w:rsidR="00DF1A59" w:rsidRDefault="005E336F" w14:paraId="476F7DAC" w14:textId="3070327D">
      <w:pPr>
        <w:pStyle w:val="RedaliaNormal"/>
      </w:pPr>
      <w:r w:rsidR="005E336F">
        <w:rPr/>
        <w:t>Nom commercial et dénomination sociale de l’unité ou de l’établissement qui exécutera la prestation, adresse</w:t>
      </w:r>
      <w:r w:rsidR="005E336F">
        <w:rPr/>
        <w:t xml:space="preserve"> postale et du siège social (si elle est différente de l’adresse postale), adresse électronique, numéros de téléphone et de télécopie, numéro SIRET :</w:t>
      </w:r>
    </w:p>
    <w:p w:rsidR="00DF1A59" w:rsidRDefault="005E336F" w14:paraId="1B351CA8" w14:textId="77777777">
      <w:pPr>
        <w:pStyle w:val="RedaliaNormal"/>
      </w:pPr>
      <w:r>
        <w:tab/>
      </w:r>
    </w:p>
    <w:p w:rsidR="00DF1A59" w:rsidRDefault="005E336F" w14:paraId="5F992575" w14:textId="77777777">
      <w:pPr>
        <w:pStyle w:val="RedaliaNormal"/>
      </w:pPr>
      <w:r>
        <w:tab/>
      </w:r>
    </w:p>
    <w:p w:rsidR="00DF1A59" w:rsidRDefault="005E336F" w14:paraId="113EDDD6" w14:textId="77777777">
      <w:pPr>
        <w:pStyle w:val="RedaliaNormal"/>
      </w:pPr>
      <w:r>
        <w:tab/>
      </w:r>
    </w:p>
    <w:p w:rsidR="00DF1A59" w:rsidRDefault="00DF1A59" w14:paraId="33D11689" w14:textId="77777777">
      <w:pPr>
        <w:pStyle w:val="TitreN5"/>
        <w:widowControl/>
        <w:tabs>
          <w:tab w:val="right" w:leader="dot" w:pos="10417"/>
        </w:tabs>
        <w:spacing w:before="0" w:after="0"/>
        <w:outlineLvl w:val="9"/>
        <w:rPr>
          <w:b/>
          <w:i w:val="0"/>
          <w:color w:val="0000FF"/>
          <w:sz w:val="20"/>
          <w:szCs w:val="24"/>
        </w:rPr>
      </w:pPr>
    </w:p>
    <w:p w:rsidR="00DF1A59" w:rsidRDefault="005E336F" w14:paraId="775A5DA8" w14:textId="77777777">
      <w:pPr>
        <w:pStyle w:val="RedaliaNormal"/>
      </w:pPr>
      <w:r>
        <w:t>Forme juridique du soumissionnaire individuel, du titulaire ou du membre du groupement (entreprise individuelle, SA, SARL, EURL, association, établissement public, etc.) :</w:t>
      </w:r>
    </w:p>
    <w:p w:rsidR="00DF1A59" w:rsidRDefault="005E336F" w14:paraId="60C7F8B4" w14:textId="77777777">
      <w:pPr>
        <w:pStyle w:val="RedaliaNormal"/>
      </w:pPr>
      <w:r>
        <w:tab/>
      </w:r>
    </w:p>
    <w:p w:rsidR="00DF1A59" w:rsidRDefault="005E336F" w14:paraId="729D0933" w14:textId="77777777">
      <w:pPr>
        <w:pStyle w:val="RedaliaNormal"/>
      </w:pPr>
      <w:r>
        <w:tab/>
      </w:r>
    </w:p>
    <w:p w:rsidR="00DF1A59" w:rsidRDefault="005E336F" w14:paraId="0D76D461" w14:textId="77777777">
      <w:pPr>
        <w:pStyle w:val="RedaliaNormal"/>
      </w:pPr>
      <w:r>
        <w:tab/>
      </w:r>
    </w:p>
    <w:p w:rsidR="00DF1A59" w:rsidRDefault="00DF1A59" w14:paraId="22BE419E" w14:textId="77777777">
      <w:pPr>
        <w:pStyle w:val="RedaliaNormal"/>
      </w:pPr>
    </w:p>
    <w:p w:rsidR="00DF1A59" w:rsidRDefault="005E336F" w14:paraId="77E7FC99" w14:textId="77777777">
      <w:pPr>
        <w:pStyle w:val="RedaliaNormal"/>
      </w:pPr>
      <w:r>
        <w:t xml:space="preserve">Personne(s) physique(s) ayant le pouvoir d’engager le sous-traitant : (Indiquer le nom, prénom et la qualité de chaque personne) :  </w:t>
      </w:r>
    </w:p>
    <w:p w:rsidR="00DF1A59" w:rsidRDefault="005E336F" w14:paraId="19D26E3F" w14:textId="77777777">
      <w:pPr>
        <w:pStyle w:val="RedaliaNormal"/>
      </w:pPr>
      <w:r>
        <w:tab/>
      </w:r>
    </w:p>
    <w:p w:rsidR="00DF1A59" w:rsidRDefault="005E336F" w14:paraId="38DC39AF" w14:textId="77777777">
      <w:pPr>
        <w:pStyle w:val="RedaliaNormal"/>
      </w:pPr>
      <w:r>
        <w:tab/>
      </w:r>
    </w:p>
    <w:p w:rsidR="00DF1A59" w:rsidRDefault="005E336F" w14:paraId="739DBD65" w14:textId="77777777">
      <w:pPr>
        <w:pStyle w:val="RedaliaNormal"/>
      </w:pPr>
      <w:r>
        <w:tab/>
      </w:r>
    </w:p>
    <w:p w:rsidR="00DF1A59" w:rsidRDefault="00DF1A59" w14:paraId="0577CF32" w14:textId="77777777">
      <w:pPr>
        <w:pStyle w:val="RedaliaNormal"/>
      </w:pPr>
    </w:p>
    <w:p w:rsidR="00DF1A59" w:rsidRDefault="005E336F" w14:paraId="60545C3F" w14:textId="77777777">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petites et moyennes entreprises ou un artisan au sens au sens de l'article 19 de la loi du 5 juillet 1996 n° 96-603 modifiée relative au développement et à la promotion du commerce et de l’artisanat (Art. R. 2151-13 et R. 2351-12 du Code de la commande publique</w:t>
      </w:r>
      <w:proofErr w:type="gramStart"/>
      <w:r>
        <w:t>)?</w:t>
      </w:r>
      <w:proofErr w:type="gramEnd"/>
    </w:p>
    <w:p w:rsidR="00DF1A59" w:rsidRDefault="005E336F" w14:paraId="1F63C7BD" w14:textId="77777777">
      <w:pPr>
        <w:pStyle w:val="RedaliaRetraitavecpuce"/>
        <w:numPr>
          <w:ilvl w:val="0"/>
          <w:numId w:val="0"/>
        </w:numPr>
        <w:ind w:left="720"/>
      </w:pPr>
      <w:r>
        <w:rPr>
          <w:rFonts w:ascii="Wingdings" w:hAnsi="Wingdings" w:eastAsia="Wingdings" w:cs="Wingdings"/>
          <w:szCs w:val="22"/>
        </w:rPr>
        <w:t></w:t>
      </w:r>
      <w:r>
        <w:rPr>
          <w:szCs w:val="22"/>
        </w:rPr>
        <w:t xml:space="preserve"> OUI          </w:t>
      </w:r>
      <w:r>
        <w:rPr>
          <w:rFonts w:ascii="Wingdings" w:hAnsi="Wingdings" w:eastAsia="Wingdings" w:cs="Wingdings"/>
          <w:szCs w:val="22"/>
        </w:rPr>
        <w:t></w:t>
      </w:r>
      <w:r>
        <w:rPr>
          <w:szCs w:val="22"/>
        </w:rPr>
        <w:t xml:space="preserve"> NON</w:t>
      </w:r>
    </w:p>
    <w:p w:rsidR="00DF1A59" w:rsidRDefault="005E336F" w14:paraId="51F251E2" w14:textId="77777777">
      <w:pPr>
        <w:pStyle w:val="RdaliaTitreparagraphe"/>
      </w:pPr>
      <w:r>
        <w:t>Nature des prestations sous-traitées :</w:t>
      </w:r>
    </w:p>
    <w:p w:rsidR="00DF1A59" w:rsidRDefault="005E336F" w14:paraId="583C3C18" w14:textId="77777777">
      <w:pPr>
        <w:pStyle w:val="RedaliaNormal"/>
      </w:pPr>
      <w:r>
        <w:rPr>
          <w:b/>
        </w:rPr>
        <w:t>Nature des prestations sous-traitées</w:t>
      </w:r>
      <w:r>
        <w:t> :</w:t>
      </w:r>
      <w:r>
        <w:tab/>
      </w:r>
    </w:p>
    <w:p w:rsidR="00DF1A59" w:rsidRDefault="005E336F" w14:paraId="19DA3B43" w14:textId="77777777">
      <w:pPr>
        <w:pStyle w:val="RedaliaNormal"/>
      </w:pPr>
      <w:r>
        <w:tab/>
      </w:r>
    </w:p>
    <w:p w:rsidR="00DF1A59" w:rsidRDefault="00DF1A59" w14:paraId="64204B4F" w14:textId="77777777">
      <w:pPr>
        <w:pStyle w:val="RedaliaNormal"/>
      </w:pPr>
    </w:p>
    <w:p w:rsidR="00DF1A59" w:rsidRDefault="005E336F" w14:paraId="45F60AF6" w14:textId="77777777">
      <w:pPr>
        <w:pStyle w:val="RedaliaNormal"/>
      </w:pPr>
      <w:r>
        <w:rPr>
          <w:b/>
        </w:rPr>
        <w:t xml:space="preserve">Sous-traitance de traitement de données à caractère personnel (à compléter le cas échéant) : </w:t>
      </w:r>
      <w:r>
        <w:tab/>
      </w:r>
    </w:p>
    <w:p w:rsidR="00DF1A59" w:rsidRDefault="005E336F" w14:paraId="0B0F637A" w14:textId="77777777">
      <w:pPr>
        <w:pStyle w:val="RedaliaNormal"/>
      </w:pPr>
      <w:r>
        <w:tab/>
      </w:r>
    </w:p>
    <w:p w:rsidR="00DF1A59" w:rsidRDefault="00DF1A59" w14:paraId="6867E635" w14:textId="77777777">
      <w:pPr>
        <w:pStyle w:val="RedaliaNormal"/>
      </w:pPr>
    </w:p>
    <w:p w:rsidR="00DF1A59" w:rsidRDefault="005E336F" w14:paraId="74F76381" w14:textId="77777777">
      <w:pPr>
        <w:pStyle w:val="RedaliaNormal"/>
      </w:pPr>
      <w:r>
        <w:t>Le sous-traitant est autorisé à traiter les données à caractère personnel nécessaires pour fournir le ou les service(s) suivant(s) : ……………</w:t>
      </w:r>
    </w:p>
    <w:p w:rsidR="00DF1A59" w:rsidRDefault="00DF1A59" w14:paraId="51B14D6A" w14:textId="77777777">
      <w:pPr>
        <w:pStyle w:val="RedaliaNormal"/>
      </w:pPr>
    </w:p>
    <w:p w:rsidR="00DF1A59" w:rsidRDefault="005E336F" w14:paraId="19F3B799" w14:textId="77777777">
      <w:pPr>
        <w:pStyle w:val="RedaliaNormal"/>
      </w:pPr>
      <w:r>
        <w:t>La durée du traitement est : ………</w:t>
      </w:r>
      <w:proofErr w:type="gramStart"/>
      <w:r>
        <w:t>…….</w:t>
      </w:r>
      <w:proofErr w:type="gramEnd"/>
      <w:r>
        <w:t>.</w:t>
      </w:r>
    </w:p>
    <w:p w:rsidR="00DF1A59" w:rsidRDefault="00DF1A59" w14:paraId="35D72520" w14:textId="77777777">
      <w:pPr>
        <w:pStyle w:val="RedaliaNormal"/>
      </w:pPr>
    </w:p>
    <w:p w:rsidR="00DF1A59" w:rsidRDefault="005E336F" w14:paraId="19B80D7A" w14:textId="77777777">
      <w:pPr>
        <w:pStyle w:val="RedaliaNormal"/>
      </w:pPr>
      <w:r>
        <w:t>La nature des opérations réalisées sur les données est : ………………….</w:t>
      </w:r>
    </w:p>
    <w:p w:rsidR="00DF1A59" w:rsidRDefault="00DF1A59" w14:paraId="44E9B46C" w14:textId="77777777">
      <w:pPr>
        <w:pStyle w:val="RedaliaNormal"/>
      </w:pPr>
    </w:p>
    <w:p w:rsidR="00DF1A59" w:rsidRDefault="005E336F" w14:paraId="54BB686D" w14:textId="77777777">
      <w:pPr>
        <w:pStyle w:val="RedaliaNormal"/>
      </w:pPr>
      <w:r>
        <w:t>La ou les finalité(s) du traitement sont : ……………</w:t>
      </w:r>
    </w:p>
    <w:p w:rsidR="00DF1A59" w:rsidRDefault="00DF1A59" w14:paraId="34A20B98" w14:textId="77777777">
      <w:pPr>
        <w:pStyle w:val="RedaliaNormal"/>
      </w:pPr>
    </w:p>
    <w:p w:rsidR="00DF1A59" w:rsidRDefault="005E336F" w14:paraId="47A39292" w14:textId="77777777">
      <w:pPr>
        <w:pStyle w:val="RedaliaNormal"/>
      </w:pPr>
      <w:r>
        <w:t>Les données à caractère personnel traitées sont : ………………</w:t>
      </w:r>
    </w:p>
    <w:p w:rsidR="00DF1A59" w:rsidRDefault="00DF1A59" w14:paraId="693AC866" w14:textId="77777777">
      <w:pPr>
        <w:pStyle w:val="RedaliaNormal"/>
      </w:pPr>
    </w:p>
    <w:p w:rsidR="00DF1A59" w:rsidRDefault="005E336F" w14:paraId="0F26D756" w14:textId="77777777">
      <w:pPr>
        <w:pStyle w:val="RedaliaNormal"/>
      </w:pPr>
      <w:r>
        <w:t>Les catégories de personnes concernées sont : ………………….</w:t>
      </w:r>
    </w:p>
    <w:p w:rsidR="00DF1A59" w:rsidRDefault="00DF1A59" w14:paraId="601FAF65" w14:textId="77777777">
      <w:pPr>
        <w:pStyle w:val="RedaliaNormal"/>
      </w:pPr>
    </w:p>
    <w:p w:rsidR="00DF1A59" w:rsidRDefault="005E336F" w14:paraId="3A989586" w14:textId="77777777">
      <w:pPr>
        <w:pStyle w:val="RedaliaNormal"/>
      </w:pPr>
      <w:r>
        <w:t>Le soumissionnaire/titulaire déclare que :</w:t>
      </w:r>
    </w:p>
    <w:p w:rsidR="00DF1A59" w:rsidRDefault="005E336F" w14:paraId="0AAD1BBC" w14:textId="77777777">
      <w:pPr>
        <w:pStyle w:val="RedaliaNormal"/>
      </w:pPr>
      <w:r>
        <w:rPr>
          <w:rFonts w:ascii="Wingdings" w:hAnsi="Wingdings" w:eastAsia="Wingdings" w:cs="Wingdings"/>
          <w:szCs w:val="22"/>
        </w:rPr>
        <w:t></w:t>
      </w:r>
      <w:r>
        <w:rPr>
          <w:szCs w:val="22"/>
        </w:rPr>
        <w:t xml:space="preserve"> </w:t>
      </w:r>
      <w:r>
        <w:t>Le sous-traitant présente des garanties suffisantes pour la mise en œuvre de mesures techniques et organisationnelles propres à assurer la protection des données personnelles ;</w:t>
      </w:r>
    </w:p>
    <w:p w:rsidR="00DF1A59" w:rsidRDefault="005E336F" w14:paraId="2E0DBDE9" w14:textId="77777777">
      <w:pPr>
        <w:pStyle w:val="RedaliaNormal"/>
      </w:pPr>
      <w:r>
        <w:rPr>
          <w:rFonts w:ascii="Wingdings" w:hAnsi="Wingdings" w:eastAsia="Wingdings" w:cs="Wingdings"/>
          <w:szCs w:val="22"/>
        </w:rPr>
        <w:t></w:t>
      </w:r>
      <w:r>
        <w:rPr>
          <w:szCs w:val="22"/>
        </w:rPr>
        <w:t xml:space="preserve"> </w:t>
      </w:r>
      <w: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rsidR="00DF1A59" w:rsidRDefault="00DF1A59" w14:paraId="603B597A" w14:textId="77777777">
      <w:pPr>
        <w:pStyle w:val="RedaliaNormal"/>
      </w:pPr>
    </w:p>
    <w:p w:rsidR="00DF1A59" w:rsidRDefault="005E336F" w14:paraId="5FE4823F" w14:textId="77777777">
      <w:pPr>
        <w:pStyle w:val="RdaliaTitreparagraphe"/>
      </w:pPr>
      <w:r>
        <w:t>Prix des prestations sous-traitées :</w:t>
      </w:r>
    </w:p>
    <w:p w:rsidR="00DF1A59" w:rsidRDefault="005E336F" w14:paraId="5C659E6D" w14:textId="77777777">
      <w:pPr>
        <w:pStyle w:val="RedaliaNormal"/>
      </w:pPr>
      <w:r>
        <w:rPr>
          <w:b/>
        </w:rPr>
        <w:t>Montant des prestations sous-traitées</w:t>
      </w:r>
      <w:r>
        <w:t xml:space="preserve"> :</w:t>
      </w:r>
    </w:p>
    <w:p w:rsidR="00DF1A59" w:rsidRDefault="00DF1A59" w14:paraId="417B98E2" w14:textId="77777777">
      <w:pPr>
        <w:pStyle w:val="RedaliaNormal"/>
      </w:pPr>
    </w:p>
    <w:p w:rsidR="00DF1A59" w:rsidRDefault="005E336F" w14:paraId="3DA4F569" w14:textId="77777777">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rsidR="00DF1A59" w:rsidRDefault="00DF1A59" w14:paraId="7C6798C7" w14:textId="77777777">
      <w:pPr>
        <w:pStyle w:val="RedaliaNormal"/>
      </w:pPr>
    </w:p>
    <w:p w:rsidR="00DF1A59" w:rsidRDefault="005E336F" w14:paraId="2D5D101E" w14:textId="77777777">
      <w:pPr>
        <w:pStyle w:val="RedaliaNormal"/>
      </w:pPr>
      <w:r>
        <w:rPr>
          <w:b/>
        </w:rPr>
        <w:t>a)</w:t>
      </w:r>
      <w:r>
        <w:t xml:space="preserve"> Montant du contrat de sous-traitance dans le cas de prestations ne relevant pas du b) ci-dessous :</w:t>
      </w:r>
    </w:p>
    <w:p w:rsidR="00DF1A59" w:rsidRDefault="005E336F" w14:paraId="66401242" w14:textId="77777777">
      <w:pPr>
        <w:pStyle w:val="RedaliaNormal"/>
      </w:pPr>
      <w:r>
        <w:t>- Taux de la TVA : ……………………………</w:t>
      </w:r>
      <w:proofErr w:type="gramStart"/>
      <w:r>
        <w:t>…….</w:t>
      </w:r>
      <w:proofErr w:type="gramEnd"/>
      <w:r>
        <w:t>.</w:t>
      </w:r>
    </w:p>
    <w:p w:rsidR="00DF1A59" w:rsidRDefault="005E336F" w14:paraId="43095321" w14:textId="77777777">
      <w:pPr>
        <w:pStyle w:val="RedaliaNormal"/>
      </w:pPr>
      <w:r>
        <w:t>- Montant HT (€) : ……………………</w:t>
      </w:r>
      <w:proofErr w:type="gramStart"/>
      <w:r>
        <w:t>…….</w:t>
      </w:r>
      <w:proofErr w:type="gramEnd"/>
      <w:r>
        <w:t>.</w:t>
      </w:r>
    </w:p>
    <w:p w:rsidR="00DF1A59" w:rsidRDefault="005E336F" w14:paraId="57C6FB11" w14:textId="77777777">
      <w:pPr>
        <w:pStyle w:val="RedaliaNormal"/>
      </w:pPr>
      <w:r>
        <w:t>- Montant TTC (€) : …………………………</w:t>
      </w:r>
    </w:p>
    <w:p w:rsidR="00DF1A59" w:rsidRDefault="00DF1A59" w14:paraId="079AB277" w14:textId="77777777">
      <w:pPr>
        <w:pStyle w:val="RedaliaNormal"/>
      </w:pPr>
    </w:p>
    <w:p w:rsidR="00DF1A59" w:rsidRDefault="005E336F" w14:paraId="54BD394D" w14:textId="77777777">
      <w:pPr>
        <w:pStyle w:val="RedaliaNormal"/>
      </w:pPr>
      <w:r>
        <w:rPr>
          <w:b/>
        </w:rPr>
        <w:t>b)</w:t>
      </w:r>
      <w:r>
        <w:t xml:space="preserve"> Montant du contrat de sous-traitance dans le cas de travaux sous-traités relevant de l’article 283-2 nonies du Code général des impôts :</w:t>
      </w:r>
    </w:p>
    <w:p w:rsidR="00DF1A59" w:rsidRDefault="005E336F" w14:paraId="7A4C100B" w14:textId="77777777">
      <w:pPr>
        <w:pStyle w:val="RedaliaNormal"/>
      </w:pPr>
      <w:r>
        <w:t xml:space="preserve">- Taux de la TVA : </w:t>
      </w:r>
      <w:proofErr w:type="spellStart"/>
      <w:r>
        <w:t>auto-liquidation</w:t>
      </w:r>
      <w:proofErr w:type="spellEnd"/>
      <w:r>
        <w:t xml:space="preserve"> (la TVA est due par le titulaire)</w:t>
      </w:r>
    </w:p>
    <w:p w:rsidR="00DF1A59" w:rsidRDefault="005E336F" w14:paraId="5310645D" w14:textId="77777777">
      <w:pPr>
        <w:pStyle w:val="RedaliaNormal"/>
      </w:pPr>
      <w:r>
        <w:t>- Montant hors TVA (€) : ……………………</w:t>
      </w:r>
      <w:proofErr w:type="gramStart"/>
      <w:r>
        <w:t>…….</w:t>
      </w:r>
      <w:proofErr w:type="gramEnd"/>
      <w:r>
        <w:t>.</w:t>
      </w:r>
    </w:p>
    <w:p w:rsidR="00DF1A59" w:rsidRDefault="00DF1A59" w14:paraId="36E7330E" w14:textId="77777777">
      <w:pPr>
        <w:pStyle w:val="RedaliaNormal"/>
      </w:pPr>
    </w:p>
    <w:p w:rsidR="00DF1A59" w:rsidRDefault="005E336F" w14:paraId="5E9E6FCF" w14:textId="77777777">
      <w:pPr>
        <w:pStyle w:val="RedaliaNormal"/>
      </w:pPr>
      <w:r>
        <w:rPr>
          <w:b/>
        </w:rPr>
        <w:t>Modalités de variation des prix</w:t>
      </w:r>
      <w:r>
        <w:t xml:space="preserve"> : </w:t>
      </w:r>
      <w:r>
        <w:tab/>
      </w:r>
    </w:p>
    <w:p w:rsidR="00DF1A59" w:rsidRDefault="005E336F" w14:paraId="7F343C3A" w14:textId="77777777">
      <w:pPr>
        <w:pStyle w:val="RedaliaNormal"/>
      </w:pPr>
      <w:r>
        <w:tab/>
      </w:r>
    </w:p>
    <w:p w:rsidR="00DF1A59" w:rsidRDefault="00DF1A59" w14:paraId="11F769B8" w14:textId="77777777">
      <w:pPr>
        <w:pStyle w:val="RedaliaNormal"/>
      </w:pPr>
    </w:p>
    <w:p w:rsidR="00DF1A59" w:rsidRDefault="005E336F" w14:paraId="5B9F7A01" w14:textId="77777777">
      <w:pPr>
        <w:pStyle w:val="RedaliaNormal"/>
      </w:pPr>
      <w:r>
        <w:t xml:space="preserve"> Le titulaire déclare que son sous-traitant remplit les conditions pour avoir </w:t>
      </w:r>
      <w:r>
        <w:rPr>
          <w:b/>
        </w:rPr>
        <w:t xml:space="preserve">droit au paiement direct </w:t>
      </w:r>
      <w:r>
        <w:t>(article R. 2193-10 ou article R. 2393-33 du Code de la commande publique)</w:t>
      </w:r>
      <w:r>
        <w:rPr>
          <w:b/>
        </w:rPr>
        <w:t> :</w:t>
      </w:r>
    </w:p>
    <w:p w:rsidR="00DF1A59" w:rsidRDefault="005E336F" w14:paraId="1018611E" w14:textId="77777777">
      <w:pPr>
        <w:pStyle w:val="RedaliaNormal"/>
      </w:pPr>
      <w:r>
        <w:rPr>
          <w:rFonts w:ascii="Wingdings" w:hAnsi="Wingdings" w:eastAsia="Wingdings" w:cs="Wingdings"/>
          <w:szCs w:val="22"/>
        </w:rPr>
        <w:t></w:t>
      </w:r>
      <w:r>
        <w:rPr>
          <w:szCs w:val="22"/>
        </w:rPr>
        <w:t xml:space="preserve"> OUI          </w:t>
      </w:r>
      <w:r>
        <w:rPr>
          <w:rFonts w:ascii="Wingdings" w:hAnsi="Wingdings" w:eastAsia="Wingdings" w:cs="Wingdings"/>
          <w:szCs w:val="22"/>
        </w:rPr>
        <w:t></w:t>
      </w:r>
      <w:r>
        <w:rPr>
          <w:szCs w:val="22"/>
        </w:rPr>
        <w:t xml:space="preserve"> NON</w:t>
      </w:r>
    </w:p>
    <w:p w:rsidR="00DF1A59" w:rsidRDefault="005E336F" w14:paraId="12526CD4" w14:textId="77777777">
      <w:pPr>
        <w:pStyle w:val="RdaliaTitreparagraphe"/>
      </w:pPr>
      <w:r>
        <w:t>Condition de paiement :</w:t>
      </w:r>
    </w:p>
    <w:p w:rsidR="00DF1A59" w:rsidRDefault="005E336F" w14:paraId="7F25CBF1" w14:textId="77777777">
      <w:pPr>
        <w:pStyle w:val="RedaliaNormal"/>
      </w:pPr>
      <w:r>
        <w:t>Références bancaires :</w:t>
      </w:r>
    </w:p>
    <w:p w:rsidR="00DF1A59" w:rsidRDefault="005E336F" w14:paraId="680DCEF7" w14:textId="77777777">
      <w:pPr>
        <w:pStyle w:val="RdaliaLgende"/>
      </w:pPr>
      <w:r>
        <w:t>(Joindre un IBAN.)</w:t>
      </w:r>
    </w:p>
    <w:p w:rsidR="00DF1A59" w:rsidRDefault="00DF1A59" w14:paraId="74C9C1A7" w14:textId="77777777">
      <w:pPr>
        <w:pStyle w:val="RedaliaNormal"/>
      </w:pPr>
    </w:p>
    <w:p w:rsidR="00DF1A59" w:rsidRDefault="005E336F" w14:paraId="7B172165" w14:textId="77777777">
      <w:pPr>
        <w:pStyle w:val="RedaliaNormal"/>
      </w:pPr>
      <w:r>
        <w:t xml:space="preserve">IBAN : </w:t>
      </w:r>
      <w:r>
        <w:tab/>
      </w:r>
    </w:p>
    <w:p w:rsidR="00DF1A59" w:rsidRDefault="005E336F" w14:paraId="4169181A" w14:textId="77777777">
      <w:pPr>
        <w:pStyle w:val="RedaliaNormal"/>
      </w:pPr>
      <w:r>
        <w:t xml:space="preserve">BIC : </w:t>
      </w:r>
      <w:r>
        <w:tab/>
      </w:r>
    </w:p>
    <w:p w:rsidR="00DF1A59" w:rsidRDefault="00DF1A59" w14:paraId="77CE7363" w14:textId="77777777">
      <w:pPr>
        <w:pStyle w:val="RedaliaNormal"/>
      </w:pPr>
    </w:p>
    <w:p w:rsidR="00DF1A59" w:rsidRDefault="005E336F" w14:paraId="462D83EB" w14:textId="77777777">
      <w:pPr>
        <w:pStyle w:val="RedaliaNormal"/>
      </w:pPr>
      <w:r>
        <w:t xml:space="preserve">Le sous-traitant demande à bénéficier d’une avance : </w:t>
      </w:r>
      <w:r>
        <w:rPr>
          <w:rFonts w:ascii="Wingdings" w:hAnsi="Wingdings" w:eastAsia="Wingdings" w:cs="Wingdings"/>
          <w:szCs w:val="22"/>
        </w:rPr>
        <w:t></w:t>
      </w:r>
      <w:r>
        <w:rPr>
          <w:szCs w:val="22"/>
        </w:rPr>
        <w:t xml:space="preserve"> OUI         </w:t>
      </w:r>
      <w:r>
        <w:rPr>
          <w:rFonts w:ascii="Wingdings" w:hAnsi="Wingdings" w:eastAsia="Wingdings" w:cs="Wingdings"/>
          <w:szCs w:val="22"/>
        </w:rPr>
        <w:t></w:t>
      </w:r>
      <w:r>
        <w:rPr>
          <w:szCs w:val="22"/>
        </w:rPr>
        <w:t xml:space="preserve"> NON</w:t>
      </w:r>
    </w:p>
    <w:p w:rsidR="00DF1A59" w:rsidRDefault="005E336F" w14:paraId="5B2A9806" w14:textId="77777777">
      <w:pPr>
        <w:pStyle w:val="RdaliaTitreparagraphe"/>
        <w:jc w:val="both"/>
      </w:pPr>
      <w:r>
        <w:t>Capacités du sous-traitant :</w:t>
      </w:r>
    </w:p>
    <w:p w:rsidR="00DF1A59" w:rsidRDefault="005E336F" w14:paraId="0C170D3A" w14:textId="77777777">
      <w:pPr>
        <w:pStyle w:val="RdaliaLgende"/>
        <w:ind w:left="0" w:firstLine="0"/>
      </w:pPr>
      <w:r>
        <w:t>Nota : ces renseignements ne sont nécessaires que lorsque l’acheteur les exige et qu’ils n’ont pas été déjà transmis dans le cadre du DC2 -voir rubrique H du DC2.)</w:t>
      </w:r>
    </w:p>
    <w:p w:rsidR="00DF1A59" w:rsidRDefault="00DF1A59" w14:paraId="6B6324E3" w14:textId="77777777">
      <w:pPr>
        <w:pStyle w:val="RedaliaNormal"/>
      </w:pPr>
    </w:p>
    <w:p w:rsidR="00DF1A59" w:rsidRDefault="005E336F" w14:paraId="558B08DB" w14:textId="77777777">
      <w:pPr>
        <w:pStyle w:val="RedaliaNormal"/>
      </w:pPr>
      <w:r>
        <w:t xml:space="preserve">Récapitulatif des informations et renseignements ou </w:t>
      </w:r>
      <w:proofErr w:type="gramStart"/>
      <w:r>
        <w:t>des pièces demandés</w:t>
      </w:r>
      <w:proofErr w:type="gramEnd"/>
      <w:r>
        <w:t xml:space="preserve">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DF1A59" w:rsidRDefault="00DF1A59" w14:paraId="51DFA514" w14:textId="77777777">
      <w:pPr>
        <w:pStyle w:val="RedaliaNormal"/>
      </w:pPr>
    </w:p>
    <w:p w:rsidR="00DF1A59" w:rsidRDefault="005E336F" w14:paraId="0BCCE336" w14:textId="77777777">
      <w:pPr>
        <w:pStyle w:val="RedaliaNormal"/>
      </w:pPr>
      <w:r>
        <w:t xml:space="preserve"> </w:t>
      </w:r>
    </w:p>
    <w:p w:rsidR="00DF1A59" w:rsidRDefault="00DF1A59" w14:paraId="4E353428" w14:textId="77777777">
      <w:pPr>
        <w:pStyle w:val="RedaliaNormal"/>
      </w:pPr>
    </w:p>
    <w:p w:rsidR="00DF1A59" w:rsidRDefault="005E336F" w14:paraId="6A1EBC71" w14:textId="77777777">
      <w:pPr>
        <w:pStyle w:val="RedaliaNormal"/>
      </w:pPr>
      <w:r>
        <w:t>Le cas échéant, adresse internet à laquelle les documents justificatifs et moyens de preuve sont accessibles directement et gratuitement, ainsi que l’ensemble des renseignements nécessaires pour y accéder :</w:t>
      </w:r>
    </w:p>
    <w:p w:rsidR="00DF1A59" w:rsidRDefault="00DF1A59" w14:paraId="38303A0E" w14:textId="77777777">
      <w:pPr>
        <w:pStyle w:val="RedaliaNormal"/>
      </w:pPr>
    </w:p>
    <w:p w:rsidR="00DF1A59" w:rsidRDefault="005E336F" w14:paraId="2D30005B" w14:textId="77777777">
      <w:pPr>
        <w:pStyle w:val="RedaliaNormal"/>
      </w:pPr>
      <w:r>
        <w:t xml:space="preserve">- Adresse internet : </w:t>
      </w:r>
      <w:r>
        <w:tab/>
      </w:r>
    </w:p>
    <w:p w:rsidR="00DF1A59" w:rsidRDefault="005E336F" w14:paraId="258A71A9" w14:textId="77777777">
      <w:pPr>
        <w:pStyle w:val="RedaliaNormal"/>
      </w:pPr>
      <w:r>
        <w:tab/>
      </w:r>
    </w:p>
    <w:p w:rsidR="00DF1A59" w:rsidRDefault="00DF1A59" w14:paraId="4B3728A0" w14:textId="77777777">
      <w:pPr>
        <w:pStyle w:val="RedaliaNormal"/>
      </w:pPr>
    </w:p>
    <w:p w:rsidR="00DF1A59" w:rsidRDefault="00DF1A59" w14:paraId="1E1E5FDD" w14:textId="77777777">
      <w:pPr>
        <w:pStyle w:val="RedaliaNormal"/>
      </w:pPr>
    </w:p>
    <w:p w:rsidR="00DF1A59" w:rsidRDefault="005E336F" w14:paraId="0E505DAE" w14:textId="77777777">
      <w:pPr>
        <w:pStyle w:val="RedaliaNormal"/>
      </w:pPr>
      <w:r>
        <w:t xml:space="preserve">- Renseignements nécessaires pour y accéder : </w:t>
      </w:r>
      <w:r>
        <w:tab/>
      </w:r>
    </w:p>
    <w:p w:rsidR="00DF1A59" w:rsidRDefault="005E336F" w14:paraId="3C269F1F" w14:textId="77777777">
      <w:pPr>
        <w:pStyle w:val="RedaliaNormal"/>
      </w:pPr>
      <w:r>
        <w:tab/>
      </w:r>
    </w:p>
    <w:p w:rsidR="00DF1A59" w:rsidRDefault="005E336F" w14:paraId="30B349F8" w14:textId="77777777">
      <w:pPr>
        <w:pStyle w:val="RdaliaTitreparagraphe"/>
        <w:jc w:val="both"/>
      </w:pPr>
      <w:r>
        <w:t>Attestations sur l’honneur du sous-traitant au regard des exclusions de la procédure :</w:t>
      </w:r>
    </w:p>
    <w:p w:rsidR="00DF1A59" w:rsidRDefault="005E336F" w14:paraId="69298389" w14:textId="77777777">
      <w:pPr>
        <w:pStyle w:val="RedaliaNormal"/>
      </w:pPr>
      <w:r>
        <w:rPr>
          <w:b/>
        </w:rPr>
        <w:t>Le sous-traitant déclare sur l’honneur</w:t>
      </w:r>
      <w:r>
        <w:t xml:space="preserve"> (*) ne pas entrer dans l’un des cas d’exclusion prévus aux articles L. 2141-1 à L. 2141-5 ou aux articles L. 2141-7 à L. 2141-10 du Code de la commande publique (**).</w:t>
      </w:r>
    </w:p>
    <w:p w:rsidR="00DF1A59" w:rsidRDefault="00DF1A59" w14:paraId="78A813CE" w14:textId="77777777">
      <w:pPr>
        <w:pStyle w:val="RedaliaNormal"/>
      </w:pPr>
    </w:p>
    <w:p w:rsidR="00DF1A59" w:rsidRDefault="005E336F" w14:paraId="630CBB66" w14:textId="77777777">
      <w:pPr>
        <w:pStyle w:val="RedaliaNormal"/>
      </w:pPr>
      <w:r>
        <w:t xml:space="preserve">Afin d’attester que le sous-traitant n’est pas dans un de ces cas d’interdiction de soumissionner, cocher la case suivante : </w:t>
      </w:r>
      <w:r>
        <w:rPr>
          <w:rFonts w:ascii="Wingdings" w:hAnsi="Wingdings" w:eastAsia="Wingdings" w:cs="Wingdings"/>
          <w:szCs w:val="22"/>
        </w:rPr>
        <w:t></w:t>
      </w:r>
    </w:p>
    <w:p w:rsidR="00DF1A59" w:rsidRDefault="00DF1A59" w14:paraId="7A7E11BE" w14:textId="77777777">
      <w:pPr>
        <w:pStyle w:val="RedaliaNormal"/>
      </w:pPr>
    </w:p>
    <w:p w:rsidR="00DF1A59" w:rsidRDefault="005E336F" w14:paraId="517B901F" w14:textId="77777777">
      <w:pPr>
        <w:pStyle w:val="RdaliaLgende"/>
        <w:ind w:left="0" w:firstLine="0"/>
      </w:pPr>
      <w:r>
        <w:t>(</w:t>
      </w:r>
      <w:proofErr w:type="gramStart"/>
      <w:r>
        <w:t>*)Lorsqu'un</w:t>
      </w:r>
      <w:proofErr w:type="gramEnd"/>
      <w:r>
        <w:t xml:space="preserve">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rsidR="00DF1A59" w:rsidRDefault="005E336F" w14:paraId="0C54D6E6" w14:textId="77777777">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DF1A59" w:rsidRDefault="00DF1A59" w14:paraId="2DC4DCAB" w14:textId="77777777">
      <w:pPr>
        <w:pStyle w:val="RedaliaNormal"/>
      </w:pPr>
    </w:p>
    <w:p w:rsidR="00DF1A59" w:rsidRDefault="005E336F" w14:paraId="74525EEA" w14:textId="77777777">
      <w:pPr>
        <w:pStyle w:val="RedaliaNormal"/>
      </w:pPr>
      <w:r>
        <w:rPr>
          <w:b/>
        </w:rPr>
        <w:t>Documents de preuve disponibles en ligne</w:t>
      </w:r>
      <w:r>
        <w:t xml:space="preserve"> :</w:t>
      </w:r>
    </w:p>
    <w:p w:rsidR="00DF1A59" w:rsidRDefault="00DF1A59" w14:paraId="17102C33" w14:textId="77777777">
      <w:pPr>
        <w:pStyle w:val="RedaliaNormal"/>
      </w:pPr>
    </w:p>
    <w:p w:rsidR="00DF1A59" w:rsidRDefault="005E336F" w14:paraId="627C574C" w14:textId="77777777">
      <w:pPr>
        <w:pStyle w:val="RedaliaNormal"/>
      </w:pPr>
      <w:r>
        <w:t>Le cas échéant, adresse internet à laquelle les documents justificatifs et moyens de preuve sont accessibles directement et gratuitement, ainsi que l’ensemble des renseignements nécessaires pour y accéder :</w:t>
      </w:r>
    </w:p>
    <w:p w:rsidR="00DF1A59" w:rsidRDefault="005E336F" w14:paraId="572DF658" w14:textId="77777777">
      <w:pPr>
        <w:pStyle w:val="RdaliaLgende"/>
      </w:pPr>
      <w:r>
        <w:t>(Si l’adresse et les renseignements sont identiques à ceux fournis plus haut se contenter de renvoyer à la rubrique concernée.)</w:t>
      </w:r>
    </w:p>
    <w:p w:rsidR="00DF1A59" w:rsidRDefault="00DF1A59" w14:paraId="195071DA" w14:textId="77777777">
      <w:pPr>
        <w:pStyle w:val="RedaliaNormal"/>
      </w:pPr>
    </w:p>
    <w:p w:rsidR="00DF1A59" w:rsidRDefault="005E336F" w14:paraId="3E2C708B" w14:textId="77777777">
      <w:pPr>
        <w:pStyle w:val="RedaliaNormal"/>
      </w:pPr>
      <w:r>
        <w:t xml:space="preserve">- Adresse internet : </w:t>
      </w:r>
      <w:r>
        <w:tab/>
      </w:r>
    </w:p>
    <w:p w:rsidR="00DF1A59" w:rsidRDefault="005E336F" w14:paraId="49E64EC0" w14:textId="77777777">
      <w:pPr>
        <w:pStyle w:val="RedaliaNormal"/>
      </w:pPr>
      <w:r>
        <w:tab/>
      </w:r>
    </w:p>
    <w:p w:rsidR="00DF1A59" w:rsidRDefault="00DF1A59" w14:paraId="2367F5D1" w14:textId="77777777">
      <w:pPr>
        <w:pStyle w:val="RedaliaNormal"/>
      </w:pPr>
    </w:p>
    <w:p w:rsidR="00DF1A59" w:rsidRDefault="005E336F" w14:paraId="664E1323" w14:textId="77777777">
      <w:pPr>
        <w:pStyle w:val="RedaliaNormal"/>
      </w:pPr>
      <w:r>
        <w:t xml:space="preserve">- Renseignements nécessaires pour y accéder : </w:t>
      </w:r>
      <w:r>
        <w:tab/>
      </w:r>
    </w:p>
    <w:p w:rsidR="00DF1A59" w:rsidRDefault="005E336F" w14:paraId="5C41191A" w14:textId="77777777">
      <w:pPr>
        <w:pStyle w:val="RedaliaNormal"/>
      </w:pPr>
      <w:r>
        <w:tab/>
      </w:r>
    </w:p>
    <w:p w:rsidR="00DF1A59" w:rsidRDefault="005E336F" w14:paraId="486CF028" w14:textId="77777777">
      <w:pPr>
        <w:pStyle w:val="RdaliaTitreparagraphe"/>
        <w:jc w:val="both"/>
      </w:pPr>
      <w:r>
        <w:t>Cession ou nantissement des créances résultant du marché public.</w:t>
      </w:r>
    </w:p>
    <w:p w:rsidR="00DF1A59" w:rsidRDefault="005E336F" w14:paraId="16461616" w14:textId="77777777">
      <w:pPr>
        <w:pStyle w:val="RedaliaNormal"/>
      </w:pPr>
      <w:r>
        <w:rPr>
          <w:b/>
          <w:szCs w:val="22"/>
        </w:rPr>
        <w:t xml:space="preserve">1ère hypothèse </w:t>
      </w:r>
      <w:r>
        <w:rPr>
          <w:rFonts w:ascii="Wingdings" w:hAnsi="Wingdings" w:eastAsia="Wingdings" w:cs="Wingdings"/>
          <w:szCs w:val="22"/>
        </w:rPr>
        <w:t></w:t>
      </w:r>
      <w:r>
        <w:t xml:space="preserve"> La présente déclaration de sous-traitance constitue un</w:t>
      </w:r>
      <w:r>
        <w:rPr>
          <w:b/>
        </w:rPr>
        <w:t xml:space="preserve"> acte spécial.</w:t>
      </w:r>
    </w:p>
    <w:p w:rsidR="00DF1A59" w:rsidRDefault="00DF1A59" w14:paraId="19C9FE85" w14:textId="77777777">
      <w:pPr>
        <w:pStyle w:val="RedaliaNormal"/>
      </w:pPr>
    </w:p>
    <w:p w:rsidR="00DF1A59" w:rsidRDefault="005E336F" w14:paraId="7535F474" w14:textId="77777777">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rsidR="00DF1A59" w:rsidRDefault="005E336F" w14:paraId="31EFF290" w14:textId="77777777">
      <w:pPr>
        <w:pStyle w:val="RedaliaNormal"/>
      </w:pPr>
      <w:r>
        <w:t>En conséquence, le titulaire produit avec le DC4 :</w:t>
      </w:r>
    </w:p>
    <w:p w:rsidR="00DF1A59" w:rsidRDefault="005E336F" w14:paraId="5D3951DB" w14:textId="77777777">
      <w:pPr>
        <w:pStyle w:val="RedaliaNormal"/>
        <w:ind w:left="1701" w:hanging="1701"/>
      </w:pPr>
      <w:r>
        <w:rPr>
          <w:szCs w:val="22"/>
        </w:rPr>
        <w:tab/>
      </w:r>
      <w:r>
        <w:rPr>
          <w:rFonts w:ascii="Wingdings" w:hAnsi="Wingdings" w:eastAsia="Wingdings" w:cs="Wingdings"/>
          <w:szCs w:val="22"/>
        </w:rPr>
        <w:t></w:t>
      </w:r>
      <w:r>
        <w:t xml:space="preserve"> L’exemplaire unique ou le certificat de cessibilité du marché public qui lui a été délivré,</w:t>
      </w:r>
    </w:p>
    <w:p w:rsidR="00DF1A59" w:rsidRDefault="005E336F" w14:paraId="7B062CB3" w14:textId="77777777">
      <w:pPr>
        <w:pStyle w:val="RedaliaNormal"/>
        <w:rPr>
          <w:u w:val="single"/>
        </w:rPr>
      </w:pPr>
      <w:proofErr w:type="gramStart"/>
      <w:r>
        <w:rPr>
          <w:u w:val="single"/>
        </w:rPr>
        <w:t>OU</w:t>
      </w:r>
      <w:proofErr w:type="gramEnd"/>
    </w:p>
    <w:p w:rsidR="00DF1A59" w:rsidRDefault="005E336F" w14:paraId="36EDCFAE" w14:textId="77777777">
      <w:pPr>
        <w:pStyle w:val="RedaliaNormal"/>
        <w:tabs>
          <w:tab w:val="left" w:pos="1701"/>
        </w:tabs>
      </w:pPr>
      <w:r>
        <w:rPr>
          <w:szCs w:val="22"/>
        </w:rPr>
        <w:tab/>
      </w:r>
      <w:r>
        <w:rPr>
          <w:rFonts w:ascii="Wingdings" w:hAnsi="Wingdings" w:eastAsia="Wingdings" w:cs="Wingdings"/>
          <w:szCs w:val="22"/>
        </w:rPr>
        <w:t></w:t>
      </w:r>
      <w:r>
        <w:t xml:space="preserve"> Une attestation ou une mainlevée du bénéficiaire de la cession ou du nantissement de créances.</w:t>
      </w:r>
    </w:p>
    <w:p w:rsidR="00DF1A59" w:rsidRDefault="00DF1A59" w14:paraId="5C451B67" w14:textId="77777777">
      <w:pPr>
        <w:pStyle w:val="RedaliaNormal"/>
        <w:rPr>
          <w:szCs w:val="22"/>
        </w:rPr>
      </w:pPr>
    </w:p>
    <w:p w:rsidR="00DF1A59" w:rsidRDefault="005E336F" w14:paraId="62392C69" w14:textId="77777777">
      <w:pPr>
        <w:pStyle w:val="RedaliaNormal"/>
      </w:pPr>
      <w:r>
        <w:rPr>
          <w:b/>
          <w:szCs w:val="22"/>
        </w:rPr>
        <w:t xml:space="preserve">2ème hypothèse </w:t>
      </w:r>
      <w:r>
        <w:rPr>
          <w:rFonts w:ascii="Wingdings" w:hAnsi="Wingdings" w:eastAsia="Wingdings" w:cs="Wingdings"/>
          <w:szCs w:val="22"/>
        </w:rPr>
        <w:t></w:t>
      </w:r>
      <w:r>
        <w:t xml:space="preserve"> La présente déclaration de sous-traitance constitue un</w:t>
      </w:r>
      <w:r>
        <w:rPr>
          <w:b/>
        </w:rPr>
        <w:t xml:space="preserve"> acte spécial modificatif :</w:t>
      </w:r>
    </w:p>
    <w:p w:rsidR="00DF1A59" w:rsidRDefault="005E336F" w14:paraId="4669AADC" w14:textId="77777777">
      <w:pPr>
        <w:pStyle w:val="RedaliaNormal"/>
        <w:ind w:left="1701" w:hanging="1701"/>
      </w:pPr>
      <w:r>
        <w:rPr>
          <w:szCs w:val="22"/>
        </w:rPr>
        <w:tab/>
      </w:r>
      <w:r>
        <w:rPr>
          <w:rFonts w:ascii="Wingdings" w:hAnsi="Wingdings" w:eastAsia="Wingdings" w:cs="Wingdings"/>
          <w:szCs w:val="22"/>
        </w:rPr>
        <w:t></w:t>
      </w:r>
      <w:r>
        <w:t xml:space="preserve"> Le titulaire demande la modification de l'exemplaire unique ou du certificat de cessibilité, prévus à l'article R. 2193-22 ou à l’article R. 2393-40 du Code de la commande publique, qui est joint au présent document ;</w:t>
      </w:r>
    </w:p>
    <w:p w:rsidR="00DF1A59" w:rsidRDefault="005E336F" w14:paraId="5ECC9748" w14:textId="77777777">
      <w:pPr>
        <w:pStyle w:val="RedaliaNormal"/>
        <w:rPr>
          <w:b/>
          <w:u w:val="single"/>
        </w:rPr>
      </w:pPr>
      <w:proofErr w:type="gramStart"/>
      <w:r>
        <w:rPr>
          <w:b/>
          <w:u w:val="single"/>
        </w:rPr>
        <w:t>OU</w:t>
      </w:r>
      <w:proofErr w:type="gramEnd"/>
    </w:p>
    <w:p w:rsidR="00DF1A59" w:rsidRDefault="005E336F" w14:paraId="69D48B6E" w14:textId="77777777">
      <w:pPr>
        <w:pStyle w:val="RedaliaNormal"/>
        <w:ind w:left="1701" w:hanging="1701"/>
      </w:pPr>
      <w:r>
        <w:rPr>
          <w:szCs w:val="22"/>
        </w:rPr>
        <w:tab/>
      </w:r>
      <w:r>
        <w:rPr>
          <w:rFonts w:ascii="Wingdings" w:hAnsi="Wingdings" w:eastAsia="Wingdings" w:cs="Wingdings"/>
          <w:szCs w:val="22"/>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rsidR="00DF1A59" w:rsidRDefault="005E336F" w14:paraId="19F5F8D8" w14:textId="77777777">
      <w:pPr>
        <w:pStyle w:val="RedaliaNormal"/>
        <w:ind w:left="1701" w:hanging="1701"/>
      </w:pPr>
      <w:r>
        <w:tab/>
      </w:r>
      <w:r>
        <w:t>Cette justification est donnée par une attestation ou une mainlevée du bénéficiaire de la cession ou du nantissement de créances résultant du marché qui est jointe au présent document.</w:t>
      </w:r>
    </w:p>
    <w:p w:rsidR="00DF1A59" w:rsidRDefault="005E336F" w14:paraId="0C582FF1" w14:textId="77777777">
      <w:pPr>
        <w:pStyle w:val="RdaliaTitreparagraphe"/>
        <w:jc w:val="both"/>
      </w:pPr>
      <w:r>
        <w:t>Acceptation et agrément des conditions de paiement du sous-traitant.</w:t>
      </w:r>
    </w:p>
    <w:p w:rsidR="00DF1A59" w:rsidRDefault="005E336F" w14:paraId="2E33F03E" w14:textId="77777777">
      <w:pPr>
        <w:pStyle w:val="RedaliaNormal"/>
        <w:tabs>
          <w:tab w:val="clear" w:pos="8505"/>
          <w:tab w:val="left" w:leader="dot" w:pos="2694"/>
        </w:tabs>
      </w:pPr>
      <w:r>
        <w:t>A ……………</w:t>
      </w:r>
      <w:proofErr w:type="gramStart"/>
      <w:r>
        <w:t>…….</w:t>
      </w:r>
      <w:proofErr w:type="gramEnd"/>
      <w:r>
        <w:t>, le …………………………</w:t>
      </w:r>
      <w:r>
        <w:tab/>
      </w:r>
      <w:r>
        <w:t>A ……………</w:t>
      </w:r>
      <w:proofErr w:type="gramStart"/>
      <w:r>
        <w:t>…….</w:t>
      </w:r>
      <w:proofErr w:type="gramEnd"/>
      <w:r>
        <w:t>, le …………………………</w:t>
      </w:r>
    </w:p>
    <w:p w:rsidR="00DF1A59" w:rsidRDefault="00DF1A59" w14:paraId="19943D23" w14:textId="77777777">
      <w:pPr>
        <w:pStyle w:val="RedaliaNormal"/>
        <w:tabs>
          <w:tab w:val="clear" w:pos="8505"/>
          <w:tab w:val="left" w:leader="dot" w:pos="2694"/>
        </w:tabs>
      </w:pPr>
    </w:p>
    <w:p w:rsidR="00DF1A59" w:rsidRDefault="005E336F" w14:paraId="66FA2D8C" w14:textId="77777777">
      <w:pPr>
        <w:pStyle w:val="RedaliaNormal"/>
        <w:tabs>
          <w:tab w:val="clear" w:pos="8505"/>
          <w:tab w:val="left" w:pos="2694"/>
        </w:tabs>
      </w:pPr>
      <w:r>
        <w:t>Le sous-traitant :</w:t>
      </w:r>
      <w:r>
        <w:tab/>
      </w:r>
      <w:r>
        <w:tab/>
      </w:r>
      <w:r>
        <w:tab/>
      </w:r>
      <w:r>
        <w:tab/>
      </w:r>
      <w:r>
        <w:tab/>
      </w:r>
      <w:r>
        <w:t>Le soumissionnaire ou le titulaire :</w:t>
      </w:r>
    </w:p>
    <w:p w:rsidR="00DF1A59" w:rsidRDefault="005E336F" w14:paraId="26B238CA" w14:textId="77777777">
      <w:pPr>
        <w:pStyle w:val="RedaliaNormal"/>
        <w:tabs>
          <w:tab w:val="clear" w:pos="8505"/>
          <w:tab w:val="left" w:pos="2694"/>
        </w:tabs>
      </w:pPr>
      <w:r>
        <w:t>…………………………</w:t>
      </w:r>
      <w:r>
        <w:tab/>
      </w:r>
      <w:r>
        <w:tab/>
      </w:r>
      <w:r>
        <w:tab/>
      </w:r>
      <w:r>
        <w:tab/>
      </w:r>
      <w:r>
        <w:tab/>
      </w:r>
      <w:r>
        <w:t>…………………………</w:t>
      </w:r>
      <w:r>
        <w:tab/>
      </w:r>
      <w:r>
        <w:tab/>
      </w:r>
      <w:r>
        <w:tab/>
      </w:r>
      <w:r>
        <w:tab/>
      </w:r>
      <w:r>
        <w:tab/>
      </w:r>
    </w:p>
    <w:p w:rsidR="00DF1A59" w:rsidRDefault="00DF1A59" w14:paraId="1E396A90" w14:textId="77777777">
      <w:pPr>
        <w:pStyle w:val="RedaliaNormal"/>
        <w:tabs>
          <w:tab w:val="clear" w:pos="8505"/>
          <w:tab w:val="left" w:leader="dot" w:pos="2694"/>
        </w:tabs>
      </w:pPr>
    </w:p>
    <w:p w:rsidR="00DF1A59" w:rsidRDefault="00DF1A59" w14:paraId="1BB9CD3D" w14:textId="77777777">
      <w:pPr>
        <w:pStyle w:val="RedaliaNormal"/>
      </w:pPr>
    </w:p>
    <w:p w:rsidR="00DF1A59" w:rsidRDefault="005E336F" w14:paraId="4203561B" w14:textId="77777777">
      <w:pPr>
        <w:pStyle w:val="RedaliaNormal"/>
      </w:pPr>
      <w:r>
        <w:t>Le représentant de l’acheteur, compétent pour signer l'accord-cadre, accepte le sous-traitant et agrée ses conditions de paiement.</w:t>
      </w:r>
    </w:p>
    <w:p w:rsidR="00DF1A59" w:rsidRDefault="00DF1A59" w14:paraId="150B2573" w14:textId="77777777">
      <w:pPr>
        <w:pStyle w:val="RedaliaNormal"/>
      </w:pPr>
    </w:p>
    <w:p w:rsidR="00DF1A59" w:rsidRDefault="005E336F" w14:paraId="67A865DF" w14:textId="77777777">
      <w:pPr>
        <w:pStyle w:val="RedaliaNormal"/>
        <w:tabs>
          <w:tab w:val="clear" w:pos="8505"/>
          <w:tab w:val="left" w:leader="dot" w:pos="1843"/>
        </w:tabs>
      </w:pPr>
      <w:r>
        <w:t xml:space="preserve">A </w:t>
      </w:r>
      <w:r>
        <w:tab/>
      </w:r>
      <w:r>
        <w:t>, le ……………………</w:t>
      </w:r>
      <w:proofErr w:type="gramStart"/>
      <w:r>
        <w:t>…….</w:t>
      </w:r>
      <w:proofErr w:type="gramEnd"/>
      <w:r>
        <w:t>.</w:t>
      </w:r>
    </w:p>
    <w:p w:rsidR="00DF1A59" w:rsidRDefault="00DF1A59" w14:paraId="42590596" w14:textId="77777777">
      <w:pPr>
        <w:pStyle w:val="RedaliaNormal"/>
      </w:pPr>
    </w:p>
    <w:p w:rsidR="00DF1A59" w:rsidRDefault="005E336F" w14:paraId="6C3822B5" w14:textId="77777777">
      <w:pPr>
        <w:pStyle w:val="RedaliaNormal"/>
      </w:pPr>
      <w:r>
        <w:t>Le représentant de l’acheteur :</w:t>
      </w:r>
    </w:p>
    <w:p w:rsidR="00DF1A59" w:rsidRDefault="00DF1A59" w14:paraId="40986414" w14:textId="77777777">
      <w:pPr>
        <w:pStyle w:val="RedaliaNormal"/>
      </w:pPr>
    </w:p>
    <w:p w:rsidR="00DF1A59" w:rsidRDefault="00DF1A59" w14:paraId="31442384" w14:textId="77777777">
      <w:pPr>
        <w:pStyle w:val="RedaliaNormal"/>
      </w:pPr>
    </w:p>
    <w:p w:rsidR="00DF1A59" w:rsidRDefault="005E336F" w14:paraId="1E134709" w14:textId="77777777">
      <w:pPr>
        <w:pStyle w:val="RdaliaTitreparagraphe"/>
        <w:jc w:val="both"/>
      </w:pPr>
      <w:r>
        <w:t>Notification de l’acte spécial au titulaire</w:t>
      </w:r>
    </w:p>
    <w:p w:rsidR="00DF1A59" w:rsidRDefault="005E336F" w14:paraId="6498F411" w14:textId="77777777">
      <w:pPr>
        <w:pStyle w:val="RedaliaNormal"/>
        <w:pBdr>
          <w:top w:val="single" w:color="000000" w:sz="4" w:space="1"/>
          <w:left w:val="single" w:color="000000" w:sz="4" w:space="4"/>
          <w:bottom w:val="single" w:color="000000" w:sz="4" w:space="1"/>
          <w:right w:val="single" w:color="000000" w:sz="4" w:space="4"/>
        </w:pBdr>
      </w:pPr>
      <w:r>
        <w:t>En cas d’envoi en lettre recommandée avec accusé de réception :</w:t>
      </w:r>
    </w:p>
    <w:p w:rsidR="00DF1A59" w:rsidRDefault="00DF1A59" w14:paraId="5AD81B2C" w14:textId="77777777">
      <w:pPr>
        <w:pBdr>
          <w:top w:val="single" w:color="000000" w:sz="4" w:space="1"/>
          <w:left w:val="single" w:color="000000" w:sz="4" w:space="4"/>
          <w:bottom w:val="single" w:color="000000" w:sz="4" w:space="1"/>
          <w:right w:val="single" w:color="000000" w:sz="4" w:space="4"/>
        </w:pBdr>
      </w:pPr>
    </w:p>
    <w:p w:rsidR="00DF1A59" w:rsidRDefault="005E336F" w14:paraId="2F974F83" w14:textId="77777777">
      <w:pPr>
        <w:pStyle w:val="RedaliaNormal"/>
        <w:pBdr>
          <w:top w:val="single" w:color="000000" w:sz="4" w:space="1"/>
          <w:left w:val="single" w:color="000000" w:sz="4" w:space="4"/>
          <w:bottom w:val="single" w:color="000000" w:sz="4" w:space="1"/>
          <w:right w:val="single" w:color="000000" w:sz="4" w:space="4"/>
        </w:pBdr>
        <w:rPr>
          <w:i/>
        </w:rPr>
      </w:pPr>
      <w:r>
        <w:rPr>
          <w:i/>
        </w:rPr>
        <w:t>(Coller dans ce cadre l'avis de réception postal, daté et signé par le titulaire.)</w:t>
      </w:r>
    </w:p>
    <w:p w:rsidR="00DF1A59" w:rsidRDefault="00DF1A59" w14:paraId="5AD216FA" w14:textId="77777777">
      <w:pPr>
        <w:pStyle w:val="RedaliaNormal"/>
        <w:pBdr>
          <w:top w:val="single" w:color="000000" w:sz="4" w:space="1"/>
          <w:left w:val="single" w:color="000000" w:sz="4" w:space="4"/>
          <w:bottom w:val="single" w:color="000000" w:sz="4" w:space="1"/>
          <w:right w:val="single" w:color="000000" w:sz="4" w:space="4"/>
        </w:pBdr>
      </w:pPr>
    </w:p>
    <w:p w:rsidR="00DF1A59" w:rsidRDefault="00DF1A59" w14:paraId="48C84C1D" w14:textId="77777777">
      <w:pPr>
        <w:pStyle w:val="RedaliaNormal"/>
        <w:pBdr>
          <w:top w:val="single" w:color="000000" w:sz="4" w:space="1"/>
          <w:left w:val="single" w:color="000000" w:sz="4" w:space="4"/>
          <w:bottom w:val="single" w:color="000000" w:sz="4" w:space="1"/>
          <w:right w:val="single" w:color="000000" w:sz="4" w:space="4"/>
        </w:pBdr>
      </w:pPr>
    </w:p>
    <w:p w:rsidR="00DF1A59" w:rsidRDefault="00DF1A59" w14:paraId="471CBF77" w14:textId="77777777">
      <w:pPr>
        <w:pStyle w:val="RedaliaNormal"/>
        <w:pBdr>
          <w:top w:val="single" w:color="000000" w:sz="4" w:space="1"/>
          <w:left w:val="single" w:color="000000" w:sz="4" w:space="4"/>
          <w:bottom w:val="single" w:color="000000" w:sz="4" w:space="1"/>
          <w:right w:val="single" w:color="000000" w:sz="4" w:space="4"/>
        </w:pBdr>
      </w:pPr>
    </w:p>
    <w:p w:rsidR="00DF1A59" w:rsidRDefault="00DF1A59" w14:paraId="34EA0449" w14:textId="77777777">
      <w:pPr>
        <w:pStyle w:val="RedaliaNormal"/>
        <w:pBdr>
          <w:top w:val="single" w:color="000000" w:sz="4" w:space="1"/>
          <w:left w:val="single" w:color="000000" w:sz="4" w:space="4"/>
          <w:bottom w:val="single" w:color="000000" w:sz="4" w:space="1"/>
          <w:right w:val="single" w:color="000000" w:sz="4" w:space="4"/>
        </w:pBdr>
      </w:pPr>
    </w:p>
    <w:p w:rsidR="00DF1A59" w:rsidRDefault="00DF1A59" w14:paraId="10B32603" w14:textId="77777777">
      <w:pPr>
        <w:pStyle w:val="RedaliaNormal"/>
        <w:pBdr>
          <w:top w:val="single" w:color="000000" w:sz="4" w:space="1"/>
          <w:left w:val="single" w:color="000000" w:sz="4" w:space="4"/>
          <w:bottom w:val="single" w:color="000000" w:sz="4" w:space="1"/>
          <w:right w:val="single" w:color="000000" w:sz="4" w:space="4"/>
        </w:pBdr>
      </w:pPr>
    </w:p>
    <w:p w:rsidR="00DF1A59" w:rsidRDefault="00DF1A59" w14:paraId="43C5EB20" w14:textId="77777777">
      <w:pPr>
        <w:pBdr>
          <w:top w:val="single" w:color="000000" w:sz="4" w:space="1"/>
          <w:left w:val="single" w:color="000000" w:sz="4" w:space="4"/>
          <w:bottom w:val="single" w:color="000000" w:sz="4" w:space="1"/>
          <w:right w:val="single" w:color="000000" w:sz="4" w:space="4"/>
        </w:pBdr>
      </w:pPr>
    </w:p>
    <w:p w:rsidR="00DF1A59" w:rsidRDefault="00DF1A59" w14:paraId="1ADA00A5" w14:textId="77777777"/>
    <w:p w:rsidR="00DF1A59" w:rsidRDefault="005E336F" w14:paraId="38578180" w14:textId="77777777">
      <w:pPr>
        <w:pStyle w:val="RedaliaNormal"/>
        <w:pBdr>
          <w:top w:val="single" w:color="000000" w:sz="4" w:space="1"/>
          <w:left w:val="single" w:color="000000" w:sz="4" w:space="4"/>
          <w:bottom w:val="single" w:color="000000" w:sz="4" w:space="1"/>
          <w:right w:val="single" w:color="000000" w:sz="4" w:space="4"/>
        </w:pBdr>
      </w:pPr>
      <w:r>
        <w:t>En cas de remise contre récépissé :</w:t>
      </w:r>
    </w:p>
    <w:p w:rsidR="00DF1A59" w:rsidRDefault="00DF1A59" w14:paraId="100FD0E3" w14:textId="77777777">
      <w:pPr>
        <w:pStyle w:val="RedaliaNormal"/>
        <w:pBdr>
          <w:top w:val="single" w:color="000000" w:sz="4" w:space="1"/>
          <w:left w:val="single" w:color="000000" w:sz="4" w:space="4"/>
          <w:bottom w:val="single" w:color="000000" w:sz="4" w:space="1"/>
          <w:right w:val="single" w:color="000000" w:sz="4" w:space="4"/>
        </w:pBdr>
      </w:pPr>
    </w:p>
    <w:p w:rsidR="00DF1A59" w:rsidRDefault="005E336F" w14:paraId="49CD4F95" w14:textId="77777777">
      <w:pPr>
        <w:pStyle w:val="RedaliaNormal"/>
        <w:pBdr>
          <w:top w:val="single" w:color="000000" w:sz="4" w:space="1"/>
          <w:left w:val="single" w:color="000000" w:sz="4" w:space="4"/>
          <w:bottom w:val="single" w:color="000000" w:sz="4" w:space="1"/>
          <w:right w:val="single" w:color="000000" w:sz="4" w:space="4"/>
        </w:pBdr>
      </w:pPr>
      <w:r>
        <w:t>Le titulaire reçoit à titre de notification une copie du présent acte spécial :</w:t>
      </w:r>
    </w:p>
    <w:p w:rsidR="00DF1A59" w:rsidRDefault="00DF1A59" w14:paraId="6472ED08" w14:textId="77777777">
      <w:pPr>
        <w:pStyle w:val="RedaliaNormal"/>
        <w:pBdr>
          <w:top w:val="single" w:color="000000" w:sz="4" w:space="1"/>
          <w:left w:val="single" w:color="000000" w:sz="4" w:space="4"/>
          <w:bottom w:val="single" w:color="000000" w:sz="4" w:space="1"/>
          <w:right w:val="single" w:color="000000" w:sz="4" w:space="4"/>
        </w:pBdr>
      </w:pPr>
    </w:p>
    <w:p w:rsidR="00DF1A59" w:rsidRDefault="005E336F" w14:paraId="27FC26F2" w14:textId="77777777">
      <w:pPr>
        <w:pStyle w:val="RedaliaNormal"/>
        <w:pBdr>
          <w:top w:val="single" w:color="000000" w:sz="4" w:space="1"/>
          <w:left w:val="single" w:color="000000" w:sz="4" w:space="4"/>
          <w:bottom w:val="single" w:color="000000" w:sz="4" w:space="1"/>
          <w:right w:val="single" w:color="000000" w:sz="4" w:space="4"/>
        </w:pBdr>
      </w:pPr>
      <w:r>
        <w:t>A …………………</w:t>
      </w:r>
      <w:proofErr w:type="gramStart"/>
      <w:r>
        <w:t>…….</w:t>
      </w:r>
      <w:proofErr w:type="gramEnd"/>
      <w:r>
        <w:t>., le ………………………</w:t>
      </w:r>
      <w:proofErr w:type="gramStart"/>
      <w:r>
        <w:t>…….</w:t>
      </w:r>
      <w:proofErr w:type="gramEnd"/>
      <w:r>
        <w:t>.</w:t>
      </w:r>
    </w:p>
    <w:p w:rsidR="00DF1A59" w:rsidRDefault="00DF1A59" w14:paraId="0F6EDFFE" w14:textId="77777777">
      <w:pPr>
        <w:pBdr>
          <w:top w:val="single" w:color="000000" w:sz="4" w:space="1"/>
          <w:left w:val="single" w:color="000000" w:sz="4" w:space="4"/>
          <w:bottom w:val="single" w:color="000000" w:sz="4" w:space="1"/>
          <w:right w:val="single" w:color="000000" w:sz="4" w:space="4"/>
        </w:pBdr>
      </w:pPr>
    </w:p>
    <w:p w:rsidR="00DF1A59" w:rsidRDefault="00DF1A59" w14:paraId="2B93D117" w14:textId="77777777">
      <w:pPr>
        <w:pStyle w:val="RedaliaNormal"/>
        <w:tabs>
          <w:tab w:val="clear" w:pos="8505"/>
          <w:tab w:val="left" w:leader="dot" w:pos="4320"/>
        </w:tabs>
      </w:pPr>
    </w:p>
    <w:p w:rsidR="00DF1A59" w:rsidRDefault="00DF1A59" w14:paraId="60C93393" w14:textId="77777777">
      <w:pPr>
        <w:pStyle w:val="RedaliaNormal"/>
        <w:pageBreakBefore/>
      </w:pPr>
    </w:p>
    <w:p w:rsidR="00DF1A59" w:rsidRDefault="005E336F" w14:paraId="21CC6E8A" w14:textId="77777777">
      <w:pPr>
        <w:pStyle w:val="RdaliaTitredossier"/>
      </w:pPr>
      <w:r>
        <w:t>Annexe à l’acte d’engagement</w:t>
      </w:r>
    </w:p>
    <w:p w:rsidR="00DF1A59" w:rsidRDefault="00DF1A59" w14:paraId="3AB95955" w14:textId="77777777">
      <w:pPr>
        <w:pStyle w:val="RdaliaTitredossier"/>
      </w:pPr>
    </w:p>
    <w:p w:rsidR="00DF1A59" w:rsidRDefault="005E336F" w14:paraId="73A4EA5E" w14:textId="77777777">
      <w:pPr>
        <w:pStyle w:val="RdaliaTitredossier"/>
      </w:pPr>
      <w:r>
        <w:t>DESIGNATION DES CO-TRAITANTS ET REPARTITION DES PRESTATIONS</w:t>
      </w:r>
    </w:p>
    <w:p w:rsidR="00DF1A59" w:rsidRDefault="00DF1A59" w14:paraId="18C005D9" w14:textId="77777777">
      <w:pPr>
        <w:pStyle w:val="RedaliaNormal"/>
      </w:pPr>
    </w:p>
    <w:p w:rsidR="00DF1A59" w:rsidRDefault="005E336F" w14:paraId="19AD0650" w14:textId="77777777">
      <w:pPr>
        <w:pStyle w:val="RedaliaNormal"/>
        <w:rPr>
          <w:i/>
        </w:rPr>
      </w:pPr>
      <w:r>
        <w:rPr>
          <w:i/>
        </w:rPr>
        <w:t>Remplir un exemplaire par co-traitant :</w:t>
      </w:r>
    </w:p>
    <w:p w:rsidR="00DF1A59" w:rsidRDefault="00DF1A59" w14:paraId="1DD7F28C" w14:textId="77777777">
      <w:pPr>
        <w:pStyle w:val="RedaliaNormal"/>
      </w:pPr>
    </w:p>
    <w:p w:rsidR="00DF1A59" w:rsidRDefault="005E336F" w14:paraId="0080A347" w14:textId="77777777">
      <w:pPr>
        <w:pStyle w:val="RedaliaNormal"/>
      </w:pPr>
      <w:r>
        <w:t>Nom commercial et dénomination sociale du candidat :</w:t>
      </w:r>
    </w:p>
    <w:p w:rsidR="00DF1A59" w:rsidRDefault="005E336F" w14:paraId="62049A08" w14:textId="77777777">
      <w:pPr>
        <w:pStyle w:val="RedaliaNormal"/>
      </w:pPr>
      <w:r>
        <w:t>...............................................................................................................................................</w:t>
      </w:r>
    </w:p>
    <w:p w:rsidR="00DF1A59" w:rsidRDefault="005E336F" w14:paraId="65960A6F" w14:textId="77777777">
      <w:pPr>
        <w:pStyle w:val="RedaliaNormal"/>
      </w:pPr>
      <w:r>
        <w:t>Adresse de l’établissement :</w:t>
      </w:r>
    </w:p>
    <w:p w:rsidR="00DF1A59" w:rsidRDefault="005E336F" w14:paraId="481B2E59" w14:textId="77777777">
      <w:pPr>
        <w:pStyle w:val="RedaliaNormal"/>
      </w:pPr>
      <w:r>
        <w:t>...............................................................................................................................................</w:t>
      </w:r>
    </w:p>
    <w:p w:rsidR="00DF1A59" w:rsidRDefault="005E336F" w14:paraId="55CDE6FF" w14:textId="77777777">
      <w:pPr>
        <w:pStyle w:val="RedaliaNormal"/>
      </w:pPr>
      <w:r>
        <w:t>...............................................................................................................................................</w:t>
      </w:r>
    </w:p>
    <w:p w:rsidR="00DF1A59" w:rsidRDefault="005E336F" w14:paraId="5723963C" w14:textId="77777777">
      <w:pPr>
        <w:pStyle w:val="RedaliaNormal"/>
      </w:pPr>
      <w:r>
        <w:t>...............................................................................................................................................</w:t>
      </w:r>
    </w:p>
    <w:p w:rsidR="00DF1A59" w:rsidRDefault="005E336F" w14:paraId="0B474E39" w14:textId="77777777">
      <w:pPr>
        <w:pStyle w:val="RedaliaNormal"/>
      </w:pPr>
      <w:r>
        <w:t>Adresse du siège social (si différente de l’établissement) :</w:t>
      </w:r>
    </w:p>
    <w:p w:rsidR="00DF1A59" w:rsidRDefault="005E336F" w14:paraId="49908CB1" w14:textId="77777777">
      <w:pPr>
        <w:pStyle w:val="RedaliaNormal"/>
      </w:pPr>
      <w:r>
        <w:t>...............................................................................................................................................</w:t>
      </w:r>
    </w:p>
    <w:p w:rsidR="00DF1A59" w:rsidRDefault="005E336F" w14:paraId="49722DAE" w14:textId="77777777">
      <w:pPr>
        <w:pStyle w:val="RedaliaNormal"/>
      </w:pPr>
      <w:r>
        <w:t>...............................................................................................................................................</w:t>
      </w:r>
    </w:p>
    <w:p w:rsidR="00DF1A59" w:rsidRDefault="005E336F" w14:paraId="3C4F3BB6" w14:textId="77777777">
      <w:pPr>
        <w:pStyle w:val="RedaliaNormal"/>
      </w:pPr>
      <w:r>
        <w:t>...............................................................................................................................................</w:t>
      </w:r>
    </w:p>
    <w:p w:rsidR="00DF1A59" w:rsidRDefault="005E336F" w14:paraId="46B2843E" w14:textId="77777777">
      <w:pPr>
        <w:pStyle w:val="RedaliaNormal"/>
      </w:pPr>
      <w:r>
        <w:t>Adresse électronique : ................................................</w:t>
      </w:r>
    </w:p>
    <w:p w:rsidR="00DF1A59" w:rsidRDefault="005E336F" w14:paraId="4988112B" w14:textId="77777777">
      <w:pPr>
        <w:pStyle w:val="RedaliaNormal"/>
      </w:pPr>
      <w:r>
        <w:t>Téléphone : ................................................</w:t>
      </w:r>
    </w:p>
    <w:p w:rsidR="00DF1A59" w:rsidRDefault="005E336F" w14:paraId="040785E0" w14:textId="77777777">
      <w:pPr>
        <w:pStyle w:val="RedaliaNormal"/>
      </w:pPr>
      <w:r>
        <w:t>Télécopie : ................................................</w:t>
      </w:r>
    </w:p>
    <w:p w:rsidR="00DF1A59" w:rsidRDefault="005E336F" w14:paraId="2FA7A164" w14:textId="77777777">
      <w:pPr>
        <w:pStyle w:val="RedaliaNormal"/>
      </w:pPr>
      <w:r>
        <w:t>SIRET : ................................................ APE : ................................................</w:t>
      </w:r>
    </w:p>
    <w:p w:rsidR="00DF1A59" w:rsidRDefault="005E336F" w14:paraId="4CE749F3" w14:textId="77777777">
      <w:pPr>
        <w:pStyle w:val="RedaliaNormal"/>
      </w:pPr>
      <w:r>
        <w:t>Numéro de TVA intracommunautaire : ...........................................................</w:t>
      </w:r>
    </w:p>
    <w:p w:rsidR="00DF1A59" w:rsidRDefault="00DF1A59" w14:paraId="600CDA33" w14:textId="77777777">
      <w:pPr>
        <w:pStyle w:val="RedaliaNormal"/>
      </w:pPr>
    </w:p>
    <w:p w:rsidR="00DF1A59" w:rsidRDefault="005E336F" w14:paraId="681BB815" w14:textId="77777777">
      <w:pPr>
        <w:pStyle w:val="RedaliaNormal"/>
      </w:pPr>
      <w:r>
        <w:t>Accepte de recevoir l’avance :</w:t>
      </w:r>
    </w:p>
    <w:p w:rsidR="00DF1A59" w:rsidRDefault="005E336F" w14:paraId="0A71EA81" w14:textId="77777777">
      <w:pPr>
        <w:pStyle w:val="RedaliaNormal"/>
      </w:pPr>
      <w:bookmarkStart w:name="formcheckbox_off_30" w:id="46"/>
      <w:r>
        <w:rPr>
          <w:rFonts w:ascii="Wingdings" w:hAnsi="Wingdings" w:eastAsia="Wingdings" w:cs="Wingdings"/>
        </w:rPr>
        <w:t>¨</w:t>
      </w:r>
      <w:bookmarkEnd w:id="46"/>
      <w:r>
        <w:t xml:space="preserve"> Oui</w:t>
      </w:r>
    </w:p>
    <w:p w:rsidR="00DF1A59" w:rsidRDefault="005E336F" w14:paraId="4F3E076B" w14:textId="77777777">
      <w:pPr>
        <w:pStyle w:val="RedaliaNormal"/>
      </w:pPr>
      <w:bookmarkStart w:name="formcheckbox_off_31" w:id="47"/>
      <w:r>
        <w:rPr>
          <w:rFonts w:ascii="Wingdings" w:hAnsi="Wingdings" w:eastAsia="Wingdings" w:cs="Wingdings"/>
        </w:rPr>
        <w:t>¨</w:t>
      </w:r>
      <w:bookmarkEnd w:id="47"/>
      <w:r>
        <w:t xml:space="preserve"> Non</w:t>
      </w:r>
    </w:p>
    <w:p w:rsidR="00DF1A59" w:rsidRDefault="00DF1A59" w14:paraId="19AF6253" w14:textId="77777777">
      <w:pPr>
        <w:pStyle w:val="RedaliaNormal"/>
      </w:pPr>
    </w:p>
    <w:p w:rsidR="00DF1A59" w:rsidRDefault="005E336F" w14:paraId="785BC472" w14:textId="77777777">
      <w:pPr>
        <w:pStyle w:val="RedaliaNormal"/>
      </w:pPr>
      <w:r>
        <w:t>Références bancaires :</w:t>
      </w:r>
    </w:p>
    <w:p w:rsidR="00DF1A59" w:rsidRDefault="005E336F" w14:paraId="738C2F63" w14:textId="77777777">
      <w:pPr>
        <w:pStyle w:val="RedaliaNormal"/>
      </w:pPr>
      <w:r>
        <w:t>IBAN : .......................................................................................................................................</w:t>
      </w:r>
    </w:p>
    <w:p w:rsidR="00DF1A59" w:rsidRDefault="005E336F" w14:paraId="6402F168" w14:textId="77777777">
      <w:pPr>
        <w:pStyle w:val="RedaliaNormal"/>
      </w:pPr>
      <w:r>
        <w:t>BIC : .........................................................................................................................................</w:t>
      </w:r>
    </w:p>
    <w:p w:rsidR="00DF1A59" w:rsidRDefault="00DF1A59" w14:paraId="5FF41A24" w14:textId="77777777">
      <w:pPr>
        <w:pStyle w:val="RedaliaNormal"/>
      </w:pPr>
    </w:p>
    <w:p w:rsidR="00DF1A59" w:rsidRDefault="00DF1A59" w14:paraId="329BBE7B" w14:textId="77777777">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DF1A59" w14:paraId="50891B27" w14:textId="77777777">
        <w:trPr>
          <w:cantSplit/>
          <w:trHeight w:val="388"/>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00DF1A59" w:rsidRDefault="005E336F" w14:paraId="1BE741A3" w14:textId="77777777">
            <w:pPr>
              <w:pStyle w:val="RedaliaNormal"/>
            </w:pPr>
            <w:r>
              <w:t>Désignation de l’entreprise</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00DF1A59" w:rsidRDefault="005E336F" w14:paraId="11CDD299" w14:textId="77777777">
            <w:pPr>
              <w:pStyle w:val="RedaliaNormal"/>
            </w:pPr>
            <w:r>
              <w:t>Prestations concernées</w:t>
            </w: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00DF1A59" w:rsidRDefault="005E336F" w14:paraId="2014FCE5" w14:textId="77777777">
            <w:pPr>
              <w:pStyle w:val="RedaliaNormal"/>
            </w:pPr>
            <w:r>
              <w:t>Montant H.T. (€)</w:t>
            </w: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00DF1A59" w:rsidRDefault="005E336F" w14:paraId="60369157" w14:textId="77777777">
            <w:pPr>
              <w:pStyle w:val="RedaliaNormal"/>
            </w:pPr>
            <w:r>
              <w:t>Taux T.V.A.</w:t>
            </w: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00DF1A59" w:rsidRDefault="005E336F" w14:paraId="2872A0A1" w14:textId="77777777">
            <w:pPr>
              <w:pStyle w:val="RedaliaNormal"/>
            </w:pPr>
            <w:r>
              <w:t>Montant T.T.C. (€)</w:t>
            </w:r>
          </w:p>
        </w:tc>
      </w:tr>
      <w:tr w:rsidR="00DF1A59" w14:paraId="0473C9EB" w14:textId="77777777">
        <w:trPr>
          <w:cantSplit/>
          <w:trHeight w:val="217"/>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5E336F" w14:paraId="36E378C4" w14:textId="77777777">
            <w:pPr>
              <w:pStyle w:val="RedaliaContenudetableau"/>
            </w:pPr>
            <w:r>
              <w:t>Dénomination sociale : ………….</w:t>
            </w:r>
          </w:p>
          <w:p w:rsidR="00DF1A59" w:rsidRDefault="005E336F" w14:paraId="4F9CC9A0" w14:textId="77777777">
            <w:pPr>
              <w:pStyle w:val="RedaliaContenudetableau"/>
            </w:pPr>
            <w:r>
              <w:t>...…………………………………...</w:t>
            </w:r>
          </w:p>
          <w:p w:rsidR="00DF1A59" w:rsidRDefault="005E336F" w14:paraId="4CEFD179" w14:textId="77777777">
            <w:pPr>
              <w:pStyle w:val="RedaliaContenudetableau"/>
            </w:pPr>
            <w:r>
              <w:t>...…………………………………...</w:t>
            </w:r>
          </w:p>
          <w:p w:rsidR="00DF1A59" w:rsidRDefault="005E336F" w14:paraId="2743DA56" w14:textId="77777777">
            <w:pPr>
              <w:pStyle w:val="RedaliaContenudetableau"/>
            </w:pPr>
            <w:r>
              <w:t>...…………………………………...</w:t>
            </w:r>
          </w:p>
          <w:p w:rsidR="00DF1A59" w:rsidRDefault="005E336F" w14:paraId="711BE4BD" w14:textId="77777777">
            <w:pPr>
              <w:pStyle w:val="RedaliaContenudetableau"/>
            </w:pPr>
            <w:r>
              <w:t>...…………………………………...</w:t>
            </w:r>
          </w:p>
          <w:p w:rsidR="00DF1A59" w:rsidRDefault="005E336F" w14:paraId="56231C26" w14:textId="77777777">
            <w:pPr>
              <w:pStyle w:val="RedaliaContenudetableau"/>
            </w:pPr>
            <w:r>
              <w:t>.....................................................</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1BFBB074" w14:textId="77777777">
            <w:pPr>
              <w:pStyle w:val="RedaliaContenudetableau"/>
              <w:rPr>
                <w:sz w:val="16"/>
              </w:rPr>
            </w:pPr>
          </w:p>
          <w:p w:rsidR="00DF1A59" w:rsidRDefault="00DF1A59" w14:paraId="21AD1308" w14:textId="77777777">
            <w:pPr>
              <w:pStyle w:val="RedaliaContenudetableau"/>
              <w:rPr>
                <w:sz w:val="16"/>
              </w:rPr>
            </w:pPr>
          </w:p>
          <w:p w:rsidR="00DF1A59" w:rsidRDefault="00DF1A59" w14:paraId="07BFD8ED" w14:textId="77777777">
            <w:pPr>
              <w:pStyle w:val="RedaliaContenudetableau"/>
              <w:rPr>
                <w:sz w:val="16"/>
              </w:rPr>
            </w:pPr>
          </w:p>
          <w:p w:rsidR="00DF1A59" w:rsidRDefault="00DF1A59" w14:paraId="65F1A65B" w14:textId="77777777">
            <w:pPr>
              <w:pStyle w:val="RedaliaContenudetableau"/>
              <w:rPr>
                <w:sz w:val="16"/>
              </w:rPr>
            </w:pPr>
          </w:p>
          <w:p w:rsidR="00DF1A59" w:rsidRDefault="00DF1A59" w14:paraId="0287DBFC" w14:textId="77777777">
            <w:pPr>
              <w:pStyle w:val="RedaliaContenudetableau"/>
              <w:rPr>
                <w:sz w:val="16"/>
              </w:rPr>
            </w:pPr>
          </w:p>
          <w:p w:rsidR="00DF1A59" w:rsidRDefault="00DF1A59" w14:paraId="310F0DBE" w14:textId="77777777">
            <w:pPr>
              <w:pStyle w:val="RedaliaContenudetableau"/>
              <w:rPr>
                <w:sz w:val="16"/>
              </w:rPr>
            </w:pPr>
          </w:p>
          <w:p w:rsidR="00DF1A59" w:rsidRDefault="00DF1A59" w14:paraId="298EF889"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6CE16753" w14:textId="777777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1E45C6E7"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75EC472F" w14:textId="77777777">
            <w:pPr>
              <w:pStyle w:val="RedaliaContenudetableau"/>
              <w:rPr>
                <w:sz w:val="16"/>
              </w:rPr>
            </w:pPr>
          </w:p>
        </w:tc>
      </w:tr>
      <w:tr w:rsidR="00DF1A59" w14:paraId="426B84EB" w14:textId="77777777">
        <w:trPr>
          <w:cantSplit/>
          <w:trHeight w:val="218"/>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5E336F" w14:paraId="6915E8F4" w14:textId="77777777">
            <w:pPr>
              <w:pStyle w:val="RedaliaContenudetableau"/>
            </w:pPr>
            <w:r>
              <w:t>Dénomination sociale : ………….</w:t>
            </w:r>
          </w:p>
          <w:p w:rsidR="00DF1A59" w:rsidRDefault="005E336F" w14:paraId="0896B568" w14:textId="77777777">
            <w:pPr>
              <w:pStyle w:val="RedaliaContenudetableau"/>
            </w:pPr>
            <w:r>
              <w:t>...…………………………………...</w:t>
            </w:r>
          </w:p>
          <w:p w:rsidR="00DF1A59" w:rsidRDefault="005E336F" w14:paraId="18BA0550" w14:textId="77777777">
            <w:pPr>
              <w:pStyle w:val="RedaliaContenudetableau"/>
            </w:pPr>
            <w:r>
              <w:t>...…………………………………...</w:t>
            </w:r>
          </w:p>
          <w:p w:rsidR="00DF1A59" w:rsidRDefault="005E336F" w14:paraId="336AA02F" w14:textId="77777777">
            <w:pPr>
              <w:pStyle w:val="RedaliaContenudetableau"/>
            </w:pPr>
            <w:r>
              <w:t>...…………………………………...</w:t>
            </w:r>
          </w:p>
          <w:p w:rsidR="00DF1A59" w:rsidRDefault="005E336F" w14:paraId="1C9007EA" w14:textId="77777777">
            <w:pPr>
              <w:pStyle w:val="RedaliaContenudetableau"/>
            </w:pPr>
            <w:r>
              <w:t>...…………………………………...</w:t>
            </w:r>
          </w:p>
          <w:p w:rsidR="00DF1A59" w:rsidRDefault="005E336F" w14:paraId="5C8C5181" w14:textId="77777777">
            <w:pPr>
              <w:pStyle w:val="RedaliaContenudetableau"/>
            </w:pPr>
            <w:r>
              <w:t>.....................................................</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0E1FB63B" w14:textId="77777777">
            <w:pPr>
              <w:pStyle w:val="RedaliaContenudetableau"/>
              <w:rPr>
                <w:sz w:val="16"/>
              </w:rPr>
            </w:pPr>
          </w:p>
          <w:p w:rsidR="00DF1A59" w:rsidRDefault="00DF1A59" w14:paraId="719EAC47" w14:textId="77777777">
            <w:pPr>
              <w:pStyle w:val="RedaliaContenudetableau"/>
              <w:rPr>
                <w:sz w:val="16"/>
              </w:rPr>
            </w:pPr>
          </w:p>
          <w:p w:rsidR="00DF1A59" w:rsidRDefault="00DF1A59" w14:paraId="6F441E7F" w14:textId="77777777">
            <w:pPr>
              <w:pStyle w:val="RedaliaContenudetableau"/>
              <w:rPr>
                <w:sz w:val="16"/>
              </w:rPr>
            </w:pPr>
          </w:p>
          <w:p w:rsidR="00DF1A59" w:rsidRDefault="00DF1A59" w14:paraId="2352CDF9" w14:textId="77777777">
            <w:pPr>
              <w:pStyle w:val="RedaliaContenudetableau"/>
              <w:rPr>
                <w:sz w:val="16"/>
              </w:rPr>
            </w:pPr>
          </w:p>
          <w:p w:rsidR="00DF1A59" w:rsidRDefault="00DF1A59" w14:paraId="3AB48939" w14:textId="77777777">
            <w:pPr>
              <w:pStyle w:val="RedaliaContenudetableau"/>
              <w:rPr>
                <w:sz w:val="16"/>
              </w:rPr>
            </w:pPr>
          </w:p>
          <w:p w:rsidR="00DF1A59" w:rsidRDefault="00DF1A59" w14:paraId="3B01194A" w14:textId="77777777">
            <w:pPr>
              <w:pStyle w:val="RedaliaContenudetableau"/>
              <w:rPr>
                <w:sz w:val="16"/>
              </w:rPr>
            </w:pPr>
          </w:p>
          <w:p w:rsidR="00DF1A59" w:rsidRDefault="00DF1A59" w14:paraId="3433ED99"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472EC586" w14:textId="77777777">
            <w:pPr>
              <w:pStyle w:val="RedaliaContenudetableau"/>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685C6F55"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3D27FEEC" w14:textId="77777777">
            <w:pPr>
              <w:pStyle w:val="RedaliaContenudetableau"/>
              <w:rPr>
                <w:sz w:val="16"/>
              </w:rPr>
            </w:pPr>
          </w:p>
        </w:tc>
      </w:tr>
      <w:tr w:rsidR="00DF1A59" w14:paraId="665BB4D9" w14:textId="77777777">
        <w:trPr>
          <w:cantSplit/>
          <w:trHeight w:val="217"/>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5E336F" w14:paraId="31D6F567" w14:textId="77777777">
            <w:pPr>
              <w:pStyle w:val="RedaliaContenudetableau"/>
            </w:pPr>
            <w:r>
              <w:t>Dénomination sociale : ………….</w:t>
            </w:r>
          </w:p>
          <w:p w:rsidR="00DF1A59" w:rsidRDefault="005E336F" w14:paraId="1E913594" w14:textId="77777777">
            <w:pPr>
              <w:pStyle w:val="RedaliaContenudetableau"/>
            </w:pPr>
            <w:r>
              <w:t>...…………………………………...</w:t>
            </w:r>
          </w:p>
          <w:p w:rsidR="00DF1A59" w:rsidRDefault="005E336F" w14:paraId="43C13B58" w14:textId="77777777">
            <w:pPr>
              <w:pStyle w:val="RedaliaContenudetableau"/>
            </w:pPr>
            <w:r>
              <w:t>...…………………………………...</w:t>
            </w:r>
          </w:p>
          <w:p w:rsidR="00DF1A59" w:rsidRDefault="005E336F" w14:paraId="670E6ADE" w14:textId="77777777">
            <w:pPr>
              <w:pStyle w:val="RedaliaContenudetableau"/>
            </w:pPr>
            <w:r>
              <w:t>...…………………………………...</w:t>
            </w:r>
          </w:p>
          <w:p w:rsidR="00DF1A59" w:rsidRDefault="005E336F" w14:paraId="2F26C6ED" w14:textId="77777777">
            <w:pPr>
              <w:pStyle w:val="RedaliaContenudetableau"/>
            </w:pPr>
            <w:r>
              <w:t>...…………………………………...</w:t>
            </w:r>
          </w:p>
          <w:p w:rsidR="00DF1A59" w:rsidRDefault="005E336F" w14:paraId="7DAA4ABC" w14:textId="77777777">
            <w:pPr>
              <w:pStyle w:val="RedaliaContenudetableau"/>
            </w:pPr>
            <w:r>
              <w:t>.....................................................</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090209EF" w14:textId="77777777">
            <w:pPr>
              <w:pStyle w:val="RedaliaContenudetableau"/>
              <w:rPr>
                <w:sz w:val="16"/>
              </w:rPr>
            </w:pPr>
          </w:p>
          <w:p w:rsidR="00DF1A59" w:rsidRDefault="00DF1A59" w14:paraId="2E43BE36" w14:textId="77777777">
            <w:pPr>
              <w:pStyle w:val="RedaliaContenudetableau"/>
              <w:rPr>
                <w:sz w:val="16"/>
              </w:rPr>
            </w:pPr>
          </w:p>
          <w:p w:rsidR="00DF1A59" w:rsidRDefault="00DF1A59" w14:paraId="77E4F3C8" w14:textId="77777777">
            <w:pPr>
              <w:pStyle w:val="RedaliaContenudetableau"/>
              <w:rPr>
                <w:sz w:val="16"/>
              </w:rPr>
            </w:pPr>
          </w:p>
          <w:p w:rsidR="00DF1A59" w:rsidRDefault="00DF1A59" w14:paraId="25693B84" w14:textId="77777777">
            <w:pPr>
              <w:pStyle w:val="RedaliaContenudetableau"/>
              <w:rPr>
                <w:sz w:val="16"/>
              </w:rPr>
            </w:pPr>
          </w:p>
          <w:p w:rsidR="00DF1A59" w:rsidRDefault="00DF1A59" w14:paraId="511CF42B" w14:textId="77777777">
            <w:pPr>
              <w:pStyle w:val="RedaliaContenudetableau"/>
              <w:rPr>
                <w:sz w:val="16"/>
              </w:rPr>
            </w:pPr>
          </w:p>
          <w:p w:rsidR="00DF1A59" w:rsidRDefault="00DF1A59" w14:paraId="5ECFFED2" w14:textId="77777777">
            <w:pPr>
              <w:pStyle w:val="RedaliaContenudetableau"/>
              <w:rPr>
                <w:sz w:val="16"/>
              </w:rPr>
            </w:pPr>
          </w:p>
          <w:p w:rsidR="00DF1A59" w:rsidRDefault="00DF1A59" w14:paraId="6C6F9906"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104E7A1D" w14:textId="777777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2DAF52A0"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3A017E6B" w14:textId="77777777">
            <w:pPr>
              <w:pStyle w:val="RedaliaContenudetableau"/>
              <w:rPr>
                <w:sz w:val="16"/>
              </w:rPr>
            </w:pPr>
          </w:p>
        </w:tc>
      </w:tr>
      <w:tr w:rsidR="00DF1A59" w14:paraId="57DAD971" w14:textId="77777777">
        <w:trPr>
          <w:cantSplit/>
          <w:trHeight w:val="218"/>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5E336F" w14:paraId="6735CAD6" w14:textId="77777777">
            <w:pPr>
              <w:pStyle w:val="RedaliaContenudetableau"/>
            </w:pPr>
            <w:r>
              <w:t>Dénomination sociale : ………….</w:t>
            </w:r>
          </w:p>
          <w:p w:rsidR="00DF1A59" w:rsidRDefault="005E336F" w14:paraId="15B36410" w14:textId="77777777">
            <w:pPr>
              <w:pStyle w:val="RedaliaContenudetableau"/>
            </w:pPr>
            <w:r>
              <w:t>...…………………………………...</w:t>
            </w:r>
          </w:p>
          <w:p w:rsidR="00DF1A59" w:rsidRDefault="005E336F" w14:paraId="1E127801" w14:textId="77777777">
            <w:pPr>
              <w:pStyle w:val="RedaliaContenudetableau"/>
            </w:pPr>
            <w:r>
              <w:t>...…………………………………...</w:t>
            </w:r>
          </w:p>
          <w:p w:rsidR="00DF1A59" w:rsidRDefault="005E336F" w14:paraId="45928F10" w14:textId="77777777">
            <w:pPr>
              <w:pStyle w:val="RedaliaContenudetableau"/>
            </w:pPr>
            <w:r>
              <w:t>...…………………………………...</w:t>
            </w:r>
          </w:p>
          <w:p w:rsidR="00DF1A59" w:rsidRDefault="005E336F" w14:paraId="22872458" w14:textId="77777777">
            <w:pPr>
              <w:pStyle w:val="RedaliaContenudetableau"/>
            </w:pPr>
            <w:r>
              <w:t>...…………………………………...</w:t>
            </w:r>
          </w:p>
          <w:p w:rsidR="00DF1A59" w:rsidRDefault="005E336F" w14:paraId="3589FB0B" w14:textId="77777777">
            <w:pPr>
              <w:pStyle w:val="RedaliaContenudetableau"/>
            </w:pPr>
            <w:r>
              <w:t>.....................................................</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09709BE2" w14:textId="77777777">
            <w:pPr>
              <w:pStyle w:val="RedaliaContenudetableau"/>
              <w:rPr>
                <w:sz w:val="16"/>
              </w:rPr>
            </w:pPr>
          </w:p>
          <w:p w:rsidR="00DF1A59" w:rsidRDefault="00DF1A59" w14:paraId="4018DA22" w14:textId="77777777">
            <w:pPr>
              <w:pStyle w:val="RedaliaContenudetableau"/>
              <w:rPr>
                <w:sz w:val="16"/>
              </w:rPr>
            </w:pPr>
          </w:p>
          <w:p w:rsidR="00DF1A59" w:rsidRDefault="00DF1A59" w14:paraId="14752A90" w14:textId="77777777">
            <w:pPr>
              <w:pStyle w:val="RedaliaContenudetableau"/>
              <w:rPr>
                <w:sz w:val="16"/>
              </w:rPr>
            </w:pPr>
          </w:p>
          <w:p w:rsidR="00DF1A59" w:rsidRDefault="00DF1A59" w14:paraId="6DEE927A" w14:textId="77777777">
            <w:pPr>
              <w:pStyle w:val="RedaliaContenudetableau"/>
              <w:rPr>
                <w:sz w:val="16"/>
              </w:rPr>
            </w:pPr>
          </w:p>
          <w:p w:rsidR="00DF1A59" w:rsidRDefault="00DF1A59" w14:paraId="74764D0D" w14:textId="77777777">
            <w:pPr>
              <w:pStyle w:val="RedaliaContenudetableau"/>
              <w:rPr>
                <w:sz w:val="16"/>
              </w:rPr>
            </w:pPr>
          </w:p>
          <w:p w:rsidR="00DF1A59" w:rsidRDefault="00DF1A59" w14:paraId="7976D9F0" w14:textId="77777777">
            <w:pPr>
              <w:pStyle w:val="RedaliaContenudetableau"/>
              <w:rPr>
                <w:sz w:val="16"/>
              </w:rPr>
            </w:pPr>
          </w:p>
          <w:p w:rsidR="00DF1A59" w:rsidRDefault="00DF1A59" w14:paraId="5F93D3E2"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45345D24" w14:textId="777777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04E61855"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0A4017B9" w14:textId="77777777">
            <w:pPr>
              <w:pStyle w:val="RedaliaContenudetableau"/>
              <w:rPr>
                <w:sz w:val="16"/>
              </w:rPr>
            </w:pPr>
          </w:p>
        </w:tc>
      </w:tr>
      <w:tr w:rsidR="00DF1A59" w14:paraId="78EB115B" w14:textId="77777777">
        <w:trPr>
          <w:cantSplit/>
          <w:trHeight w:val="218"/>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5E336F" w14:paraId="01D4979A" w14:textId="77777777">
            <w:pPr>
              <w:pStyle w:val="RedaliaContenudetableau"/>
            </w:pPr>
            <w:r>
              <w:t>Dénomination sociale : ………….</w:t>
            </w:r>
          </w:p>
          <w:p w:rsidR="00DF1A59" w:rsidRDefault="005E336F" w14:paraId="53C8905D" w14:textId="77777777">
            <w:pPr>
              <w:pStyle w:val="RedaliaContenudetableau"/>
            </w:pPr>
            <w:r>
              <w:t>...…………………………………...</w:t>
            </w:r>
          </w:p>
          <w:p w:rsidR="00DF1A59" w:rsidRDefault="005E336F" w14:paraId="50571A13" w14:textId="77777777">
            <w:pPr>
              <w:pStyle w:val="RedaliaContenudetableau"/>
            </w:pPr>
            <w:r>
              <w:t>...…………………………………...</w:t>
            </w:r>
          </w:p>
          <w:p w:rsidR="00DF1A59" w:rsidRDefault="005E336F" w14:paraId="38903706" w14:textId="77777777">
            <w:pPr>
              <w:pStyle w:val="RedaliaContenudetableau"/>
            </w:pPr>
            <w:r>
              <w:t>...…………………………………...</w:t>
            </w:r>
          </w:p>
          <w:p w:rsidR="00DF1A59" w:rsidRDefault="005E336F" w14:paraId="0F9BBF25" w14:textId="77777777">
            <w:pPr>
              <w:pStyle w:val="RedaliaContenudetableau"/>
            </w:pPr>
            <w:r>
              <w:t>...…………………………………...</w:t>
            </w:r>
          </w:p>
          <w:p w:rsidR="00DF1A59" w:rsidRDefault="005E336F" w14:paraId="65009960" w14:textId="77777777">
            <w:pPr>
              <w:pStyle w:val="RedaliaContenudetableau"/>
            </w:pPr>
            <w:r>
              <w:t>.....................................................</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6308D4C9" w14:textId="77777777">
            <w:pPr>
              <w:pStyle w:val="RedaliaContenudetableau"/>
              <w:rPr>
                <w:sz w:val="16"/>
              </w:rPr>
            </w:pPr>
          </w:p>
          <w:p w:rsidR="00DF1A59" w:rsidRDefault="00DF1A59" w14:paraId="64D805D9" w14:textId="77777777">
            <w:pPr>
              <w:pStyle w:val="RedaliaContenudetableau"/>
              <w:rPr>
                <w:sz w:val="16"/>
              </w:rPr>
            </w:pPr>
          </w:p>
          <w:p w:rsidR="00DF1A59" w:rsidRDefault="00DF1A59" w14:paraId="4E654613" w14:textId="77777777">
            <w:pPr>
              <w:pStyle w:val="RedaliaContenudetableau"/>
              <w:rPr>
                <w:sz w:val="16"/>
              </w:rPr>
            </w:pPr>
          </w:p>
          <w:p w:rsidR="00DF1A59" w:rsidRDefault="00DF1A59" w14:paraId="1E3E247D" w14:textId="77777777">
            <w:pPr>
              <w:pStyle w:val="RedaliaContenudetableau"/>
              <w:rPr>
                <w:sz w:val="16"/>
              </w:rPr>
            </w:pPr>
          </w:p>
          <w:p w:rsidR="00DF1A59" w:rsidRDefault="00DF1A59" w14:paraId="510AA43A" w14:textId="77777777">
            <w:pPr>
              <w:pStyle w:val="RedaliaContenudetableau"/>
              <w:rPr>
                <w:sz w:val="16"/>
              </w:rPr>
            </w:pPr>
          </w:p>
          <w:p w:rsidR="00DF1A59" w:rsidRDefault="00DF1A59" w14:paraId="204B3697" w14:textId="77777777">
            <w:pPr>
              <w:pStyle w:val="RedaliaContenudetableau"/>
              <w:rPr>
                <w:sz w:val="16"/>
              </w:rPr>
            </w:pPr>
          </w:p>
          <w:p w:rsidR="00DF1A59" w:rsidRDefault="00DF1A59" w14:paraId="0079F974"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62638C43" w14:textId="777777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2008DE3B"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0F422DFE" w14:textId="77777777">
            <w:pPr>
              <w:pStyle w:val="RedaliaContenudetableau"/>
              <w:rPr>
                <w:sz w:val="16"/>
              </w:rPr>
            </w:pPr>
          </w:p>
        </w:tc>
      </w:tr>
      <w:tr w:rsidR="00DF1A59" w14:paraId="60512B31" w14:textId="77777777">
        <w:trPr>
          <w:cantSplit/>
          <w:trHeight w:val="547"/>
        </w:trPr>
        <w:tc>
          <w:tcPr>
            <w:tcW w:w="2836" w:type="dxa"/>
            <w:tcBorders>
              <w:top w:val="single" w:color="000000" w:sz="6" w:space="0"/>
              <w:right w:val="single" w:color="000000" w:sz="6" w:space="0"/>
            </w:tcBorders>
            <w:tcMar>
              <w:top w:w="0" w:type="dxa"/>
              <w:left w:w="79" w:type="dxa"/>
              <w:bottom w:w="0" w:type="dxa"/>
              <w:right w:w="79" w:type="dxa"/>
            </w:tcMar>
          </w:tcPr>
          <w:p w:rsidR="00DF1A59" w:rsidRDefault="00DF1A59" w14:paraId="6D05D714" w14:textId="77777777">
            <w:pPr>
              <w:pStyle w:val="RedaliaNormal"/>
            </w:pPr>
          </w:p>
          <w:p w:rsidR="00DF1A59" w:rsidRDefault="00DF1A59" w14:paraId="14190065" w14:textId="77777777">
            <w:pPr>
              <w:pStyle w:val="RedaliaNormal"/>
            </w:pPr>
          </w:p>
          <w:p w:rsidR="00DF1A59" w:rsidRDefault="00DF1A59" w14:paraId="1E30EC59" w14:textId="77777777">
            <w:pPr>
              <w:pStyle w:val="RedaliaNormal"/>
            </w:pP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00DF1A59" w:rsidRDefault="005E336F" w14:paraId="55E7DB03" w14:textId="77777777">
            <w:pPr>
              <w:pStyle w:val="RedaliaNormal"/>
              <w:rPr>
                <w:i/>
              </w:rPr>
            </w:pPr>
            <w:r>
              <w:rPr>
                <w:i/>
              </w:rPr>
              <w:t>Totaux</w:t>
            </w: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3AC9E346" w14:textId="77777777">
            <w:pPr>
              <w:pStyle w:val="RedaliaNormal"/>
              <w:rPr>
                <w:sz w:val="16"/>
              </w:rPr>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6E20BE75" w14:textId="77777777">
            <w:pPr>
              <w:pStyle w:val="RedaliaNormal"/>
              <w:rPr>
                <w:sz w:val="16"/>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DF1A59" w:rsidRDefault="00DF1A59" w14:paraId="79377A06" w14:textId="77777777">
            <w:pPr>
              <w:pStyle w:val="RedaliaNormal"/>
              <w:rPr>
                <w:sz w:val="16"/>
              </w:rPr>
            </w:pPr>
          </w:p>
        </w:tc>
      </w:tr>
    </w:tbl>
    <w:p w:rsidR="00DF1A59" w:rsidRDefault="00DF1A59" w14:paraId="24F2F01D" w14:textId="77777777">
      <w:pPr>
        <w:pStyle w:val="Standard"/>
      </w:pPr>
    </w:p>
    <w:sectPr w:rsidR="00DF1A59">
      <w:headerReference w:type="default" r:id="rId11"/>
      <w:footerReference w:type="default" r:id="rId12"/>
      <w:pgSz w:w="11906" w:h="16838" w:orient="portrait"/>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F6EF3" w:rsidRDefault="007F6EF3" w14:paraId="5F36D107" w14:textId="77777777">
      <w:r>
        <w:separator/>
      </w:r>
    </w:p>
  </w:endnote>
  <w:endnote w:type="continuationSeparator" w:id="0">
    <w:p w:rsidR="007F6EF3" w:rsidRDefault="007F6EF3" w14:paraId="2D2F53E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B456A" w:rsidRDefault="000B456A" w14:paraId="19A14D95" w14:textId="77777777">
    <w:pPr>
      <w:rPr>
        <w:i/>
        <w:vanish/>
        <w:sz w:val="16"/>
      </w:rPr>
    </w:pPr>
  </w:p>
  <w:tbl>
    <w:tblPr>
      <w:tblW w:w="9212" w:type="dxa"/>
      <w:tblInd w:w="-70" w:type="dxa"/>
      <w:tblLayout w:type="fixed"/>
      <w:tblCellMar>
        <w:left w:w="10" w:type="dxa"/>
        <w:right w:w="10" w:type="dxa"/>
      </w:tblCellMar>
      <w:tblLook w:val="04A0" w:firstRow="1" w:lastRow="0" w:firstColumn="1" w:lastColumn="0" w:noHBand="0" w:noVBand="1"/>
    </w:tblPr>
    <w:tblGrid>
      <w:gridCol w:w="3070"/>
      <w:gridCol w:w="3071"/>
      <w:gridCol w:w="3071"/>
    </w:tblGrid>
    <w:tr w:rsidR="00964E0A" w14:paraId="23443CC0" w14:textId="77777777">
      <w:tc>
        <w:tcPr>
          <w:tcW w:w="3070" w:type="dxa"/>
          <w:tcBorders>
            <w:top w:val="single" w:color="00B6BC" w:sz="12" w:space="0"/>
          </w:tcBorders>
          <w:tcMar>
            <w:top w:w="0" w:type="dxa"/>
            <w:left w:w="70" w:type="dxa"/>
            <w:bottom w:w="0" w:type="dxa"/>
            <w:right w:w="70" w:type="dxa"/>
          </w:tcMar>
        </w:tcPr>
        <w:p w:rsidR="000B456A" w:rsidRDefault="005E336F" w14:paraId="5C2A0EB1" w14:textId="77777777">
          <w:pPr>
            <w:pStyle w:val="RdaliaLgende"/>
            <w:rPr>
              <w:b/>
              <w:bCs/>
              <w:color w:val="00B6BC"/>
            </w:rPr>
          </w:pPr>
          <w:r>
            <w:rPr>
              <w:b/>
              <w:bCs/>
              <w:color w:val="00B6BC"/>
            </w:rPr>
            <w:t>Acte d’engagement</w:t>
          </w:r>
        </w:p>
      </w:tc>
      <w:tc>
        <w:tcPr>
          <w:tcW w:w="3071" w:type="dxa"/>
          <w:tcBorders>
            <w:top w:val="single" w:color="00B6BC" w:sz="12" w:space="0"/>
          </w:tcBorders>
          <w:tcMar>
            <w:top w:w="0" w:type="dxa"/>
            <w:left w:w="70" w:type="dxa"/>
            <w:bottom w:w="0" w:type="dxa"/>
            <w:right w:w="70" w:type="dxa"/>
          </w:tcMar>
        </w:tcPr>
        <w:p w:rsidR="000B456A" w:rsidRDefault="000B456A" w14:paraId="548273AB" w14:textId="77777777">
          <w:pPr>
            <w:pStyle w:val="RdaliaLgende"/>
            <w:rPr>
              <w:b/>
              <w:bCs/>
              <w:color w:val="00B6BC"/>
            </w:rPr>
          </w:pPr>
        </w:p>
      </w:tc>
      <w:tc>
        <w:tcPr>
          <w:tcW w:w="3071" w:type="dxa"/>
          <w:tcBorders>
            <w:top w:val="single" w:color="00B6BC" w:sz="12" w:space="0"/>
          </w:tcBorders>
          <w:tcMar>
            <w:top w:w="0" w:type="dxa"/>
            <w:left w:w="70" w:type="dxa"/>
            <w:bottom w:w="0" w:type="dxa"/>
            <w:right w:w="70" w:type="dxa"/>
          </w:tcMar>
        </w:tcPr>
        <w:p w:rsidR="000B456A" w:rsidRDefault="005E336F" w14:paraId="2B9C3905" w14:textId="77777777">
          <w:pPr>
            <w:pStyle w:val="RdaliaLgende"/>
            <w:jc w:val="right"/>
          </w:pPr>
          <w:r>
            <w:rPr>
              <w:b/>
              <w:bCs/>
              <w:color w:val="00B6BC"/>
            </w:rPr>
            <w:t xml:space="preserve">Page </w:t>
          </w:r>
          <w:r>
            <w:rPr>
              <w:b/>
              <w:bCs/>
              <w:color w:val="00B6BC"/>
            </w:rPr>
            <w:fldChar w:fldCharType="begin"/>
          </w:r>
          <w:r>
            <w:rPr>
              <w:b/>
              <w:bCs/>
              <w:color w:val="00B6BC"/>
            </w:rPr>
            <w:instrText xml:space="preserve"> PAGE </w:instrText>
          </w:r>
          <w:r>
            <w:rPr>
              <w:b/>
              <w:bCs/>
              <w:color w:val="00B6BC"/>
            </w:rPr>
            <w:fldChar w:fldCharType="separate"/>
          </w:r>
          <w:r>
            <w:rPr>
              <w:b/>
              <w:bCs/>
              <w:color w:val="00B6BC"/>
            </w:rPr>
            <w:t>15</w:t>
          </w:r>
          <w:r>
            <w:rPr>
              <w:b/>
              <w:bCs/>
              <w:color w:val="00B6BC"/>
            </w:rPr>
            <w:fldChar w:fldCharType="end"/>
          </w:r>
          <w:r>
            <w:rPr>
              <w:b/>
              <w:bCs/>
              <w:color w:val="00B6BC"/>
            </w:rPr>
            <w:t xml:space="preserve"> sur </w:t>
          </w:r>
          <w:r>
            <w:rPr>
              <w:b/>
              <w:bCs/>
              <w:color w:val="00B6BC"/>
            </w:rPr>
            <w:fldChar w:fldCharType="begin"/>
          </w:r>
          <w:r>
            <w:rPr>
              <w:b/>
              <w:bCs/>
              <w:color w:val="00B6BC"/>
            </w:rPr>
            <w:instrText xml:space="preserve"> NUMPAGES </w:instrText>
          </w:r>
          <w:r>
            <w:rPr>
              <w:b/>
              <w:bCs/>
              <w:color w:val="00B6BC"/>
            </w:rPr>
            <w:fldChar w:fldCharType="separate"/>
          </w:r>
          <w:r>
            <w:rPr>
              <w:b/>
              <w:bCs/>
              <w:color w:val="00B6BC"/>
            </w:rPr>
            <w:t>15</w:t>
          </w:r>
          <w:r>
            <w:rPr>
              <w:b/>
              <w:bCs/>
              <w:color w:val="00B6BC"/>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F6EF3" w:rsidRDefault="007F6EF3" w14:paraId="21D037C1" w14:textId="77777777">
      <w:r>
        <w:rPr>
          <w:color w:val="000000"/>
        </w:rPr>
        <w:separator/>
      </w:r>
    </w:p>
  </w:footnote>
  <w:footnote w:type="continuationSeparator" w:id="0">
    <w:p w:rsidR="007F6EF3" w:rsidRDefault="007F6EF3" w14:paraId="79D7AC2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964E0A" w:rsidTr="56C37C6F" w14:paraId="60B40108" w14:textId="77777777">
      <w:tc>
        <w:tcPr>
          <w:tcW w:w="3070" w:type="dxa"/>
          <w:tcBorders>
            <w:bottom w:val="single" w:color="00B6BC" w:sz="12" w:space="0"/>
          </w:tcBorders>
          <w:tcMar>
            <w:top w:w="0" w:type="dxa"/>
            <w:left w:w="70" w:type="dxa"/>
            <w:bottom w:w="0" w:type="dxa"/>
            <w:right w:w="70" w:type="dxa"/>
          </w:tcMar>
        </w:tcPr>
        <w:p w:rsidR="000B456A" w:rsidRDefault="000B456A" w14:paraId="3908AC29" w14:textId="77777777">
          <w:pPr>
            <w:pStyle w:val="RdaliaLgende"/>
            <w:rPr>
              <w:color w:val="00B6BC"/>
            </w:rPr>
          </w:pPr>
        </w:p>
      </w:tc>
      <w:tc>
        <w:tcPr>
          <w:tcW w:w="3071" w:type="dxa"/>
          <w:tcBorders>
            <w:bottom w:val="single" w:color="00B6BC" w:sz="12" w:space="0"/>
          </w:tcBorders>
          <w:tcMar>
            <w:top w:w="0" w:type="dxa"/>
            <w:left w:w="70" w:type="dxa"/>
            <w:bottom w:w="0" w:type="dxa"/>
            <w:right w:w="70" w:type="dxa"/>
          </w:tcMar>
        </w:tcPr>
        <w:p w:rsidR="000B456A" w:rsidRDefault="000B456A" w14:paraId="1CC1630F" w14:textId="77777777">
          <w:pPr>
            <w:pStyle w:val="RdaliaLgende"/>
            <w:rPr>
              <w:color w:val="00B6BC"/>
            </w:rPr>
          </w:pPr>
        </w:p>
      </w:tc>
      <w:tc>
        <w:tcPr>
          <w:tcW w:w="3071" w:type="dxa"/>
          <w:tcBorders>
            <w:bottom w:val="single" w:color="00B6BC" w:sz="12" w:space="0"/>
          </w:tcBorders>
          <w:tcMar>
            <w:top w:w="0" w:type="dxa"/>
            <w:left w:w="70" w:type="dxa"/>
            <w:bottom w:w="0" w:type="dxa"/>
            <w:right w:w="70" w:type="dxa"/>
          </w:tcMar>
        </w:tcPr>
        <w:p w:rsidR="000B456A" w:rsidRDefault="56C37C6F" w14:paraId="4201F8D6" w14:textId="381ABB1F">
          <w:pPr>
            <w:pStyle w:val="RdaliaLgende"/>
            <w:jc w:val="right"/>
            <w:rPr>
              <w:b/>
              <w:bCs/>
              <w:color w:val="00B6BC"/>
            </w:rPr>
          </w:pPr>
          <w:r w:rsidRPr="56C37C6F">
            <w:rPr>
              <w:b/>
              <w:bCs/>
              <w:color w:val="00B6BC"/>
            </w:rPr>
            <w:t>Procédure : 25TRX08</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B5E0B"/>
    <w:multiLevelType w:val="multilevel"/>
    <w:tmpl w:val="22E865B8"/>
    <w:styleLink w:val="LFO2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18DE253C"/>
    <w:multiLevelType w:val="multilevel"/>
    <w:tmpl w:val="342CF01A"/>
    <w:styleLink w:val="LFO26"/>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21F56994"/>
    <w:multiLevelType w:val="multilevel"/>
    <w:tmpl w:val="5A62BE50"/>
    <w:styleLink w:val="LFO23"/>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22E01283"/>
    <w:multiLevelType w:val="multilevel"/>
    <w:tmpl w:val="A3B02D42"/>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266233E2"/>
    <w:multiLevelType w:val="multilevel"/>
    <w:tmpl w:val="542483F2"/>
    <w:styleLink w:val="LFO33"/>
    <w:lvl w:ilvl="0">
      <w:start w:val="1"/>
      <w:numFmt w:val="decimal"/>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39930625"/>
    <w:multiLevelType w:val="multilevel"/>
    <w:tmpl w:val="EF7CF0FC"/>
    <w:styleLink w:val="LFO2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46D638F8"/>
    <w:multiLevelType w:val="multilevel"/>
    <w:tmpl w:val="78EA2366"/>
    <w:styleLink w:val="LFO231"/>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48982C83"/>
    <w:multiLevelType w:val="multilevel"/>
    <w:tmpl w:val="D44E6222"/>
    <w:styleLink w:val="LFO241"/>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8C301A2"/>
    <w:multiLevelType w:val="multilevel"/>
    <w:tmpl w:val="C1E89126"/>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5EC60BF8"/>
    <w:multiLevelType w:val="multilevel"/>
    <w:tmpl w:val="CEEE2604"/>
    <w:styleLink w:val="LFO22"/>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67CA10B1"/>
    <w:multiLevelType w:val="multilevel"/>
    <w:tmpl w:val="222687FE"/>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686D6C72"/>
    <w:multiLevelType w:val="multilevel"/>
    <w:tmpl w:val="1AEE69FA"/>
    <w:styleLink w:val="LFO221"/>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2" w15:restartNumberingAfterBreak="0">
    <w:nsid w:val="69D31DD0"/>
    <w:multiLevelType w:val="multilevel"/>
    <w:tmpl w:val="E3CA49F2"/>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6CE8423C"/>
    <w:multiLevelType w:val="multilevel"/>
    <w:tmpl w:val="555C2B9C"/>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79E76B89"/>
    <w:multiLevelType w:val="multilevel"/>
    <w:tmpl w:val="599C4CF8"/>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7B262B2B"/>
    <w:multiLevelType w:val="multilevel"/>
    <w:tmpl w:val="82C08CA4"/>
    <w:styleLink w:val="LFO35"/>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59384577">
    <w:abstractNumId w:val="14"/>
  </w:num>
  <w:num w:numId="2" w16cid:durableId="1521896925">
    <w:abstractNumId w:val="1"/>
  </w:num>
  <w:num w:numId="3" w16cid:durableId="1985115164">
    <w:abstractNumId w:val="9"/>
  </w:num>
  <w:num w:numId="4" w16cid:durableId="1168905440">
    <w:abstractNumId w:val="2"/>
  </w:num>
  <w:num w:numId="5" w16cid:durableId="1629583892">
    <w:abstractNumId w:val="0"/>
  </w:num>
  <w:num w:numId="6" w16cid:durableId="667440256">
    <w:abstractNumId w:val="4"/>
  </w:num>
  <w:num w:numId="7" w16cid:durableId="66416786">
    <w:abstractNumId w:val="15"/>
  </w:num>
  <w:num w:numId="8" w16cid:durableId="754595364">
    <w:abstractNumId w:val="12"/>
  </w:num>
  <w:num w:numId="9" w16cid:durableId="1229461073">
    <w:abstractNumId w:val="5"/>
  </w:num>
  <w:num w:numId="10" w16cid:durableId="1730110728">
    <w:abstractNumId w:val="8"/>
  </w:num>
  <w:num w:numId="11" w16cid:durableId="1476141140">
    <w:abstractNumId w:val="3"/>
  </w:num>
  <w:num w:numId="12" w16cid:durableId="1175848221">
    <w:abstractNumId w:val="13"/>
  </w:num>
  <w:num w:numId="13" w16cid:durableId="1312102360">
    <w:abstractNumId w:val="10"/>
  </w:num>
  <w:num w:numId="14" w16cid:durableId="178473103">
    <w:abstractNumId w:val="11"/>
  </w:num>
  <w:num w:numId="15" w16cid:durableId="1177043226">
    <w:abstractNumId w:val="6"/>
  </w:num>
  <w:num w:numId="16" w16cid:durableId="320306686">
    <w:abstractNumId w:val="7"/>
  </w:num>
  <w:num w:numId="17" w16cid:durableId="1062828342">
    <w:abstractNumId w:val="11"/>
  </w:num>
  <w:num w:numId="18" w16cid:durableId="1199931213">
    <w:abstractNumId w:val="13"/>
  </w:num>
  <w:num w:numId="19" w16cid:durableId="350766804">
    <w:abstractNumId w:val="11"/>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true"/>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A59"/>
    <w:rsid w:val="000B456A"/>
    <w:rsid w:val="000E19DE"/>
    <w:rsid w:val="001971FC"/>
    <w:rsid w:val="001B6D6F"/>
    <w:rsid w:val="00217947"/>
    <w:rsid w:val="00256BCD"/>
    <w:rsid w:val="002C7E90"/>
    <w:rsid w:val="00434F20"/>
    <w:rsid w:val="005048A2"/>
    <w:rsid w:val="005451C5"/>
    <w:rsid w:val="00582F73"/>
    <w:rsid w:val="005D33E4"/>
    <w:rsid w:val="005E336F"/>
    <w:rsid w:val="006F144F"/>
    <w:rsid w:val="00750A02"/>
    <w:rsid w:val="007E713A"/>
    <w:rsid w:val="007F6EF3"/>
    <w:rsid w:val="00892DE7"/>
    <w:rsid w:val="00912D08"/>
    <w:rsid w:val="009252D6"/>
    <w:rsid w:val="009313A6"/>
    <w:rsid w:val="00997872"/>
    <w:rsid w:val="00AD2309"/>
    <w:rsid w:val="00B465CC"/>
    <w:rsid w:val="00B63AF3"/>
    <w:rsid w:val="00BC3EBC"/>
    <w:rsid w:val="00C12104"/>
    <w:rsid w:val="00CD0793"/>
    <w:rsid w:val="00DE66C2"/>
    <w:rsid w:val="00DF1A59"/>
    <w:rsid w:val="00E11DC2"/>
    <w:rsid w:val="00E65D5D"/>
    <w:rsid w:val="00EE6594"/>
    <w:rsid w:val="00F64BF9"/>
    <w:rsid w:val="00FF7198"/>
    <w:rsid w:val="12856B8A"/>
    <w:rsid w:val="13C9BAF4"/>
    <w:rsid w:val="16240E5B"/>
    <w:rsid w:val="1D12D6C9"/>
    <w:rsid w:val="2523ECB6"/>
    <w:rsid w:val="3B7F9104"/>
    <w:rsid w:val="43206181"/>
    <w:rsid w:val="44CA7BF2"/>
    <w:rsid w:val="467F2E0E"/>
    <w:rsid w:val="4C40ABFA"/>
    <w:rsid w:val="4D41B33A"/>
    <w:rsid w:val="540C8E3D"/>
    <w:rsid w:val="55B5B0FD"/>
    <w:rsid w:val="56C37C6F"/>
    <w:rsid w:val="5A0D26BA"/>
    <w:rsid w:val="63D7E710"/>
    <w:rsid w:val="729BBA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50CBE"/>
  <w15:docId w15:val="{EEBEF655-F575-4426-A0E3-6237D53F385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0"/>
      <w:suppressAutoHyphens/>
    </w:pPr>
    <w:rPr>
      <w:rFonts w:ascii="Arial" w:hAnsi="Arial" w:eastAsia="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numbering" w:styleId="Outline" w:customStyle="1">
    <w:name w:val="Outline"/>
    <w:basedOn w:val="Aucuneliste"/>
    <w:pPr>
      <w:numPr>
        <w:numId w:val="1"/>
      </w:numPr>
    </w:pPr>
  </w:style>
  <w:style w:type="paragraph" w:styleId="Standard" w:customStyle="1">
    <w:name w:val="Standard"/>
  </w:style>
  <w:style w:type="paragraph" w:styleId="RedaliaTitre1" w:customStyle="1">
    <w:name w:val="Redalia Titre 1"/>
    <w:basedOn w:val="Normal"/>
    <w:pPr>
      <w:numPr>
        <w:numId w:val="1"/>
      </w:numPr>
      <w:spacing w:before="240" w:after="160"/>
      <w:outlineLvl w:val="0"/>
    </w:pPr>
    <w:rPr>
      <w:b/>
      <w:sz w:val="32"/>
    </w:rPr>
  </w:style>
  <w:style w:type="paragraph" w:styleId="RedaliaTitre2" w:customStyle="1">
    <w:name w:val="Redalia Titre 2"/>
    <w:basedOn w:val="Normal"/>
    <w:next w:val="Normal"/>
    <w:pPr>
      <w:numPr>
        <w:ilvl w:val="1"/>
        <w:numId w:val="1"/>
      </w:numPr>
      <w:spacing w:before="240" w:after="160"/>
      <w:outlineLvl w:val="1"/>
    </w:pPr>
    <w:rPr>
      <w:sz w:val="28"/>
      <w:u w:val="single"/>
    </w:rPr>
  </w:style>
  <w:style w:type="paragraph" w:styleId="RedaliaTitre3" w:customStyle="1">
    <w:name w:val="Redalia Titre 3"/>
    <w:basedOn w:val="Normal"/>
    <w:pPr>
      <w:numPr>
        <w:ilvl w:val="2"/>
        <w:numId w:val="1"/>
      </w:numPr>
      <w:overflowPunct w:val="0"/>
      <w:autoSpaceDE w:val="0"/>
      <w:spacing w:before="240" w:after="160"/>
      <w:jc w:val="both"/>
      <w:outlineLvl w:val="2"/>
    </w:pPr>
    <w:rPr>
      <w:sz w:val="24"/>
      <w:u w:val="single"/>
    </w:rPr>
  </w:style>
  <w:style w:type="paragraph" w:styleId="Courriercivilit" w:customStyle="1">
    <w:name w:val="Courrier civilité"/>
    <w:basedOn w:val="Normal"/>
    <w:pPr>
      <w:tabs>
        <w:tab w:val="left" w:pos="1134"/>
      </w:tabs>
    </w:pPr>
  </w:style>
  <w:style w:type="paragraph" w:styleId="Courrierdate" w:customStyle="1">
    <w:name w:val="Courrier date"/>
    <w:basedOn w:val="Normal"/>
    <w:pPr>
      <w:jc w:val="right"/>
    </w:pPr>
  </w:style>
  <w:style w:type="paragraph" w:styleId="Courrierdest" w:customStyle="1">
    <w:name w:val="Courrier dest"/>
    <w:basedOn w:val="Normal"/>
  </w:style>
  <w:style w:type="paragraph" w:styleId="Courriersign" w:customStyle="1">
    <w:name w:val="Courrier sign"/>
    <w:basedOn w:val="Courrierdest"/>
    <w:rPr>
      <w:caps/>
    </w:rPr>
  </w:style>
  <w:style w:type="paragraph" w:styleId="Courriertext" w:customStyle="1">
    <w:name w:val="Courrier text"/>
    <w:basedOn w:val="Normal"/>
    <w:pPr>
      <w:jc w:val="both"/>
    </w:pPr>
  </w:style>
  <w:style w:type="paragraph" w:styleId="Dossierune" w:customStyle="1">
    <w:name w:val="Dossier une"/>
    <w:basedOn w:val="Normal"/>
    <w:pPr>
      <w:jc w:val="center"/>
    </w:pPr>
    <w:rPr>
      <w:sz w:val="72"/>
    </w:rPr>
  </w:style>
  <w:style w:type="paragraph" w:styleId="Dossierobjet" w:customStyle="1">
    <w:name w:val="Dossier objet"/>
    <w:basedOn w:val="Dossierune"/>
    <w:rPr>
      <w:sz w:val="48"/>
    </w:rPr>
  </w:style>
  <w:style w:type="paragraph" w:styleId="DossierobjetRdalia" w:customStyle="1">
    <w:name w:val="Dossier objet Rédalia"/>
    <w:basedOn w:val="Dossierobjet"/>
    <w:next w:val="Normal"/>
    <w:rPr>
      <w:sz w:val="36"/>
    </w:rPr>
  </w:style>
  <w:style w:type="paragraph" w:styleId="Dossiertitre" w:customStyle="1">
    <w:name w:val="Dossier titre"/>
    <w:basedOn w:val="Dossierobjet"/>
    <w:pPr>
      <w:pBdr>
        <w:bottom w:val="single" w:color="000000" w:sz="6" w:space="1"/>
      </w:pBdr>
    </w:pPr>
    <w:rPr>
      <w:sz w:val="40"/>
    </w:rPr>
  </w:style>
  <w:style w:type="paragraph" w:styleId="DossiertitreRedalia" w:customStyle="1">
    <w:name w:val="Dossier titre Redalia"/>
    <w:basedOn w:val="Dossiertitre"/>
    <w:pPr>
      <w:jc w:val="left"/>
    </w:pPr>
    <w:rPr>
      <w:sz w:val="32"/>
    </w:rPr>
  </w:style>
  <w:style w:type="paragraph" w:styleId="Enttecentre" w:customStyle="1">
    <w:name w:val="Entête centre"/>
    <w:basedOn w:val="Normal"/>
    <w:pPr>
      <w:jc w:val="center"/>
    </w:pPr>
  </w:style>
  <w:style w:type="paragraph" w:styleId="Enttedrte" w:customStyle="1">
    <w:name w:val="Entête drte"/>
    <w:basedOn w:val="Normal"/>
    <w:pPr>
      <w:jc w:val="right"/>
    </w:pPr>
  </w:style>
  <w:style w:type="paragraph" w:styleId="Enttegche" w:customStyle="1">
    <w:name w:val="Entête gche"/>
    <w:basedOn w:val="Normal"/>
  </w:style>
  <w:style w:type="paragraph" w:styleId="Enttemilieu" w:customStyle="1">
    <w:name w:val="Entête milieu"/>
    <w:basedOn w:val="Normal"/>
    <w:pPr>
      <w:jc w:val="center"/>
    </w:pPr>
    <w:rPr>
      <w:sz w:val="28"/>
    </w:rPr>
  </w:style>
  <w:style w:type="paragraph" w:styleId="PagedegardeRdalia" w:customStyle="1">
    <w:name w:val="Page de garde Rédalia"/>
    <w:basedOn w:val="Normal"/>
    <w:next w:val="Normal"/>
    <w:rPr>
      <w:b/>
      <w:sz w:val="28"/>
    </w:rPr>
  </w:style>
  <w:style w:type="paragraph" w:styleId="Piedpagecentre" w:customStyle="1">
    <w:name w:val="Piedpage centre"/>
    <w:basedOn w:val="Normal"/>
    <w:pPr>
      <w:jc w:val="center"/>
    </w:pPr>
  </w:style>
  <w:style w:type="paragraph" w:styleId="Piedpagedrte" w:customStyle="1">
    <w:name w:val="Piedpage drte"/>
    <w:basedOn w:val="Normal"/>
    <w:pPr>
      <w:jc w:val="right"/>
    </w:pPr>
  </w:style>
  <w:style w:type="paragraph" w:styleId="Piedpagegche" w:customStyle="1">
    <w:name w:val="Piedpage gche"/>
    <w:basedOn w:val="Normal"/>
  </w:style>
  <w:style w:type="paragraph" w:styleId="Tableau10centre" w:customStyle="1">
    <w:name w:val="Tableau 10 centre"/>
    <w:basedOn w:val="Normal"/>
    <w:pPr>
      <w:jc w:val="center"/>
    </w:pPr>
  </w:style>
  <w:style w:type="paragraph" w:styleId="Tableau10drte" w:customStyle="1">
    <w:name w:val="Tableau 10 drte"/>
    <w:basedOn w:val="Normal"/>
    <w:pPr>
      <w:jc w:val="right"/>
    </w:pPr>
  </w:style>
  <w:style w:type="paragraph" w:styleId="Tableau10gche" w:customStyle="1">
    <w:name w:val="Tableau 10 gche"/>
    <w:basedOn w:val="Normal"/>
  </w:style>
  <w:style w:type="paragraph" w:styleId="Tableau11centre" w:customStyle="1">
    <w:name w:val="Tableau 11 centre"/>
    <w:basedOn w:val="Normal"/>
    <w:pPr>
      <w:jc w:val="center"/>
    </w:pPr>
  </w:style>
  <w:style w:type="paragraph" w:styleId="Tableau11drte" w:customStyle="1">
    <w:name w:val="Tableau 11 drte"/>
    <w:basedOn w:val="Normal"/>
    <w:pPr>
      <w:jc w:val="right"/>
    </w:pPr>
  </w:style>
  <w:style w:type="paragraph" w:styleId="Tableau11gche" w:customStyle="1">
    <w:name w:val="Tableau 11 gche"/>
    <w:basedOn w:val="Normal"/>
  </w:style>
  <w:style w:type="paragraph" w:styleId="Tableau8centre" w:customStyle="1">
    <w:name w:val="Tableau 8 centre"/>
    <w:basedOn w:val="Normal"/>
    <w:pPr>
      <w:jc w:val="center"/>
    </w:pPr>
    <w:rPr>
      <w:sz w:val="16"/>
    </w:rPr>
  </w:style>
  <w:style w:type="paragraph" w:styleId="Tableau8drte" w:customStyle="1">
    <w:name w:val="Tableau 8 drte"/>
    <w:basedOn w:val="Normal"/>
    <w:pPr>
      <w:jc w:val="right"/>
    </w:pPr>
    <w:rPr>
      <w:sz w:val="16"/>
    </w:rPr>
  </w:style>
  <w:style w:type="paragraph" w:styleId="Tableau8gche" w:customStyle="1">
    <w:name w:val="Tableau 8 gche"/>
    <w:basedOn w:val="Normal"/>
    <w:rPr>
      <w:sz w:val="16"/>
    </w:rPr>
  </w:style>
  <w:style w:type="paragraph" w:styleId="Titredetableau" w:customStyle="1">
    <w:name w:val="Titre de tableau"/>
    <w:basedOn w:val="Tableau11centre"/>
    <w:rPr>
      <w:b/>
    </w:rPr>
  </w:style>
  <w:style w:type="paragraph" w:styleId="TitreN1" w:customStyle="1">
    <w:name w:val="Titre N1"/>
    <w:basedOn w:val="Titre1"/>
    <w:pPr>
      <w:ind w:left="283" w:hanging="283"/>
    </w:pPr>
  </w:style>
  <w:style w:type="paragraph" w:styleId="TitreN2" w:customStyle="1">
    <w:name w:val="Titre N2"/>
    <w:basedOn w:val="Titre2"/>
    <w:pPr>
      <w:ind w:left="283" w:hanging="283"/>
    </w:pPr>
  </w:style>
  <w:style w:type="paragraph" w:styleId="TitreN3" w:customStyle="1">
    <w:name w:val="Titre N3"/>
    <w:basedOn w:val="Titre3"/>
    <w:pPr>
      <w:ind w:left="283" w:hanging="283"/>
    </w:pPr>
  </w:style>
  <w:style w:type="paragraph" w:styleId="TitreN4" w:customStyle="1">
    <w:name w:val="Titre N4"/>
    <w:basedOn w:val="Titre4"/>
    <w:pPr>
      <w:ind w:left="850" w:hanging="283"/>
    </w:pPr>
  </w:style>
  <w:style w:type="paragraph" w:styleId="TitreN5" w:customStyle="1">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styleId="CondInsert" w:customStyle="1">
    <w:name w:val="Cond Insert"/>
    <w:basedOn w:val="Normal"/>
    <w:next w:val="Normal"/>
    <w:pPr>
      <w:tabs>
        <w:tab w:val="right" w:leader="dot" w:pos="9000"/>
      </w:tabs>
    </w:pPr>
    <w:rPr>
      <w:b/>
      <w:bCs/>
      <w:color w:val="0000FF"/>
    </w:rPr>
  </w:style>
  <w:style w:type="paragraph" w:styleId="RdaliaCondens" w:customStyle="1">
    <w:name w:val="Rédalia : Condensé"/>
    <w:basedOn w:val="Normal"/>
    <w:pPr>
      <w:spacing w:before="40"/>
      <w:jc w:val="both"/>
    </w:pPr>
    <w:rPr>
      <w:sz w:val="16"/>
    </w:rPr>
  </w:style>
  <w:style w:type="paragraph" w:styleId="RdaliaLgende" w:customStyle="1">
    <w:name w:val="Rédalia : Légende"/>
    <w:basedOn w:val="Normal"/>
    <w:pPr>
      <w:ind w:left="284" w:hanging="284"/>
      <w:jc w:val="both"/>
    </w:pPr>
    <w:rPr>
      <w:i/>
      <w:sz w:val="16"/>
    </w:rPr>
  </w:style>
  <w:style w:type="paragraph" w:styleId="RedaliaNormal" w:customStyle="1">
    <w:name w:val="Redalia : Normal"/>
    <w:basedOn w:val="Normal"/>
    <w:pPr>
      <w:tabs>
        <w:tab w:val="left" w:leader="dot" w:pos="8505"/>
      </w:tabs>
      <w:spacing w:before="40"/>
      <w:jc w:val="both"/>
    </w:pPr>
  </w:style>
  <w:style w:type="paragraph" w:styleId="RdaliaRetraitniveau1" w:customStyle="1">
    <w:name w:val="Rédalia : Retrait niveau 1"/>
    <w:basedOn w:val="RedaliaNormal"/>
    <w:pPr>
      <w:numPr>
        <w:numId w:val="11"/>
      </w:numPr>
    </w:pPr>
  </w:style>
  <w:style w:type="paragraph" w:styleId="RdaliaRetraitniveau2" w:customStyle="1">
    <w:name w:val="Rédalia : Retrait niveau 2"/>
    <w:basedOn w:val="RedaliaNormal"/>
    <w:pPr>
      <w:numPr>
        <w:numId w:val="12"/>
      </w:numPr>
    </w:pPr>
  </w:style>
  <w:style w:type="paragraph" w:styleId="RdaliaTableau" w:customStyle="1">
    <w:name w:val="Rédalia : Tableau"/>
    <w:basedOn w:val="RedaliaNormal"/>
    <w:pPr>
      <w:numPr>
        <w:numId w:val="10"/>
      </w:numPr>
    </w:pPr>
    <w:rPr>
      <w:b/>
      <w:color w:val="0000FF"/>
    </w:rPr>
  </w:style>
  <w:style w:type="paragraph" w:styleId="RdaliaTextemasqu" w:customStyle="1">
    <w:name w:val="Rédalia : Texte masqué"/>
    <w:basedOn w:val="RdaliaRetraitniveau1"/>
    <w:pPr>
      <w:shd w:val="clear" w:color="auto" w:fill="FFFFFF"/>
    </w:pPr>
    <w:rPr>
      <w:vanish/>
      <w:sz w:val="20"/>
    </w:rPr>
  </w:style>
  <w:style w:type="paragraph" w:styleId="RdaliaTitredestableaux" w:customStyle="1">
    <w:name w:val="Rédalia : Titre des tableaux"/>
    <w:basedOn w:val="RedaliaNormal"/>
    <w:pPr>
      <w:jc w:val="center"/>
    </w:pPr>
    <w:rPr>
      <w:b/>
    </w:rPr>
  </w:style>
  <w:style w:type="paragraph" w:styleId="RdaliaTitredossier" w:customStyle="1">
    <w:name w:val="Rédalia : Titre dossier"/>
    <w:basedOn w:val="Dossierune"/>
    <w:rPr>
      <w:sz w:val="48"/>
    </w:rPr>
  </w:style>
  <w:style w:type="paragraph" w:styleId="RdaliaTitreparagraphe" w:customStyle="1">
    <w:name w:val="Rédalia : Titre paragraphe"/>
    <w:basedOn w:val="Dossiertitre"/>
    <w:pPr>
      <w:spacing w:before="320" w:after="240"/>
      <w:jc w:val="left"/>
    </w:pPr>
    <w:rPr>
      <w:sz w:val="32"/>
    </w:rPr>
  </w:style>
  <w:style w:type="paragraph" w:styleId="RdaliaTitretableaucondens" w:customStyle="1">
    <w:name w:val="Rédalia : Titre tableau condensé"/>
    <w:basedOn w:val="Normal"/>
    <w:pPr>
      <w:spacing w:before="40"/>
      <w:jc w:val="both"/>
    </w:pPr>
    <w:rPr>
      <w:b/>
      <w:sz w:val="18"/>
    </w:rPr>
  </w:style>
  <w:style w:type="paragraph" w:styleId="RdaliaZonecandidat" w:customStyle="1">
    <w:name w:val="Rédalia : Zone candidat"/>
    <w:basedOn w:val="Normal"/>
    <w:pPr>
      <w:shd w:val="clear" w:color="auto" w:fill="00FFFF"/>
      <w:spacing w:before="40"/>
      <w:jc w:val="center"/>
    </w:pPr>
    <w:rPr>
      <w:sz w:val="18"/>
    </w:rPr>
  </w:style>
  <w:style w:type="paragraph" w:styleId="Concilianormal" w:customStyle="1">
    <w:name w:val="Concilia normal"/>
    <w:basedOn w:val="Normal"/>
    <w:rPr>
      <w:szCs w:val="22"/>
    </w:rPr>
  </w:style>
  <w:style w:type="paragraph" w:styleId="Conciliatitre" w:customStyle="1">
    <w:name w:val="Concilia titre"/>
    <w:basedOn w:val="Concilianormal"/>
    <w:pPr>
      <w:jc w:val="center"/>
    </w:pPr>
    <w:rPr>
      <w:b/>
      <w:bCs/>
      <w:sz w:val="32"/>
      <w:szCs w:val="32"/>
    </w:rPr>
  </w:style>
  <w:style w:type="paragraph" w:styleId="LIANormal" w:customStyle="1">
    <w:name w:val="LIA : Normal"/>
    <w:basedOn w:val="Normal"/>
    <w:pPr>
      <w:overflowPunct w:val="0"/>
      <w:autoSpaceDE w:val="0"/>
      <w:jc w:val="both"/>
    </w:pPr>
    <w:rPr>
      <w:szCs w:val="18"/>
    </w:rPr>
  </w:style>
  <w:style w:type="paragraph" w:styleId="LIACasecocher" w:customStyle="1">
    <w:name w:val="LIA : Case à cocher"/>
    <w:basedOn w:val="LIANormal"/>
    <w:rPr>
      <w:rFonts w:ascii="Wingdings" w:hAnsi="Wingdings" w:eastAsia="Wingdings" w:cs="Wingdings"/>
    </w:rPr>
  </w:style>
  <w:style w:type="paragraph" w:styleId="LIACondense" w:customStyle="1">
    <w:name w:val="LIA : Condense"/>
    <w:basedOn w:val="LIANormal"/>
    <w:autoRedefine/>
    <w:pPr>
      <w:spacing w:before="120" w:after="120"/>
    </w:pPr>
    <w:rPr>
      <w:sz w:val="18"/>
      <w:szCs w:val="16"/>
    </w:rPr>
  </w:style>
  <w:style w:type="paragraph" w:styleId="LiaTitre" w:customStyle="1">
    <w:name w:val="Lia : Titre"/>
    <w:basedOn w:val="Normal"/>
    <w:pPr>
      <w:tabs>
        <w:tab w:val="left" w:leader="dot" w:pos="8505"/>
      </w:tabs>
      <w:overflowPunct w:val="0"/>
      <w:autoSpaceDE w:val="0"/>
      <w:spacing w:before="40"/>
      <w:jc w:val="both"/>
    </w:pPr>
    <w:rPr>
      <w:b/>
      <w:bCs/>
      <w:i/>
      <w:iCs/>
    </w:rPr>
  </w:style>
  <w:style w:type="paragraph" w:styleId="LIAErreur" w:customStyle="1">
    <w:name w:val="LIA : Erreur"/>
    <w:basedOn w:val="LIANormal"/>
    <w:pPr>
      <w:jc w:val="center"/>
    </w:pPr>
    <w:rPr>
      <w:b/>
      <w:bCs/>
      <w:i/>
      <w:iCs/>
      <w:sz w:val="24"/>
      <w:szCs w:val="24"/>
    </w:rPr>
  </w:style>
  <w:style w:type="paragraph" w:styleId="LILIATitre1" w:customStyle="1">
    <w:name w:val="LILIA : Titre 1"/>
    <w:basedOn w:val="LiaTitre"/>
    <w:pPr>
      <w:jc w:val="center"/>
    </w:pPr>
    <w:rPr>
      <w:caps/>
    </w:rPr>
  </w:style>
  <w:style w:type="paragraph" w:styleId="LILIATitre2" w:customStyle="1">
    <w:name w:val="LILIA : Titre 2"/>
    <w:basedOn w:val="LILIATitre1"/>
    <w:next w:val="Normal"/>
    <w:pPr>
      <w:jc w:val="left"/>
    </w:pPr>
  </w:style>
  <w:style w:type="paragraph" w:styleId="STabCentre" w:customStyle="1">
    <w:name w:val="STab Centre"/>
    <w:basedOn w:val="Normal"/>
    <w:pPr>
      <w:jc w:val="center"/>
    </w:pPr>
  </w:style>
  <w:style w:type="paragraph" w:styleId="LiaLibell" w:customStyle="1">
    <w:name w:val="Lia_Libellé"/>
    <w:basedOn w:val="Normal"/>
    <w:rPr>
      <w:b/>
    </w:rPr>
  </w:style>
  <w:style w:type="paragraph" w:styleId="LiaDescription" w:customStyle="1">
    <w:name w:val="Lia_Description"/>
    <w:basedOn w:val="Normal"/>
  </w:style>
  <w:style w:type="paragraph" w:styleId="LiaUnit" w:customStyle="1">
    <w:name w:val="Lia_Unité"/>
    <w:basedOn w:val="Normal"/>
    <w:rPr>
      <w:i/>
    </w:rPr>
  </w:style>
  <w:style w:type="paragraph" w:styleId="DCENormal" w:customStyle="1">
    <w:name w:val="DCE Normal"/>
    <w:basedOn w:val="Normal"/>
    <w:pPr>
      <w:jc w:val="both"/>
    </w:pPr>
    <w:rPr>
      <w:sz w:val="24"/>
    </w:rPr>
  </w:style>
  <w:style w:type="paragraph" w:styleId="DCETableau" w:customStyle="1">
    <w:name w:val="DCE Tableau"/>
    <w:basedOn w:val="Normal"/>
  </w:style>
  <w:style w:type="paragraph" w:styleId="DCETitreTableau" w:customStyle="1">
    <w:name w:val="DCE TitreTableau"/>
    <w:basedOn w:val="Normal"/>
    <w:pPr>
      <w:jc w:val="center"/>
    </w:pPr>
    <w:rPr>
      <w:b/>
    </w:rPr>
  </w:style>
  <w:style w:type="paragraph" w:styleId="GnliaMarquedeparagraphe" w:customStyle="1">
    <w:name w:val="Génélia : Marque de paragraphe"/>
    <w:basedOn w:val="Normal"/>
    <w:pPr>
      <w:keepNext/>
      <w:keepLines/>
      <w:tabs>
        <w:tab w:val="right" w:leader="dot" w:pos="10205"/>
      </w:tabs>
      <w:spacing w:before="40"/>
      <w:ind w:left="-1134"/>
      <w:jc w:val="both"/>
    </w:pPr>
    <w:rPr>
      <w:b/>
      <w:color w:val="008080"/>
    </w:rPr>
  </w:style>
  <w:style w:type="paragraph" w:styleId="DGATitre1" w:customStyle="1">
    <w:name w:val="DGA Titre1"/>
    <w:basedOn w:val="Titre1"/>
    <w:pPr>
      <w:tabs>
        <w:tab w:val="left" w:pos="360"/>
      </w:tabs>
      <w:overflowPunct w:val="0"/>
      <w:autoSpaceDE w:val="0"/>
      <w:ind w:left="360" w:hanging="360"/>
    </w:pPr>
    <w:rPr>
      <w:sz w:val="28"/>
    </w:rPr>
  </w:style>
  <w:style w:type="paragraph" w:styleId="Redaliapuces" w:customStyle="1">
    <w:name w:val="Redalia : puces"/>
    <w:basedOn w:val="RedaliaNormal"/>
    <w:pPr>
      <w:numPr>
        <w:numId w:val="13"/>
      </w:numPr>
    </w:pPr>
  </w:style>
  <w:style w:type="paragraph" w:styleId="RedaliaContenudetableau" w:customStyle="1">
    <w:name w:val="Redalia : Contenu de tableau"/>
    <w:basedOn w:val="RedaliaNormal"/>
    <w:rPr>
      <w:sz w:val="18"/>
      <w:szCs w:val="18"/>
    </w:rPr>
  </w:style>
  <w:style w:type="paragraph" w:styleId="RedaliaPartievaloriser" w:customStyle="1">
    <w:name w:val="Redalia : Partie à valoriser"/>
    <w:basedOn w:val="RedaliaNormal"/>
    <w:next w:val="RedaliaNormal"/>
    <w:pPr>
      <w:tabs>
        <w:tab w:val="left" w:leader="dot" w:pos="8820"/>
      </w:tabs>
      <w:spacing w:before="240" w:line="360" w:lineRule="auto"/>
    </w:pPr>
  </w:style>
  <w:style w:type="paragraph" w:styleId="RedaliaRetraitavecpuce" w:customStyle="1">
    <w:name w:val="Redalia : Retrait avec puce"/>
    <w:basedOn w:val="RedaliaNormal"/>
    <w:pPr>
      <w:numPr>
        <w:numId w:val="14"/>
      </w:numPr>
    </w:pPr>
  </w:style>
  <w:style w:type="paragraph" w:styleId="RedaliaCentr" w:customStyle="1">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Standard"/>
    <w:pPr>
      <w:suppressLineNumbers/>
      <w:tabs>
        <w:tab w:val="center" w:pos="4986"/>
        <w:tab w:val="right" w:pos="9972"/>
      </w:tabs>
    </w:pPr>
  </w:style>
  <w:style w:type="paragraph" w:styleId="Pieddepage">
    <w:name w:val="footer"/>
    <w:basedOn w:val="Standard"/>
    <w:pPr>
      <w:suppressLineNumbers/>
      <w:tabs>
        <w:tab w:val="center" w:pos="4986"/>
        <w:tab w:val="right" w:pos="9972"/>
      </w:tabs>
    </w:pPr>
  </w:style>
  <w:style w:type="paragraph" w:styleId="RedaliaRetrait2avecpuce" w:customStyle="1">
    <w:name w:val="Redalia : Retrait 2 avec puce"/>
    <w:basedOn w:val="RedaliaRetraitavecpuce"/>
    <w:pPr>
      <w:tabs>
        <w:tab w:val="left" w:pos="1701"/>
      </w:tabs>
      <w:ind w:left="1701" w:hanging="567"/>
    </w:pPr>
  </w:style>
  <w:style w:type="paragraph" w:styleId="RdaliaDrogations" w:customStyle="1">
    <w:name w:val="Rédalia : Dérogations"/>
    <w:basedOn w:val="RedaliaNormal"/>
    <w:next w:val="RedaliaNormal"/>
    <w:rPr>
      <w:sz w:val="18"/>
      <w:szCs w:val="18"/>
    </w:rPr>
  </w:style>
  <w:style w:type="paragraph" w:styleId="RdaliaCommentairesAE" w:customStyle="1">
    <w:name w:val="Rédalia : Commentaires AE"/>
    <w:basedOn w:val="RedaliaNormal"/>
    <w:pPr>
      <w:overflowPunct w:val="0"/>
      <w:autoSpaceDE w:val="0"/>
    </w:pPr>
    <w:rPr>
      <w:rFonts w:ascii="Verdana" w:hAnsi="Verdana" w:eastAsia="Verdana" w:cs="Verdana"/>
      <w:i/>
      <w:iCs/>
      <w:color w:val="808080"/>
      <w:sz w:val="14"/>
      <w:szCs w:val="14"/>
    </w:rPr>
  </w:style>
  <w:style w:type="paragraph" w:styleId="RedaliaSoustitredocument" w:customStyle="1">
    <w:name w:val="Redalia : Sous titre document"/>
    <w:basedOn w:val="RedaliaNormal"/>
    <w:next w:val="RedaliaNormal"/>
    <w:pPr>
      <w:jc w:val="center"/>
    </w:pPr>
    <w:rPr>
      <w:sz w:val="28"/>
    </w:rPr>
  </w:style>
  <w:style w:type="paragraph" w:styleId="RedaliaTitredocument" w:customStyle="1">
    <w:name w:val="Redalia : Titre document"/>
    <w:basedOn w:val="RedaliaNormal"/>
    <w:pPr>
      <w:jc w:val="center"/>
    </w:pPr>
    <w:rPr>
      <w:b/>
      <w:sz w:val="40"/>
    </w:rPr>
  </w:style>
  <w:style w:type="paragraph" w:styleId="adresse" w:customStyle="1">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styleId="Etat-icone" w:customStyle="1">
    <w:name w:val="Etat - icone"/>
    <w:basedOn w:val="Normal"/>
    <w:rPr>
      <w:rFonts w:ascii="Webdings" w:hAnsi="Webdings" w:eastAsia="Webdings" w:cs="Webdings"/>
    </w:rPr>
  </w:style>
  <w:style w:type="paragraph" w:styleId="LIARetrait" w:customStyle="1">
    <w:name w:val="LIA : Retrait"/>
    <w:basedOn w:val="LIANormal"/>
    <w:pPr>
      <w:ind w:firstLine="709"/>
    </w:pPr>
    <w:rPr>
      <w:sz w:val="20"/>
      <w:szCs w:val="20"/>
    </w:rPr>
  </w:style>
  <w:style w:type="paragraph" w:styleId="LIATOTAL" w:customStyle="1">
    <w:name w:val="LIA : TOTAL"/>
    <w:basedOn w:val="Normal"/>
    <w:pPr>
      <w:jc w:val="right"/>
    </w:pPr>
    <w:rPr>
      <w:b/>
      <w:bCs/>
    </w:rPr>
  </w:style>
  <w:style w:type="paragraph" w:styleId="rfrence" w:customStyle="1">
    <w:name w:val="référence"/>
    <w:basedOn w:val="Normal"/>
    <w:pPr>
      <w:overflowPunct w:val="0"/>
      <w:autoSpaceDE w:val="0"/>
    </w:pPr>
    <w:rPr>
      <w:color w:val="000000"/>
      <w:sz w:val="16"/>
      <w:szCs w:val="16"/>
    </w:rPr>
  </w:style>
  <w:style w:type="paragraph" w:styleId="Tableau" w:customStyle="1">
    <w:name w:val="Tableau"/>
    <w:basedOn w:val="Normal"/>
    <w:rPr>
      <w:sz w:val="16"/>
      <w:szCs w:val="16"/>
    </w:rPr>
  </w:style>
  <w:style w:type="paragraph" w:styleId="texte" w:customStyle="1">
    <w:name w:val="texte"/>
    <w:basedOn w:val="Normal"/>
    <w:pPr>
      <w:overflowPunct w:val="0"/>
      <w:autoSpaceDE w:val="0"/>
      <w:spacing w:before="120" w:after="120"/>
      <w:ind w:firstLine="680"/>
      <w:jc w:val="both"/>
    </w:pPr>
    <w:rPr>
      <w:color w:val="000000"/>
    </w:rPr>
  </w:style>
  <w:style w:type="paragraph" w:styleId="Textepardfaut" w:customStyle="1">
    <w:name w:val="Texte par défaut"/>
    <w:basedOn w:val="Normal"/>
    <w:pPr>
      <w:overflowPunct w:val="0"/>
      <w:autoSpaceDE w:val="0"/>
    </w:pPr>
    <w:rPr>
      <w:color w:val="000000"/>
    </w:rPr>
  </w:style>
  <w:style w:type="paragraph" w:styleId="LIANomdecolonne" w:customStyle="1">
    <w:name w:val="LIA : Nom de colonne"/>
    <w:basedOn w:val="LIANormal"/>
    <w:autoRedefine/>
    <w:pPr>
      <w:spacing w:before="120" w:after="120"/>
      <w:jc w:val="center"/>
    </w:pPr>
    <w:rPr>
      <w:rFonts w:cs="Verdana"/>
      <w:b/>
      <w:bCs/>
      <w:sz w:val="18"/>
      <w:szCs w:val="22"/>
    </w:rPr>
  </w:style>
  <w:style w:type="paragraph" w:styleId="titre1c" w:customStyle="1">
    <w:name w:val="titre 1c"/>
    <w:basedOn w:val="Normal"/>
    <w:next w:val="Normal"/>
    <w:pPr>
      <w:keepLines/>
      <w:spacing w:before="1920"/>
      <w:jc w:val="center"/>
    </w:pPr>
    <w:rPr>
      <w:rFonts w:ascii="Verdana" w:hAnsi="Verdana" w:eastAsia="Verdana" w:cs="Verdana"/>
      <w:sz w:val="28"/>
      <w:szCs w:val="28"/>
    </w:rPr>
  </w:style>
  <w:style w:type="paragraph" w:styleId="LIATITREPPAL" w:customStyle="1">
    <w:name w:val="LIA : TITRE PPAL"/>
    <w:basedOn w:val="LIANormal"/>
    <w:autoRedefine/>
    <w:pPr>
      <w:jc w:val="center"/>
    </w:pPr>
    <w:rPr>
      <w:b/>
      <w:bCs/>
      <w:sz w:val="40"/>
      <w:szCs w:val="40"/>
    </w:rPr>
  </w:style>
  <w:style w:type="paragraph" w:styleId="LIATitre0" w:customStyle="1">
    <w:name w:val="LIA : Titre"/>
    <w:basedOn w:val="LIANormal"/>
    <w:next w:val="LIANormal"/>
    <w:autoRedefine/>
    <w:rPr>
      <w:b/>
      <w:sz w:val="24"/>
      <w:szCs w:val="24"/>
    </w:rPr>
  </w:style>
  <w:style w:type="paragraph" w:styleId="LIAParagrapheA" w:customStyle="1">
    <w:name w:val="LIA Paragraphe A"/>
    <w:basedOn w:val="Normal"/>
    <w:autoRedefine/>
    <w:pPr>
      <w:numPr>
        <w:numId w:val="16"/>
      </w:numPr>
      <w:tabs>
        <w:tab w:val="left" w:pos="-153"/>
      </w:tabs>
      <w:spacing w:before="120" w:after="120"/>
      <w:jc w:val="both"/>
    </w:pPr>
    <w:rPr>
      <w:rFonts w:cs="Calibri"/>
      <w:b/>
      <w:bCs/>
      <w:sz w:val="24"/>
      <w:szCs w:val="28"/>
    </w:rPr>
  </w:style>
  <w:style w:type="paragraph" w:styleId="LIALgende" w:customStyle="1">
    <w:name w:val="LIA : Légende"/>
    <w:basedOn w:val="LIANormal"/>
    <w:autoRedefine/>
    <w:rPr>
      <w:rFonts w:cs="Calibri"/>
      <w:i/>
      <w:iCs/>
      <w:sz w:val="16"/>
      <w:szCs w:val="16"/>
    </w:rPr>
  </w:style>
  <w:style w:type="paragraph" w:styleId="LIASSTITRE" w:customStyle="1">
    <w:name w:val="LIA : SS TITRE"/>
    <w:basedOn w:val="LIATITREPPAL"/>
    <w:autoRedefine/>
    <w:pPr>
      <w:jc w:val="right"/>
    </w:pPr>
    <w:rPr>
      <w:sz w:val="28"/>
      <w:szCs w:val="28"/>
      <w:u w:val="single"/>
    </w:rPr>
  </w:style>
  <w:style w:type="paragraph" w:styleId="LIAParagraphe1" w:customStyle="1">
    <w:name w:val="LIA Paragraphe 1"/>
    <w:basedOn w:val="Normal"/>
    <w:autoRedefine/>
    <w:pPr>
      <w:numPr>
        <w:numId w:val="15"/>
      </w:numPr>
      <w:tabs>
        <w:tab w:val="left" w:pos="207"/>
      </w:tabs>
      <w:spacing w:before="120" w:after="120"/>
      <w:jc w:val="both"/>
    </w:pPr>
    <w:rPr>
      <w:rFonts w:cs="Calibri"/>
      <w:b/>
      <w:bCs/>
      <w:sz w:val="24"/>
      <w:szCs w:val="28"/>
    </w:rPr>
  </w:style>
  <w:style w:type="paragraph" w:styleId="Titre">
    <w:name w:val="Title"/>
    <w:basedOn w:val="Normal"/>
    <w:next w:val="Normal"/>
    <w:uiPriority w:val="10"/>
    <w:qFormat/>
    <w:rPr>
      <w:spacing w:val="-10"/>
      <w:kern w:val="3"/>
      <w:sz w:val="56"/>
      <w:szCs w:val="56"/>
    </w:rPr>
  </w:style>
  <w:style w:type="paragraph" w:styleId="Sous-titre">
    <w:name w:val="Subtitle"/>
    <w:basedOn w:val="Normal"/>
    <w:next w:val="Normal"/>
    <w:uiPriority w:val="11"/>
    <w:qFormat/>
    <w:rPr>
      <w:color w:val="5A5A5A"/>
      <w:spacing w:val="15"/>
    </w:rPr>
  </w:style>
  <w:style w:type="paragraph" w:styleId="Citation">
    <w:name w:val="Quote"/>
    <w:basedOn w:val="Normal"/>
    <w:next w:val="Normal"/>
    <w:pPr>
      <w:spacing w:before="200"/>
      <w:ind w:left="864" w:right="864"/>
      <w:jc w:val="center"/>
    </w:pPr>
    <w:rPr>
      <w:i/>
      <w:iCs/>
      <w:color w:val="404040"/>
    </w:rPr>
  </w:style>
  <w:style w:type="paragraph" w:styleId="Citationintense">
    <w:name w:val="Intense Quote"/>
    <w:basedOn w:val="Normal"/>
    <w:next w:val="Normal"/>
    <w:pPr>
      <w:pBdr>
        <w:top w:val="single" w:color="4472C4" w:sz="4" w:space="10"/>
        <w:bottom w:val="single" w:color="4472C4" w:sz="4" w:space="10"/>
      </w:pBdr>
      <w:spacing w:before="360" w:after="360"/>
      <w:ind w:left="864" w:right="864"/>
      <w:jc w:val="center"/>
    </w:pPr>
    <w:rPr>
      <w:i/>
      <w:iCs/>
      <w:color w:val="4472C4"/>
    </w:rPr>
  </w:style>
  <w:style w:type="paragraph" w:styleId="Paragraphedeliste">
    <w:name w:val="List Paragraph"/>
    <w:basedOn w:val="Normal"/>
    <w:pPr>
      <w:ind w:left="720"/>
    </w:pPr>
  </w:style>
  <w:style w:type="paragraph" w:styleId="TableContents" w:customStyle="1">
    <w:name w:val="Table Contents"/>
    <w:basedOn w:val="Standard"/>
    <w:pPr>
      <w:suppressLineNumbers/>
    </w:pPr>
  </w:style>
  <w:style w:type="paragraph" w:styleId="Textbody" w:customStyle="1">
    <w:name w:val="Text body"/>
    <w:basedOn w:val="Standard"/>
    <w:pPr>
      <w:spacing w:after="140" w:line="288" w:lineRule="auto"/>
    </w:pPr>
  </w:style>
  <w:style w:type="character" w:styleId="Titre1Car" w:customStyle="1">
    <w:name w:val="Titre 1 Car"/>
    <w:rPr>
      <w:rFonts w:ascii="Arial" w:hAnsi="Arial" w:eastAsia="Arial" w:cs="Arial"/>
      <w:b/>
      <w:kern w:val="3"/>
      <w:sz w:val="32"/>
    </w:rPr>
  </w:style>
  <w:style w:type="character" w:styleId="Titre2Car" w:customStyle="1">
    <w:name w:val="Titre 2 Car"/>
    <w:rPr>
      <w:rFonts w:ascii="Arial" w:hAnsi="Arial" w:eastAsia="Arial" w:cs="Arial"/>
      <w:sz w:val="28"/>
      <w:u w:val="single"/>
    </w:rPr>
  </w:style>
  <w:style w:type="character" w:styleId="Titre3Car" w:customStyle="1">
    <w:name w:val="Titre 3 Car"/>
    <w:rPr>
      <w:rFonts w:ascii="Arial" w:hAnsi="Arial" w:eastAsia="Arial" w:cs="Arial"/>
      <w:sz w:val="24"/>
      <w:u w:val="single"/>
    </w:rPr>
  </w:style>
  <w:style w:type="character" w:styleId="Titre4Car" w:customStyle="1">
    <w:name w:val="Titre 4 Car"/>
    <w:rPr>
      <w:rFonts w:ascii="Arial" w:hAnsi="Arial" w:eastAsia="Arial" w:cs="Arial"/>
      <w:i/>
      <w:sz w:val="24"/>
    </w:rPr>
  </w:style>
  <w:style w:type="character" w:styleId="Titre5Car" w:customStyle="1">
    <w:name w:val="Titre 5 Car"/>
    <w:rPr>
      <w:rFonts w:ascii="Arial" w:hAnsi="Arial" w:eastAsia="Arial" w:cs="Arial"/>
      <w:i/>
      <w:sz w:val="22"/>
    </w:rPr>
  </w:style>
  <w:style w:type="character" w:styleId="Titre6Car" w:customStyle="1">
    <w:name w:val="Titre 6 Car"/>
    <w:rPr>
      <w:rFonts w:ascii="Arial" w:hAnsi="Arial" w:eastAsia="Arial" w:cs="Arial"/>
      <w:b/>
      <w:bCs/>
      <w:sz w:val="22"/>
    </w:rPr>
  </w:style>
  <w:style w:type="character" w:styleId="Lienhypertexte">
    <w:name w:val="Hyperlink"/>
    <w:basedOn w:val="Policepardfaut"/>
    <w:rPr>
      <w:rFonts w:ascii="Arial" w:hAnsi="Arial" w:eastAsia="Arial" w:cs="Times New Roman"/>
      <w:color w:val="0000FF"/>
      <w:u w:val="single"/>
    </w:rPr>
  </w:style>
  <w:style w:type="character" w:styleId="En-tteCar" w:customStyle="1">
    <w:name w:val="En-tête Car"/>
    <w:rPr>
      <w:rFonts w:ascii="Arial" w:hAnsi="Arial" w:eastAsia="Arial" w:cs="Arial"/>
      <w:sz w:val="22"/>
    </w:rPr>
  </w:style>
  <w:style w:type="character" w:styleId="PieddepageCar" w:customStyle="1">
    <w:name w:val="Pied de page Car"/>
    <w:rPr>
      <w:rFonts w:ascii="Arial" w:hAnsi="Arial" w:eastAsia="Arial" w:cs="Arial"/>
      <w:sz w:val="22"/>
    </w:rPr>
  </w:style>
  <w:style w:type="character" w:styleId="Numrodepage">
    <w:name w:val="page number"/>
    <w:rPr>
      <w:rFonts w:ascii="Times New Roman" w:hAnsi="Times New Roman" w:eastAsia="Times New Roman" w:cs="Times New Roman"/>
    </w:rPr>
  </w:style>
  <w:style w:type="character" w:styleId="DateCar" w:customStyle="1">
    <w:name w:val="Date Car"/>
    <w:rPr>
      <w:color w:val="000000"/>
      <w:kern w:val="3"/>
      <w:lang w:eastAsia="en-US"/>
    </w:rPr>
  </w:style>
  <w:style w:type="character" w:styleId="IconeWeb" w:customStyle="1">
    <w:name w:val="IconeWeb"/>
    <w:rPr>
      <w:rFonts w:ascii="Webdings" w:hAnsi="Webdings" w:eastAsia="Webdings" w:cs="Webdings"/>
    </w:rPr>
  </w:style>
  <w:style w:type="character" w:styleId="EmailStyle136" w:customStyle="1">
    <w:name w:val="EmailStyle136"/>
    <w:rPr>
      <w:rFonts w:ascii="Century Gothic" w:hAnsi="Century Gothic" w:eastAsia="Century Gothic" w:cs="Century Gothic"/>
      <w:color w:val="auto"/>
      <w:sz w:val="20"/>
    </w:rPr>
  </w:style>
  <w:style w:type="character" w:styleId="EmailStyle1371" w:customStyle="1">
    <w:name w:val="EmailStyle1371"/>
    <w:rPr>
      <w:rFonts w:ascii="Arial" w:hAnsi="Arial" w:eastAsia="Arial" w:cs="Arial"/>
      <w:color w:val="auto"/>
      <w:sz w:val="16"/>
    </w:rPr>
  </w:style>
  <w:style w:type="character" w:styleId="EmailStyle1381" w:customStyle="1">
    <w:name w:val="EmailStyle1381"/>
    <w:rPr>
      <w:rFonts w:ascii="Century Gothic" w:hAnsi="Century Gothic" w:eastAsia="Century Gothic" w:cs="Century Gothic"/>
      <w:color w:val="auto"/>
      <w:sz w:val="20"/>
    </w:rPr>
  </w:style>
  <w:style w:type="character" w:styleId="EmailStyle139" w:customStyle="1">
    <w:name w:val="EmailStyle139"/>
    <w:rPr>
      <w:rFonts w:ascii="Arial" w:hAnsi="Arial" w:eastAsia="Arial" w:cs="Arial"/>
      <w:color w:val="auto"/>
      <w:sz w:val="16"/>
    </w:rPr>
  </w:style>
  <w:style w:type="character" w:styleId="EmailStyle140" w:customStyle="1">
    <w:name w:val="EmailStyle140"/>
    <w:rPr>
      <w:rFonts w:ascii="Century Gothic" w:hAnsi="Century Gothic" w:eastAsia="Century Gothic" w:cs="Century Gothic"/>
      <w:color w:val="auto"/>
      <w:sz w:val="20"/>
    </w:rPr>
  </w:style>
  <w:style w:type="character" w:styleId="EmailStyle1411" w:customStyle="1">
    <w:name w:val="EmailStyle1411"/>
    <w:rPr>
      <w:rFonts w:ascii="Arial" w:hAnsi="Arial" w:eastAsia="Arial" w:cs="Arial"/>
      <w:color w:val="auto"/>
      <w:sz w:val="16"/>
    </w:rPr>
  </w:style>
  <w:style w:type="character" w:styleId="EmailStyle1421" w:customStyle="1">
    <w:name w:val="EmailStyle1421"/>
    <w:rPr>
      <w:rFonts w:ascii="Century Gothic" w:hAnsi="Century Gothic" w:eastAsia="Century Gothic" w:cs="Century Gothic"/>
      <w:color w:val="auto"/>
      <w:sz w:val="20"/>
    </w:rPr>
  </w:style>
  <w:style w:type="character" w:styleId="EmailStyle143" w:customStyle="1">
    <w:name w:val="EmailStyle143"/>
    <w:rPr>
      <w:rFonts w:ascii="Arial" w:hAnsi="Arial" w:eastAsia="Arial" w:cs="Arial"/>
      <w:color w:val="auto"/>
      <w:sz w:val="16"/>
    </w:rPr>
  </w:style>
  <w:style w:type="character" w:styleId="EmailStyle144" w:customStyle="1">
    <w:name w:val="EmailStyle144"/>
    <w:rPr>
      <w:rFonts w:ascii="Century Gothic" w:hAnsi="Century Gothic" w:eastAsia="Century Gothic" w:cs="Century Gothic"/>
      <w:color w:val="auto"/>
      <w:sz w:val="20"/>
    </w:rPr>
  </w:style>
  <w:style w:type="character" w:styleId="EmailStyle1451" w:customStyle="1">
    <w:name w:val="EmailStyle1451"/>
    <w:rPr>
      <w:rFonts w:ascii="Arial" w:hAnsi="Arial" w:eastAsia="Arial" w:cs="Arial"/>
      <w:color w:val="auto"/>
      <w:sz w:val="16"/>
    </w:rPr>
  </w:style>
  <w:style w:type="character" w:styleId="EmailStyle1461" w:customStyle="1">
    <w:name w:val="EmailStyle1461"/>
    <w:rPr>
      <w:rFonts w:ascii="Century Gothic" w:hAnsi="Century Gothic" w:eastAsia="Century Gothic" w:cs="Century Gothic"/>
      <w:color w:val="auto"/>
      <w:sz w:val="20"/>
    </w:rPr>
  </w:style>
  <w:style w:type="character" w:styleId="EmailStyle147" w:customStyle="1">
    <w:name w:val="EmailStyle147"/>
    <w:rPr>
      <w:rFonts w:ascii="Arial" w:hAnsi="Arial" w:eastAsia="Arial" w:cs="Arial"/>
      <w:color w:val="auto"/>
      <w:sz w:val="16"/>
    </w:rPr>
  </w:style>
  <w:style w:type="character" w:styleId="EmailStyle148" w:customStyle="1">
    <w:name w:val="EmailStyle148"/>
    <w:rPr>
      <w:rFonts w:ascii="Century Gothic" w:hAnsi="Century Gothic" w:eastAsia="Century Gothic" w:cs="Century Gothic"/>
      <w:color w:val="auto"/>
      <w:sz w:val="20"/>
    </w:rPr>
  </w:style>
  <w:style w:type="character" w:styleId="EmailStyle1491" w:customStyle="1">
    <w:name w:val="EmailStyle1491"/>
    <w:rPr>
      <w:rFonts w:ascii="Arial" w:hAnsi="Arial" w:eastAsia="Arial" w:cs="Arial"/>
      <w:color w:val="auto"/>
      <w:sz w:val="16"/>
    </w:rPr>
  </w:style>
  <w:style w:type="character" w:styleId="EmailStyle1501" w:customStyle="1">
    <w:name w:val="EmailStyle1501"/>
    <w:rPr>
      <w:rFonts w:ascii="Century Gothic" w:hAnsi="Century Gothic" w:eastAsia="Century Gothic" w:cs="Century Gothic"/>
      <w:color w:val="auto"/>
      <w:sz w:val="20"/>
    </w:rPr>
  </w:style>
  <w:style w:type="character" w:styleId="EmailStyle151" w:customStyle="1">
    <w:name w:val="EmailStyle151"/>
    <w:rPr>
      <w:rFonts w:ascii="Arial" w:hAnsi="Arial" w:eastAsia="Arial" w:cs="Arial"/>
      <w:color w:val="auto"/>
      <w:sz w:val="16"/>
    </w:rPr>
  </w:style>
  <w:style w:type="character" w:styleId="EmailStyle152" w:customStyle="1">
    <w:name w:val="EmailStyle152"/>
    <w:rPr>
      <w:rFonts w:ascii="Century Gothic" w:hAnsi="Century Gothic" w:eastAsia="Century Gothic" w:cs="Century Gothic"/>
      <w:color w:val="auto"/>
      <w:sz w:val="20"/>
    </w:rPr>
  </w:style>
  <w:style w:type="character" w:styleId="EmailStyle1531" w:customStyle="1">
    <w:name w:val="EmailStyle1531"/>
    <w:rPr>
      <w:rFonts w:ascii="Arial" w:hAnsi="Arial" w:eastAsia="Arial" w:cs="Arial"/>
      <w:color w:val="auto"/>
      <w:sz w:val="16"/>
    </w:rPr>
  </w:style>
  <w:style w:type="character" w:styleId="EmailStyle1541" w:customStyle="1">
    <w:name w:val="EmailStyle1541"/>
    <w:rPr>
      <w:rFonts w:ascii="Century Gothic" w:hAnsi="Century Gothic" w:eastAsia="Century Gothic" w:cs="Century Gothic"/>
      <w:color w:val="auto"/>
      <w:sz w:val="20"/>
    </w:rPr>
  </w:style>
  <w:style w:type="character" w:styleId="EmailStyle155" w:customStyle="1">
    <w:name w:val="EmailStyle155"/>
    <w:rPr>
      <w:rFonts w:ascii="Arial" w:hAnsi="Arial" w:eastAsia="Arial" w:cs="Arial"/>
      <w:color w:val="auto"/>
      <w:sz w:val="16"/>
    </w:rPr>
  </w:style>
  <w:style w:type="character" w:styleId="EmailStyle156" w:customStyle="1">
    <w:name w:val="EmailStyle156"/>
    <w:rPr>
      <w:rFonts w:ascii="Century Gothic" w:hAnsi="Century Gothic" w:eastAsia="Century Gothic" w:cs="Century Gothic"/>
      <w:color w:val="auto"/>
      <w:sz w:val="20"/>
    </w:rPr>
  </w:style>
  <w:style w:type="character" w:styleId="EmailStyle1571" w:customStyle="1">
    <w:name w:val="EmailStyle1571"/>
    <w:rPr>
      <w:rFonts w:ascii="Arial" w:hAnsi="Arial" w:eastAsia="Arial" w:cs="Arial"/>
      <w:color w:val="auto"/>
      <w:sz w:val="16"/>
    </w:rPr>
  </w:style>
  <w:style w:type="character" w:styleId="EmailStyle1581" w:customStyle="1">
    <w:name w:val="EmailStyle1581"/>
    <w:rPr>
      <w:rFonts w:ascii="Century Gothic" w:hAnsi="Century Gothic" w:eastAsia="Century Gothic" w:cs="Century Gothic"/>
      <w:color w:val="auto"/>
      <w:sz w:val="20"/>
    </w:rPr>
  </w:style>
  <w:style w:type="character" w:styleId="EmailStyle159" w:customStyle="1">
    <w:name w:val="EmailStyle159"/>
    <w:rPr>
      <w:rFonts w:ascii="Arial" w:hAnsi="Arial" w:eastAsia="Arial" w:cs="Arial"/>
      <w:color w:val="auto"/>
      <w:sz w:val="16"/>
    </w:rPr>
  </w:style>
  <w:style w:type="character" w:styleId="EmailStyle160" w:customStyle="1">
    <w:name w:val="EmailStyle160"/>
    <w:rPr>
      <w:rFonts w:ascii="Century Gothic" w:hAnsi="Century Gothic" w:eastAsia="Century Gothic" w:cs="Century Gothic"/>
      <w:color w:val="auto"/>
      <w:sz w:val="20"/>
    </w:rPr>
  </w:style>
  <w:style w:type="character" w:styleId="EmailStyle1611" w:customStyle="1">
    <w:name w:val="EmailStyle1611"/>
    <w:rPr>
      <w:rFonts w:ascii="Arial" w:hAnsi="Arial" w:eastAsia="Arial" w:cs="Arial"/>
      <w:color w:val="auto"/>
      <w:sz w:val="16"/>
    </w:rPr>
  </w:style>
  <w:style w:type="character" w:styleId="EmailStyle1621" w:customStyle="1">
    <w:name w:val="EmailStyle1621"/>
    <w:rPr>
      <w:rFonts w:ascii="Century Gothic" w:hAnsi="Century Gothic" w:eastAsia="Century Gothic" w:cs="Century Gothic"/>
      <w:color w:val="auto"/>
      <w:sz w:val="20"/>
    </w:rPr>
  </w:style>
  <w:style w:type="character" w:styleId="EmailStyle163" w:customStyle="1">
    <w:name w:val="EmailStyle163"/>
    <w:rPr>
      <w:rFonts w:ascii="Arial" w:hAnsi="Arial" w:eastAsia="Arial" w:cs="Arial"/>
      <w:color w:val="auto"/>
      <w:sz w:val="16"/>
    </w:rPr>
  </w:style>
  <w:style w:type="character" w:styleId="EmailStyle164" w:customStyle="1">
    <w:name w:val="EmailStyle164"/>
    <w:rPr>
      <w:rFonts w:ascii="Century Gothic" w:hAnsi="Century Gothic" w:eastAsia="Century Gothic" w:cs="Century Gothic"/>
      <w:color w:val="auto"/>
      <w:sz w:val="20"/>
    </w:rPr>
  </w:style>
  <w:style w:type="character" w:styleId="EmailStyle1651" w:customStyle="1">
    <w:name w:val="EmailStyle1651"/>
    <w:rPr>
      <w:rFonts w:ascii="Arial" w:hAnsi="Arial" w:eastAsia="Arial" w:cs="Arial"/>
      <w:color w:val="auto"/>
      <w:sz w:val="16"/>
    </w:rPr>
  </w:style>
  <w:style w:type="character" w:styleId="EmailStyle1661" w:customStyle="1">
    <w:name w:val="EmailStyle1661"/>
    <w:rPr>
      <w:rFonts w:ascii="Century Gothic" w:hAnsi="Century Gothic" w:eastAsia="Century Gothic" w:cs="Century Gothic"/>
      <w:color w:val="auto"/>
      <w:sz w:val="20"/>
    </w:rPr>
  </w:style>
  <w:style w:type="character" w:styleId="EmailStyle167" w:customStyle="1">
    <w:name w:val="EmailStyle167"/>
    <w:rPr>
      <w:rFonts w:ascii="Arial" w:hAnsi="Arial" w:eastAsia="Arial" w:cs="Arial"/>
      <w:color w:val="auto"/>
      <w:sz w:val="16"/>
    </w:rPr>
  </w:style>
  <w:style w:type="character" w:styleId="EmailStyle168" w:customStyle="1">
    <w:name w:val="EmailStyle168"/>
    <w:rPr>
      <w:rFonts w:ascii="Century Gothic" w:hAnsi="Century Gothic" w:eastAsia="Century Gothic" w:cs="Century Gothic"/>
      <w:color w:val="auto"/>
      <w:sz w:val="20"/>
    </w:rPr>
  </w:style>
  <w:style w:type="character" w:styleId="EmailStyle169" w:customStyle="1">
    <w:name w:val="EmailStyle169"/>
    <w:rPr>
      <w:rFonts w:ascii="Arial" w:hAnsi="Arial" w:eastAsia="Arial" w:cs="Arial"/>
      <w:color w:val="auto"/>
      <w:sz w:val="16"/>
    </w:rPr>
  </w:style>
  <w:style w:type="character" w:styleId="EmailStyle170" w:customStyle="1">
    <w:name w:val="EmailStyle170"/>
    <w:rPr>
      <w:rFonts w:ascii="Century Gothic" w:hAnsi="Century Gothic" w:eastAsia="Century Gothic" w:cs="Century Gothic"/>
      <w:color w:val="auto"/>
      <w:sz w:val="20"/>
    </w:rPr>
  </w:style>
  <w:style w:type="character" w:styleId="EmailStyle171" w:customStyle="1">
    <w:name w:val="EmailStyle171"/>
    <w:rPr>
      <w:rFonts w:ascii="Arial" w:hAnsi="Arial" w:eastAsia="Arial" w:cs="Arial"/>
      <w:color w:val="auto"/>
      <w:sz w:val="16"/>
    </w:rPr>
  </w:style>
  <w:style w:type="character" w:styleId="EmailStyle172" w:customStyle="1">
    <w:name w:val="EmailStyle172"/>
    <w:rPr>
      <w:rFonts w:ascii="Century Gothic" w:hAnsi="Century Gothic" w:eastAsia="Century Gothic" w:cs="Century Gothic"/>
      <w:color w:val="auto"/>
      <w:sz w:val="20"/>
    </w:rPr>
  </w:style>
  <w:style w:type="character" w:styleId="EmailStyle173" w:customStyle="1">
    <w:name w:val="EmailStyle173"/>
    <w:rPr>
      <w:rFonts w:ascii="Arial" w:hAnsi="Arial" w:eastAsia="Arial" w:cs="Arial"/>
      <w:color w:val="auto"/>
      <w:sz w:val="16"/>
    </w:rPr>
  </w:style>
  <w:style w:type="character" w:styleId="EmailStyle174" w:customStyle="1">
    <w:name w:val="EmailStyle174"/>
    <w:rPr>
      <w:rFonts w:ascii="Century Gothic" w:hAnsi="Century Gothic" w:eastAsia="Century Gothic" w:cs="Century Gothic"/>
      <w:color w:val="auto"/>
      <w:sz w:val="20"/>
    </w:rPr>
  </w:style>
  <w:style w:type="character" w:styleId="EmailStyle175" w:customStyle="1">
    <w:name w:val="EmailStyle175"/>
    <w:rPr>
      <w:rFonts w:ascii="Arial" w:hAnsi="Arial" w:eastAsia="Arial" w:cs="Arial"/>
      <w:color w:val="auto"/>
      <w:sz w:val="16"/>
    </w:rPr>
  </w:style>
  <w:style w:type="character" w:styleId="EmailStyle176" w:customStyle="1">
    <w:name w:val="EmailStyle176"/>
    <w:rPr>
      <w:rFonts w:ascii="Century Gothic" w:hAnsi="Century Gothic" w:eastAsia="Century Gothic" w:cs="Century Gothic"/>
      <w:color w:val="auto"/>
      <w:sz w:val="20"/>
    </w:rPr>
  </w:style>
  <w:style w:type="character" w:styleId="EmailStyle177" w:customStyle="1">
    <w:name w:val="EmailStyle177"/>
    <w:rPr>
      <w:rFonts w:ascii="Arial" w:hAnsi="Arial" w:eastAsia="Arial" w:cs="Arial"/>
      <w:color w:val="auto"/>
      <w:sz w:val="16"/>
    </w:rPr>
  </w:style>
  <w:style w:type="character" w:styleId="EmailStyle178" w:customStyle="1">
    <w:name w:val="EmailStyle178"/>
    <w:rPr>
      <w:rFonts w:ascii="Century Gothic" w:hAnsi="Century Gothic" w:eastAsia="Century Gothic" w:cs="Century Gothic"/>
      <w:color w:val="auto"/>
      <w:sz w:val="20"/>
    </w:rPr>
  </w:style>
  <w:style w:type="character" w:styleId="EmailStyle179" w:customStyle="1">
    <w:name w:val="EmailStyle179"/>
    <w:rPr>
      <w:rFonts w:ascii="Arial" w:hAnsi="Arial" w:eastAsia="Arial" w:cs="Arial"/>
      <w:color w:val="auto"/>
      <w:sz w:val="16"/>
    </w:rPr>
  </w:style>
  <w:style w:type="character" w:styleId="EmailStyle781" w:customStyle="1">
    <w:name w:val="EmailStyle781"/>
    <w:rPr>
      <w:rFonts w:ascii="Century Gothic" w:hAnsi="Century Gothic" w:eastAsia="Century Gothic" w:cs="Century Gothic"/>
      <w:color w:val="auto"/>
      <w:sz w:val="20"/>
      <w:szCs w:val="20"/>
    </w:rPr>
  </w:style>
  <w:style w:type="character" w:styleId="EmailStyle791" w:customStyle="1">
    <w:name w:val="EmailStyle791"/>
    <w:rPr>
      <w:rFonts w:ascii="Arial" w:hAnsi="Arial" w:eastAsia="Arial" w:cs="Arial"/>
      <w:color w:val="auto"/>
      <w:sz w:val="16"/>
      <w:szCs w:val="16"/>
    </w:rPr>
  </w:style>
  <w:style w:type="character" w:styleId="EmailStyle110" w:customStyle="1">
    <w:name w:val="EmailStyle110"/>
    <w:rPr>
      <w:rFonts w:ascii="Century Gothic" w:hAnsi="Century Gothic" w:eastAsia="Century Gothic" w:cs="Century Gothic"/>
      <w:color w:val="auto"/>
      <w:sz w:val="20"/>
      <w:szCs w:val="20"/>
    </w:rPr>
  </w:style>
  <w:style w:type="character" w:styleId="EmailStyle111" w:customStyle="1">
    <w:name w:val="EmailStyle111"/>
    <w:rPr>
      <w:rFonts w:ascii="Arial" w:hAnsi="Arial" w:eastAsia="Arial" w:cs="Arial"/>
      <w:color w:val="auto"/>
      <w:sz w:val="16"/>
      <w:szCs w:val="16"/>
    </w:rPr>
  </w:style>
  <w:style w:type="character" w:styleId="EmailStyle1271" w:customStyle="1">
    <w:name w:val="EmailStyle1271"/>
    <w:rPr>
      <w:rFonts w:ascii="Century Gothic" w:hAnsi="Century Gothic" w:eastAsia="Century Gothic" w:cs="Century Gothic"/>
      <w:color w:val="auto"/>
      <w:sz w:val="20"/>
      <w:szCs w:val="20"/>
    </w:rPr>
  </w:style>
  <w:style w:type="character" w:styleId="EmailStyle1281" w:customStyle="1">
    <w:name w:val="EmailStyle1281"/>
    <w:rPr>
      <w:rFonts w:ascii="Arial" w:hAnsi="Arial" w:eastAsia="Arial" w:cs="Arial"/>
      <w:color w:val="auto"/>
      <w:sz w:val="16"/>
      <w:szCs w:val="16"/>
    </w:rPr>
  </w:style>
  <w:style w:type="character" w:styleId="EmailStyle129" w:customStyle="1">
    <w:name w:val="EmailStyle129"/>
    <w:rPr>
      <w:rFonts w:ascii="Century Gothic" w:hAnsi="Century Gothic" w:eastAsia="Century Gothic" w:cs="Century Gothic"/>
      <w:color w:val="auto"/>
      <w:sz w:val="20"/>
      <w:szCs w:val="20"/>
    </w:rPr>
  </w:style>
  <w:style w:type="character" w:styleId="EmailStyle130" w:customStyle="1">
    <w:name w:val="EmailStyle130"/>
    <w:rPr>
      <w:rFonts w:ascii="Arial" w:hAnsi="Arial" w:eastAsia="Arial" w:cs="Arial"/>
      <w:color w:val="auto"/>
      <w:sz w:val="16"/>
      <w:szCs w:val="16"/>
    </w:rPr>
  </w:style>
  <w:style w:type="character" w:styleId="EmailStyle1311" w:customStyle="1">
    <w:name w:val="EmailStyle1311"/>
    <w:rPr>
      <w:rFonts w:ascii="Century Gothic" w:hAnsi="Century Gothic" w:eastAsia="Century Gothic" w:cs="Century Gothic"/>
      <w:color w:val="auto"/>
      <w:sz w:val="20"/>
      <w:szCs w:val="20"/>
    </w:rPr>
  </w:style>
  <w:style w:type="character" w:styleId="EmailStyle1321" w:customStyle="1">
    <w:name w:val="EmailStyle1321"/>
    <w:rPr>
      <w:rFonts w:ascii="Arial" w:hAnsi="Arial" w:eastAsia="Arial" w:cs="Arial"/>
      <w:color w:val="auto"/>
      <w:sz w:val="16"/>
      <w:szCs w:val="16"/>
    </w:rPr>
  </w:style>
  <w:style w:type="character" w:styleId="EmailStyle133" w:customStyle="1">
    <w:name w:val="EmailStyle133"/>
    <w:rPr>
      <w:rFonts w:ascii="Century Gothic" w:hAnsi="Century Gothic" w:eastAsia="Century Gothic" w:cs="Century Gothic"/>
      <w:color w:val="auto"/>
      <w:sz w:val="20"/>
      <w:szCs w:val="20"/>
    </w:rPr>
  </w:style>
  <w:style w:type="character" w:styleId="EmailStyle134" w:customStyle="1">
    <w:name w:val="EmailStyle134"/>
    <w:rPr>
      <w:rFonts w:ascii="Arial" w:hAnsi="Arial" w:eastAsia="Arial" w:cs="Arial"/>
      <w:color w:val="auto"/>
      <w:sz w:val="16"/>
      <w:szCs w:val="16"/>
    </w:rPr>
  </w:style>
  <w:style w:type="character" w:styleId="EmailStyle1351" w:customStyle="1">
    <w:name w:val="EmailStyle1351"/>
    <w:rPr>
      <w:rFonts w:ascii="Century Gothic" w:hAnsi="Century Gothic" w:eastAsia="Century Gothic" w:cs="Century Gothic"/>
      <w:color w:val="auto"/>
      <w:sz w:val="20"/>
      <w:szCs w:val="20"/>
    </w:rPr>
  </w:style>
  <w:style w:type="character" w:styleId="EmailStyle1361" w:customStyle="1">
    <w:name w:val="EmailStyle1361"/>
    <w:rPr>
      <w:rFonts w:ascii="Arial" w:hAnsi="Arial" w:eastAsia="Arial" w:cs="Arial"/>
      <w:color w:val="auto"/>
      <w:sz w:val="16"/>
      <w:szCs w:val="16"/>
    </w:rPr>
  </w:style>
  <w:style w:type="character" w:styleId="EmailStyle137" w:customStyle="1">
    <w:name w:val="EmailStyle137"/>
    <w:rPr>
      <w:rFonts w:ascii="Century Gothic" w:hAnsi="Century Gothic" w:eastAsia="Century Gothic" w:cs="Century Gothic"/>
      <w:color w:val="auto"/>
      <w:sz w:val="20"/>
      <w:szCs w:val="20"/>
    </w:rPr>
  </w:style>
  <w:style w:type="character" w:styleId="EmailStyle138" w:customStyle="1">
    <w:name w:val="EmailStyle138"/>
    <w:rPr>
      <w:rFonts w:ascii="Arial" w:hAnsi="Arial" w:eastAsia="Arial" w:cs="Arial"/>
      <w:color w:val="auto"/>
      <w:sz w:val="16"/>
      <w:szCs w:val="16"/>
    </w:rPr>
  </w:style>
  <w:style w:type="character" w:styleId="EmailStyle1391" w:customStyle="1">
    <w:name w:val="EmailStyle1391"/>
    <w:rPr>
      <w:rFonts w:ascii="Century Gothic" w:hAnsi="Century Gothic" w:eastAsia="Century Gothic" w:cs="Century Gothic"/>
      <w:color w:val="auto"/>
      <w:sz w:val="20"/>
      <w:szCs w:val="20"/>
    </w:rPr>
  </w:style>
  <w:style w:type="character" w:styleId="EmailStyle1401" w:customStyle="1">
    <w:name w:val="EmailStyle1401"/>
    <w:rPr>
      <w:rFonts w:ascii="Arial" w:hAnsi="Arial" w:eastAsia="Arial" w:cs="Arial"/>
      <w:color w:val="auto"/>
      <w:sz w:val="16"/>
      <w:szCs w:val="16"/>
    </w:rPr>
  </w:style>
  <w:style w:type="character" w:styleId="EmailStyle141" w:customStyle="1">
    <w:name w:val="EmailStyle141"/>
    <w:rPr>
      <w:rFonts w:ascii="Century Gothic" w:hAnsi="Century Gothic" w:eastAsia="Century Gothic" w:cs="Century Gothic"/>
      <w:color w:val="auto"/>
      <w:sz w:val="20"/>
      <w:szCs w:val="20"/>
    </w:rPr>
  </w:style>
  <w:style w:type="character" w:styleId="EmailStyle142" w:customStyle="1">
    <w:name w:val="EmailStyle142"/>
    <w:rPr>
      <w:rFonts w:ascii="Arial" w:hAnsi="Arial" w:eastAsia="Arial" w:cs="Arial"/>
      <w:color w:val="auto"/>
      <w:sz w:val="16"/>
      <w:szCs w:val="16"/>
    </w:rPr>
  </w:style>
  <w:style w:type="character" w:styleId="EmailStyle1431" w:customStyle="1">
    <w:name w:val="EmailStyle1431"/>
    <w:rPr>
      <w:rFonts w:ascii="Century Gothic" w:hAnsi="Century Gothic" w:eastAsia="Century Gothic" w:cs="Century Gothic"/>
      <w:color w:val="auto"/>
      <w:sz w:val="20"/>
      <w:szCs w:val="20"/>
    </w:rPr>
  </w:style>
  <w:style w:type="character" w:styleId="EmailStyle1441" w:customStyle="1">
    <w:name w:val="EmailStyle1441"/>
    <w:rPr>
      <w:rFonts w:ascii="Arial" w:hAnsi="Arial" w:eastAsia="Arial" w:cs="Arial"/>
      <w:color w:val="auto"/>
      <w:sz w:val="16"/>
      <w:szCs w:val="16"/>
    </w:rPr>
  </w:style>
  <w:style w:type="character" w:styleId="EmailStyle145" w:customStyle="1">
    <w:name w:val="EmailStyle145"/>
    <w:rPr>
      <w:rFonts w:ascii="Century Gothic" w:hAnsi="Century Gothic" w:eastAsia="Century Gothic" w:cs="Century Gothic"/>
      <w:color w:val="auto"/>
      <w:sz w:val="20"/>
      <w:szCs w:val="20"/>
    </w:rPr>
  </w:style>
  <w:style w:type="character" w:styleId="EmailStyle146" w:customStyle="1">
    <w:name w:val="EmailStyle146"/>
    <w:rPr>
      <w:rFonts w:ascii="Arial" w:hAnsi="Arial" w:eastAsia="Arial" w:cs="Arial"/>
      <w:color w:val="auto"/>
      <w:sz w:val="16"/>
      <w:szCs w:val="16"/>
    </w:rPr>
  </w:style>
  <w:style w:type="character" w:styleId="EmailStyle1471" w:customStyle="1">
    <w:name w:val="EmailStyle1471"/>
    <w:rPr>
      <w:rFonts w:ascii="Century Gothic" w:hAnsi="Century Gothic" w:eastAsia="Century Gothic" w:cs="Century Gothic"/>
      <w:color w:val="auto"/>
      <w:sz w:val="20"/>
      <w:szCs w:val="20"/>
    </w:rPr>
  </w:style>
  <w:style w:type="character" w:styleId="EmailStyle1481" w:customStyle="1">
    <w:name w:val="EmailStyle1481"/>
    <w:rPr>
      <w:rFonts w:ascii="Arial" w:hAnsi="Arial" w:eastAsia="Arial" w:cs="Arial"/>
      <w:color w:val="auto"/>
      <w:sz w:val="16"/>
      <w:szCs w:val="16"/>
    </w:rPr>
  </w:style>
  <w:style w:type="character" w:styleId="EmailStyle149" w:customStyle="1">
    <w:name w:val="EmailStyle149"/>
    <w:rPr>
      <w:rFonts w:ascii="Century Gothic" w:hAnsi="Century Gothic" w:eastAsia="Century Gothic" w:cs="Century Gothic"/>
      <w:color w:val="auto"/>
      <w:sz w:val="20"/>
      <w:szCs w:val="20"/>
    </w:rPr>
  </w:style>
  <w:style w:type="character" w:styleId="EmailStyle150" w:customStyle="1">
    <w:name w:val="EmailStyle150"/>
    <w:rPr>
      <w:rFonts w:ascii="Arial" w:hAnsi="Arial" w:eastAsia="Arial" w:cs="Arial"/>
      <w:color w:val="auto"/>
      <w:sz w:val="16"/>
      <w:szCs w:val="16"/>
    </w:rPr>
  </w:style>
  <w:style w:type="character" w:styleId="EmailStyle1511" w:customStyle="1">
    <w:name w:val="EmailStyle1511"/>
    <w:rPr>
      <w:rFonts w:ascii="Century Gothic" w:hAnsi="Century Gothic" w:eastAsia="Century Gothic" w:cs="Century Gothic"/>
      <w:color w:val="auto"/>
      <w:sz w:val="20"/>
      <w:szCs w:val="20"/>
    </w:rPr>
  </w:style>
  <w:style w:type="character" w:styleId="EmailStyle1521" w:customStyle="1">
    <w:name w:val="EmailStyle1521"/>
    <w:rPr>
      <w:rFonts w:ascii="Arial" w:hAnsi="Arial" w:eastAsia="Arial" w:cs="Arial"/>
      <w:color w:val="auto"/>
      <w:sz w:val="16"/>
      <w:szCs w:val="16"/>
    </w:rPr>
  </w:style>
  <w:style w:type="character" w:styleId="EmailStyle153" w:customStyle="1">
    <w:name w:val="EmailStyle153"/>
    <w:rPr>
      <w:rFonts w:ascii="Century Gothic" w:hAnsi="Century Gothic" w:eastAsia="Century Gothic" w:cs="Century Gothic"/>
      <w:color w:val="auto"/>
      <w:sz w:val="20"/>
      <w:szCs w:val="20"/>
    </w:rPr>
  </w:style>
  <w:style w:type="character" w:styleId="EmailStyle154" w:customStyle="1">
    <w:name w:val="EmailStyle154"/>
    <w:rPr>
      <w:rFonts w:ascii="Arial" w:hAnsi="Arial" w:eastAsia="Arial" w:cs="Arial"/>
      <w:color w:val="auto"/>
      <w:sz w:val="16"/>
      <w:szCs w:val="16"/>
    </w:rPr>
  </w:style>
  <w:style w:type="character" w:styleId="EmailStyle1551" w:customStyle="1">
    <w:name w:val="EmailStyle1551"/>
    <w:rPr>
      <w:rFonts w:ascii="Century Gothic" w:hAnsi="Century Gothic" w:eastAsia="Century Gothic" w:cs="Century Gothic"/>
      <w:color w:val="auto"/>
      <w:sz w:val="20"/>
      <w:szCs w:val="20"/>
    </w:rPr>
  </w:style>
  <w:style w:type="character" w:styleId="EmailStyle1561" w:customStyle="1">
    <w:name w:val="EmailStyle1561"/>
    <w:rPr>
      <w:rFonts w:ascii="Arial" w:hAnsi="Arial" w:eastAsia="Arial" w:cs="Arial"/>
      <w:color w:val="auto"/>
      <w:sz w:val="16"/>
      <w:szCs w:val="16"/>
    </w:rPr>
  </w:style>
  <w:style w:type="character" w:styleId="EmailStyle157" w:customStyle="1">
    <w:name w:val="EmailStyle157"/>
    <w:rPr>
      <w:rFonts w:ascii="Century Gothic" w:hAnsi="Century Gothic" w:eastAsia="Century Gothic" w:cs="Century Gothic"/>
      <w:color w:val="auto"/>
      <w:sz w:val="20"/>
      <w:szCs w:val="20"/>
    </w:rPr>
  </w:style>
  <w:style w:type="character" w:styleId="EmailStyle158" w:customStyle="1">
    <w:name w:val="EmailStyle158"/>
    <w:rPr>
      <w:rFonts w:ascii="Arial" w:hAnsi="Arial" w:eastAsia="Arial" w:cs="Arial"/>
      <w:color w:val="auto"/>
      <w:sz w:val="16"/>
      <w:szCs w:val="16"/>
    </w:rPr>
  </w:style>
  <w:style w:type="character" w:styleId="EmailStyle1591" w:customStyle="1">
    <w:name w:val="EmailStyle1591"/>
    <w:rPr>
      <w:rFonts w:ascii="Century Gothic" w:hAnsi="Century Gothic" w:eastAsia="Century Gothic" w:cs="Century Gothic"/>
      <w:color w:val="auto"/>
      <w:sz w:val="20"/>
      <w:szCs w:val="20"/>
    </w:rPr>
  </w:style>
  <w:style w:type="character" w:styleId="EmailStyle1601" w:customStyle="1">
    <w:name w:val="EmailStyle1601"/>
    <w:rPr>
      <w:rFonts w:ascii="Arial" w:hAnsi="Arial" w:eastAsia="Arial" w:cs="Arial"/>
      <w:color w:val="auto"/>
      <w:sz w:val="16"/>
      <w:szCs w:val="16"/>
    </w:rPr>
  </w:style>
  <w:style w:type="character" w:styleId="EmailStyle161" w:customStyle="1">
    <w:name w:val="EmailStyle161"/>
    <w:rPr>
      <w:rFonts w:ascii="Century Gothic" w:hAnsi="Century Gothic" w:eastAsia="Century Gothic" w:cs="Century Gothic"/>
      <w:color w:val="auto"/>
      <w:sz w:val="20"/>
      <w:szCs w:val="20"/>
    </w:rPr>
  </w:style>
  <w:style w:type="character" w:styleId="EmailStyle162" w:customStyle="1">
    <w:name w:val="EmailStyle162"/>
    <w:rPr>
      <w:rFonts w:ascii="Arial" w:hAnsi="Arial" w:eastAsia="Arial" w:cs="Arial"/>
      <w:color w:val="auto"/>
      <w:sz w:val="16"/>
      <w:szCs w:val="16"/>
    </w:rPr>
  </w:style>
  <w:style w:type="character" w:styleId="EmailStyle1631" w:customStyle="1">
    <w:name w:val="EmailStyle1631"/>
    <w:rPr>
      <w:rFonts w:ascii="Century Gothic" w:hAnsi="Century Gothic" w:eastAsia="Century Gothic" w:cs="Century Gothic"/>
      <w:color w:val="auto"/>
      <w:sz w:val="20"/>
      <w:szCs w:val="20"/>
    </w:rPr>
  </w:style>
  <w:style w:type="character" w:styleId="EmailStyle1641" w:customStyle="1">
    <w:name w:val="EmailStyle1641"/>
    <w:rPr>
      <w:rFonts w:ascii="Arial" w:hAnsi="Arial" w:eastAsia="Arial" w:cs="Arial"/>
      <w:color w:val="auto"/>
      <w:sz w:val="16"/>
      <w:szCs w:val="16"/>
    </w:rPr>
  </w:style>
  <w:style w:type="character" w:styleId="EmailStyle165" w:customStyle="1">
    <w:name w:val="EmailStyle165"/>
    <w:rPr>
      <w:rFonts w:ascii="Century Gothic" w:hAnsi="Century Gothic" w:eastAsia="Century Gothic" w:cs="Century Gothic"/>
      <w:color w:val="auto"/>
      <w:sz w:val="20"/>
      <w:szCs w:val="20"/>
    </w:rPr>
  </w:style>
  <w:style w:type="character" w:styleId="EmailStyle166" w:customStyle="1">
    <w:name w:val="EmailStyle166"/>
    <w:rPr>
      <w:rFonts w:ascii="Arial" w:hAnsi="Arial" w:eastAsia="Arial" w:cs="Arial"/>
      <w:color w:val="auto"/>
      <w:sz w:val="16"/>
      <w:szCs w:val="16"/>
    </w:rPr>
  </w:style>
  <w:style w:type="character" w:styleId="TitreCar" w:customStyle="1">
    <w:name w:val="Titre Car"/>
    <w:basedOn w:val="Policepardfaut"/>
    <w:rPr>
      <w:rFonts w:ascii="Arial" w:hAnsi="Arial" w:eastAsia="Arial" w:cs="Times New Roman"/>
      <w:spacing w:val="-10"/>
      <w:kern w:val="3"/>
      <w:sz w:val="56"/>
      <w:lang w:eastAsia="en-US"/>
    </w:rPr>
  </w:style>
  <w:style w:type="character" w:styleId="Sous-titreCar" w:customStyle="1">
    <w:name w:val="Sous-titre Car"/>
    <w:basedOn w:val="Policepardfaut"/>
    <w:rPr>
      <w:rFonts w:ascii="Arial" w:hAnsi="Arial" w:eastAsia="Arial" w:cs="Times New Roman"/>
      <w:color w:val="5A5A5A"/>
      <w:spacing w:val="15"/>
      <w:kern w:val="3"/>
      <w:sz w:val="22"/>
      <w:lang w:eastAsia="en-US"/>
    </w:rPr>
  </w:style>
  <w:style w:type="character" w:styleId="Accentuationlgre">
    <w:name w:val="Subtle Emphasis"/>
    <w:basedOn w:val="Policepardfaut"/>
    <w:rPr>
      <w:rFonts w:ascii="Arial" w:hAnsi="Arial" w:eastAsia="Arial" w:cs="Times New Roman"/>
      <w:i/>
      <w:color w:val="404040"/>
    </w:rPr>
  </w:style>
  <w:style w:type="character" w:styleId="Accentuation">
    <w:name w:val="Emphasis"/>
    <w:basedOn w:val="Policepardfaut"/>
    <w:rPr>
      <w:rFonts w:ascii="Arial" w:hAnsi="Arial" w:eastAsia="Arial" w:cs="Times New Roman"/>
      <w:i/>
    </w:rPr>
  </w:style>
  <w:style w:type="character" w:styleId="Accentuationintense">
    <w:name w:val="Intense Emphasis"/>
    <w:basedOn w:val="Policepardfaut"/>
    <w:rPr>
      <w:rFonts w:ascii="Arial" w:hAnsi="Arial" w:eastAsia="Arial" w:cs="Times New Roman"/>
      <w:i/>
      <w:color w:val="4472C4"/>
    </w:rPr>
  </w:style>
  <w:style w:type="character" w:styleId="lev">
    <w:name w:val="Strong"/>
    <w:basedOn w:val="Policepardfaut"/>
    <w:rPr>
      <w:rFonts w:ascii="Arial" w:hAnsi="Arial" w:eastAsia="Arial" w:cs="Times New Roman"/>
      <w:b/>
    </w:rPr>
  </w:style>
  <w:style w:type="character" w:styleId="CitationCar" w:customStyle="1">
    <w:name w:val="Citation Car"/>
    <w:basedOn w:val="Policepardfaut"/>
    <w:rPr>
      <w:rFonts w:ascii="Arial" w:hAnsi="Arial" w:eastAsia="Arial" w:cs="Times New Roman"/>
      <w:i/>
      <w:color w:val="404040"/>
      <w:kern w:val="3"/>
      <w:sz w:val="22"/>
      <w:lang w:eastAsia="en-US"/>
    </w:rPr>
  </w:style>
  <w:style w:type="character" w:styleId="CitationintenseCar" w:customStyle="1">
    <w:name w:val="Citation intense Car"/>
    <w:basedOn w:val="Policepardfaut"/>
    <w:rPr>
      <w:rFonts w:ascii="Arial" w:hAnsi="Arial" w:eastAsia="Arial" w:cs="Times New Roman"/>
      <w:i/>
      <w:color w:val="4472C4"/>
      <w:kern w:val="3"/>
      <w:sz w:val="22"/>
      <w:lang w:eastAsia="en-US"/>
    </w:rPr>
  </w:style>
  <w:style w:type="character" w:styleId="Rfrencelgre">
    <w:name w:val="Subtle Reference"/>
    <w:basedOn w:val="Policepardfaut"/>
    <w:rPr>
      <w:rFonts w:ascii="Arial" w:hAnsi="Arial" w:eastAsia="Arial" w:cs="Times New Roman"/>
      <w:smallCaps/>
      <w:color w:val="5A5A5A"/>
    </w:rPr>
  </w:style>
  <w:style w:type="character" w:styleId="Rfrenceintense">
    <w:name w:val="Intense Reference"/>
    <w:basedOn w:val="Policepardfaut"/>
    <w:rPr>
      <w:rFonts w:ascii="Arial" w:hAnsi="Arial" w:eastAsia="Arial" w:cs="Times New Roman"/>
      <w:b/>
      <w:smallCaps/>
      <w:color w:val="4472C4"/>
      <w:spacing w:val="5"/>
    </w:rPr>
  </w:style>
  <w:style w:type="character" w:styleId="Titredulivre">
    <w:name w:val="Book Title"/>
    <w:basedOn w:val="Policepardfaut"/>
    <w:rPr>
      <w:rFonts w:ascii="Arial" w:hAnsi="Arial" w:eastAsia="Arial" w:cs="Times New Roman"/>
      <w:b/>
      <w:i/>
      <w:spacing w:val="5"/>
    </w:rPr>
  </w:style>
  <w:style w:type="character" w:styleId="Titre6Car1" w:customStyle="1">
    <w:name w:val="Titre 6 Car1"/>
    <w:rPr>
      <w:b/>
      <w:bCs/>
      <w:kern w:val="3"/>
      <w:lang w:eastAsia="en-US"/>
    </w:rPr>
  </w:style>
  <w:style w:type="character" w:styleId="En-tteCar1" w:customStyle="1">
    <w:name w:val="En-tête Car1"/>
    <w:rPr>
      <w:kern w:val="3"/>
      <w:lang w:eastAsia="en-US"/>
    </w:rPr>
  </w:style>
  <w:style w:type="character" w:styleId="PieddepageCar1" w:customStyle="1">
    <w:name w:val="Pied de page Car1"/>
    <w:rPr>
      <w:kern w:val="3"/>
      <w:lang w:eastAsia="en-US"/>
    </w:rPr>
  </w:style>
  <w:style w:type="character" w:styleId="Internetlink" w:customStyle="1">
    <w:name w:val="Internet link"/>
    <w:rPr>
      <w:color w:val="000080"/>
      <w:u w:val="single"/>
    </w:rPr>
  </w:style>
  <w:style w:type="numbering" w:styleId="LFO26" w:customStyle="1">
    <w:name w:val="LFO26"/>
    <w:basedOn w:val="Aucuneliste"/>
    <w:pPr>
      <w:numPr>
        <w:numId w:val="2"/>
      </w:numPr>
    </w:pPr>
  </w:style>
  <w:style w:type="numbering" w:styleId="LFO22" w:customStyle="1">
    <w:name w:val="LFO22"/>
    <w:basedOn w:val="Aucuneliste"/>
    <w:pPr>
      <w:numPr>
        <w:numId w:val="3"/>
      </w:numPr>
    </w:pPr>
  </w:style>
  <w:style w:type="numbering" w:styleId="LFO23" w:customStyle="1">
    <w:name w:val="LFO23"/>
    <w:basedOn w:val="Aucuneliste"/>
    <w:pPr>
      <w:numPr>
        <w:numId w:val="4"/>
      </w:numPr>
    </w:pPr>
  </w:style>
  <w:style w:type="numbering" w:styleId="LFO24" w:customStyle="1">
    <w:name w:val="LFO24"/>
    <w:basedOn w:val="Aucuneliste"/>
    <w:pPr>
      <w:numPr>
        <w:numId w:val="5"/>
      </w:numPr>
    </w:pPr>
  </w:style>
  <w:style w:type="numbering" w:styleId="LFO33" w:customStyle="1">
    <w:name w:val="LFO33"/>
    <w:basedOn w:val="Aucuneliste"/>
    <w:pPr>
      <w:numPr>
        <w:numId w:val="6"/>
      </w:numPr>
    </w:pPr>
  </w:style>
  <w:style w:type="numbering" w:styleId="LFO35" w:customStyle="1">
    <w:name w:val="LFO35"/>
    <w:basedOn w:val="Aucuneliste"/>
    <w:pPr>
      <w:numPr>
        <w:numId w:val="7"/>
      </w:numPr>
    </w:pPr>
  </w:style>
  <w:style w:type="numbering" w:styleId="WWOutlineListStyle" w:customStyle="1">
    <w:name w:val="WW_OutlineListStyle"/>
    <w:basedOn w:val="Aucuneliste"/>
    <w:pPr>
      <w:numPr>
        <w:numId w:val="8"/>
      </w:numPr>
    </w:pPr>
  </w:style>
  <w:style w:type="numbering" w:styleId="LFO25" w:customStyle="1">
    <w:name w:val="LFO25"/>
    <w:basedOn w:val="Aucuneliste"/>
    <w:pPr>
      <w:numPr>
        <w:numId w:val="9"/>
      </w:numPr>
    </w:pPr>
  </w:style>
  <w:style w:type="numbering" w:styleId="LFO1" w:customStyle="1">
    <w:name w:val="LFO1"/>
    <w:basedOn w:val="Aucuneliste"/>
    <w:pPr>
      <w:numPr>
        <w:numId w:val="10"/>
      </w:numPr>
    </w:pPr>
  </w:style>
  <w:style w:type="numbering" w:styleId="LFO5" w:customStyle="1">
    <w:name w:val="LFO5"/>
    <w:basedOn w:val="Aucuneliste"/>
    <w:pPr>
      <w:numPr>
        <w:numId w:val="11"/>
      </w:numPr>
    </w:pPr>
  </w:style>
  <w:style w:type="numbering" w:styleId="LFO6" w:customStyle="1">
    <w:name w:val="LFO6"/>
    <w:basedOn w:val="Aucuneliste"/>
    <w:pPr>
      <w:numPr>
        <w:numId w:val="12"/>
      </w:numPr>
    </w:pPr>
  </w:style>
  <w:style w:type="numbering" w:styleId="LFO21" w:customStyle="1">
    <w:name w:val="LFO21"/>
    <w:basedOn w:val="Aucuneliste"/>
    <w:pPr>
      <w:numPr>
        <w:numId w:val="13"/>
      </w:numPr>
    </w:pPr>
  </w:style>
  <w:style w:type="numbering" w:styleId="LFO221" w:customStyle="1">
    <w:name w:val="LFO22_1"/>
    <w:basedOn w:val="Aucuneliste"/>
    <w:pPr>
      <w:numPr>
        <w:numId w:val="14"/>
      </w:numPr>
    </w:pPr>
  </w:style>
  <w:style w:type="numbering" w:styleId="LFO231" w:customStyle="1">
    <w:name w:val="LFO23_1"/>
    <w:basedOn w:val="Aucuneliste"/>
    <w:pPr>
      <w:numPr>
        <w:numId w:val="15"/>
      </w:numPr>
    </w:pPr>
  </w:style>
  <w:style w:type="numbering" w:styleId="LFO241" w:customStyle="1">
    <w:name w:val="LFO24_1"/>
    <w:basedOn w:val="Aucuneliste"/>
    <w:pPr>
      <w:numPr>
        <w:numId w:val="16"/>
      </w:numPr>
    </w:pPr>
  </w:style>
  <w:style w:type="paragraph" w:styleId="Rvision">
    <w:name w:val="Revision"/>
    <w:hidden/>
    <w:uiPriority w:val="99"/>
    <w:semiHidden/>
    <w:rsid w:val="005048A2"/>
    <w:pPr>
      <w:autoSpaceDN/>
      <w:textAlignment w:val="auto"/>
    </w:pPr>
    <w:rPr>
      <w:rFonts w:ascii="Arial" w:hAnsi="Arial" w:eastAsia="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microsoft.com/office/2011/relationships/people" Target="people.xml" Id="rId1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6f4e610-6d57-4469-ab9c-ced3bcf070c4">
      <Terms xmlns="http://schemas.microsoft.com/office/infopath/2007/PartnerControls"/>
    </lcf76f155ced4ddcb4097134ff3c332f>
    <TaxCatchAll xmlns="18d74a7f-e489-4891-a144-6163e5694d0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5CDEAF761AFA4AB0E0EC0364BF1684" ma:contentTypeVersion="18" ma:contentTypeDescription="Crée un document." ma:contentTypeScope="" ma:versionID="10df5690536da318ce1a3aefd093ed95">
  <xsd:schema xmlns:xsd="http://www.w3.org/2001/XMLSchema" xmlns:xs="http://www.w3.org/2001/XMLSchema" xmlns:p="http://schemas.microsoft.com/office/2006/metadata/properties" xmlns:ns2="18d74a7f-e489-4891-a144-6163e5694d06" xmlns:ns3="06f4e610-6d57-4469-ab9c-ced3bcf070c4" targetNamespace="http://schemas.microsoft.com/office/2006/metadata/properties" ma:root="true" ma:fieldsID="1c929bae5ba7807e85985e05ea542ab1" ns2:_="" ns3:_="">
    <xsd:import namespace="18d74a7f-e489-4891-a144-6163e5694d06"/>
    <xsd:import namespace="06f4e610-6d57-4469-ab9c-ced3bcf070c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2:TaxCatchAll" minOccurs="0"/>
                <xsd:element ref="ns3:MediaServiceGenerationTime" minOccurs="0"/>
                <xsd:element ref="ns3:MediaServiceEventHashCode" minOccurs="0"/>
                <xsd:element ref="ns3:lcf76f155ced4ddcb4097134ff3c332f" minOccurs="0"/>
                <xsd:element ref="ns3:MediaServiceOCR"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d74a7f-e489-4891-a144-6163e5694d0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e3f52b36-7916-4fa4-b449-c69d7777750e}" ma:internalName="TaxCatchAll" ma:showField="CatchAllData" ma:web="18d74a7f-e489-4891-a144-6163e5694d0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f4e610-6d57-4469-ab9c-ced3bcf070c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44576b8-bfbf-4af1-be5b-b090daeea6f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998C0A-47B9-4C7C-BFC0-93FEAFC65723}">
  <ds:schemaRefs>
    <ds:schemaRef ds:uri="http://schemas.microsoft.com/sharepoint/v3/contenttype/forms"/>
  </ds:schemaRefs>
</ds:datastoreItem>
</file>

<file path=customXml/itemProps2.xml><?xml version="1.0" encoding="utf-8"?>
<ds:datastoreItem xmlns:ds="http://schemas.openxmlformats.org/officeDocument/2006/customXml" ds:itemID="{AB07515A-CABE-4DE7-9DC6-963AB63532CD}">
  <ds:schemaRefs>
    <ds:schemaRef ds:uri="http://schemas.microsoft.com/office/2006/metadata/properties"/>
    <ds:schemaRef ds:uri="http://schemas.microsoft.com/office/infopath/2007/PartnerControls"/>
    <ds:schemaRef ds:uri="06f4e610-6d57-4469-ab9c-ced3bcf070c4"/>
    <ds:schemaRef ds:uri="18d74a7f-e489-4891-a144-6163e5694d06"/>
  </ds:schemaRefs>
</ds:datastoreItem>
</file>

<file path=customXml/itemProps3.xml><?xml version="1.0" encoding="utf-8"?>
<ds:datastoreItem xmlns:ds="http://schemas.openxmlformats.org/officeDocument/2006/customXml" ds:itemID="{0C0B52B6-EB3D-44B2-84F2-A31652832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d74a7f-e489-4891-a144-6163e5694d06"/>
    <ds:schemaRef ds:uri="06f4e610-6d57-4469-ab9c-ced3bcf07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&gt;&gt;&gt; Debut du paragraphe</dc:title>
  <dc:subject/>
  <dc:creator>Patrick MORERE</dc:creator>
  <dc:description/>
  <lastModifiedBy>SAMAIN Celeste</lastModifiedBy>
  <revision>3</revision>
  <dcterms:created xsi:type="dcterms:W3CDTF">2025-06-11T11:16:00.0000000Z</dcterms:created>
  <dcterms:modified xsi:type="dcterms:W3CDTF">2025-06-11T13:28:24.5924876Z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C:\Users\jlo\AppData\Local\Temp</vt:lpwstr>
  </property>
  <property fmtid="{D5CDD505-2E9C-101B-9397-08002B2CF9AE}" pid="4" name="DernierElement">
    <vt:lpwstr/>
  </property>
  <property fmtid="{D5CDD505-2E9C-101B-9397-08002B2CF9AE}" pid="5" name="ElementContenant">
    <vt:lpwstr>AC_AE_COM</vt:lpwstr>
  </property>
  <property fmtid="{D5CDD505-2E9C-101B-9397-08002B2CF9AE}" pid="6" name="ElementPrecedent">
    <vt:lpwstr>DomaineMOE02</vt:lpwstr>
  </property>
  <property fmtid="{D5CDD505-2E9C-101B-9397-08002B2CF9AE}" pid="7" name="IdentifiantEdition">
    <vt:lpwstr>AC_AE_COM</vt:lpwstr>
  </property>
  <property fmtid="{D5CDD505-2E9C-101B-9397-08002B2CF9AE}" pid="8" name="NomSegment">
    <vt:lpwstr>AE_COM_Acheteur</vt:lpwstr>
  </property>
  <property fmtid="{D5CDD505-2E9C-101B-9397-08002B2CF9AE}" pid="9" name="NouveauElement">
    <vt:lpwstr>AE_COM_Heures_Insertion_sociale</vt:lpwstr>
  </property>
  <property fmtid="{D5CDD505-2E9C-101B-9397-08002B2CF9AE}" pid="10" name="ResultatCommande">
    <vt:lpwstr>Ok</vt:lpwstr>
  </property>
  <property fmtid="{D5CDD505-2E9C-101B-9397-08002B2CF9AE}" pid="11" name="ContentTypeId">
    <vt:lpwstr>0x0101005B5CDEAF761AFA4AB0E0EC0364BF1684</vt:lpwstr>
  </property>
  <property fmtid="{D5CDD505-2E9C-101B-9397-08002B2CF9AE}" pid="12" name="MediaServiceImageTags">
    <vt:lpwstr/>
  </property>
</Properties>
</file>