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9DCE" w14:textId="77777777" w:rsidR="000F7FC0" w:rsidRDefault="005E5941">
      <w:pPr>
        <w:spacing w:after="200" w:line="276" w:lineRule="auto"/>
        <w:rPr>
          <w:rFonts w:ascii="Verdana" w:hAnsi="Verdana" w:cs="Times New Roman"/>
          <w:kern w:val="0"/>
          <w:sz w:val="20"/>
          <w:szCs w:val="22"/>
          <w:lang w:eastAsia="en-US"/>
        </w:rPr>
      </w:pPr>
      <w:r>
        <w:rPr>
          <w:rFonts w:ascii="Times New Roman" w:hAnsi="Times New Roman" w:cs="Times New Roman"/>
          <w:kern w:val="0"/>
        </w:rPr>
        <w:t xml:space="preserve"> </w:t>
      </w:r>
      <w:r>
        <w:rPr>
          <w:noProof/>
        </w:rPr>
        <mc:AlternateContent>
          <mc:Choice Requires="wps">
            <w:drawing>
              <wp:anchor distT="0" distB="0" distL="114300" distR="114300" simplePos="0" relativeHeight="251658240" behindDoc="0" locked="0" layoutInCell="1" allowOverlap="1" wp14:anchorId="2A9396F1" wp14:editId="7B125BC3">
                <wp:simplePos x="0" y="0"/>
                <wp:positionH relativeFrom="column">
                  <wp:align>center</wp:align>
                </wp:positionH>
                <wp:positionV relativeFrom="paragraph">
                  <wp:posOffset>0</wp:posOffset>
                </wp:positionV>
                <wp:extent cx="3752850" cy="1114425"/>
                <wp:effectExtent l="0" t="0" r="6350" b="3175"/>
                <wp:wrapNone/>
                <wp:docPr id="39696614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0" cy="1114425"/>
                        </a:xfrm>
                        <a:prstGeom prst="roundRect">
                          <a:avLst>
                            <a:gd name="adj" fmla="val 16667"/>
                          </a:avLst>
                        </a:prstGeom>
                        <a:solidFill>
                          <a:srgbClr val="891114"/>
                        </a:solidFill>
                        <a:ln w="9525">
                          <a:solidFill>
                            <a:srgbClr val="B90519"/>
                          </a:solidFill>
                          <a:round/>
                          <a:headEnd/>
                          <a:tailEnd/>
                        </a:ln>
                      </wps:spPr>
                      <wps:txbx>
                        <w:txbxContent>
                          <w:p w14:paraId="32B88135" w14:textId="77777777" w:rsidR="0062534C" w:rsidRPr="005F1C0E" w:rsidRDefault="005E5941"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396F1" id="AutoShape 2" o:spid="_x0000_s1026" style="position:absolute;margin-left:0;margin-top:0;width:295.5pt;height:87.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" fillcolor="#891114" strokecolor="#b90519">
                <v:path arrowok="t"/>
                <v:textbox>
                  <w:txbxContent>
                    <w:p w14:paraId="32B88135" w14:textId="77777777" w:rsidR="0062534C" w:rsidRPr="005F1C0E" w:rsidRDefault="005E5941" w:rsidP="005F1C0E">
                      <w:pPr>
                        <w:spacing w:after="200" w:line="276" w:lineRule="auto"/>
                        <w:jc w:val="center"/>
                        <w:rPr>
                          <w:rFonts w:ascii="Verdana" w:hAnsi="Verdana" w:cs="Times New Roman"/>
                          <w:color w:val="FFFFFF"/>
                          <w:kern w:val="0"/>
                          <w:sz w:val="40"/>
                          <w:szCs w:val="40"/>
                          <w:lang w:eastAsia="en-US"/>
                        </w:rPr>
                      </w:pPr>
                      <w:r>
                        <w:rPr>
                          <w:rFonts w:ascii="Times New Roman" w:hAnsi="Times New Roman" w:cs="Times New Roman"/>
                          <w:kern w:val="0"/>
                        </w:rPr>
                        <w:t xml:space="preserve"> </w:t>
                      </w:r>
                      <w:r w:rsidR="0075789C">
                        <w:rPr>
                          <w:rFonts w:ascii="Verdana" w:hAnsi="Verdana" w:cs="Times New Roman"/>
                          <w:color w:val="FFFFFF"/>
                          <w:kern w:val="0"/>
                          <w:sz w:val="40"/>
                          <w:szCs w:val="40"/>
                          <w:lang w:eastAsia="en-US"/>
                        </w:rPr>
                        <w:t>Avis d'appel public à la concurrence</w:t>
                      </w:r>
                    </w:p>
                  </w:txbxContent>
                </v:textbox>
              </v:roundrect>
            </w:pict>
          </mc:Fallback>
        </mc:AlternateContent>
      </w:r>
    </w:p>
    <w:p w14:paraId="1D8ABC95" w14:textId="77777777" w:rsidR="000F7FC0" w:rsidRPr="000F7FC0" w:rsidRDefault="000F7FC0" w:rsidP="000F7FC0">
      <w:pPr>
        <w:spacing w:after="200" w:line="276" w:lineRule="auto"/>
        <w:rPr>
          <w:rFonts w:ascii="Verdana" w:hAnsi="Verdana" w:cs="Times New Roman"/>
          <w:kern w:val="0"/>
          <w:sz w:val="20"/>
          <w:szCs w:val="22"/>
          <w:lang w:eastAsia="en-US"/>
        </w:rPr>
      </w:pPr>
    </w:p>
    <w:p w14:paraId="6E716450" w14:textId="77777777" w:rsidR="000F7FC0" w:rsidRPr="000F7FC0" w:rsidRDefault="000F7FC0" w:rsidP="000F7FC0">
      <w:pPr>
        <w:spacing w:after="200" w:line="276" w:lineRule="auto"/>
        <w:rPr>
          <w:rFonts w:ascii="Verdana" w:hAnsi="Verdana" w:cs="Times New Roman"/>
          <w:kern w:val="0"/>
          <w:sz w:val="20"/>
          <w:szCs w:val="22"/>
          <w:lang w:eastAsia="en-US"/>
        </w:rPr>
      </w:pPr>
    </w:p>
    <w:p w14:paraId="0F223625" w14:textId="77777777" w:rsidR="000F7FC0" w:rsidRPr="000F7FC0" w:rsidRDefault="000F7FC0" w:rsidP="000F7FC0">
      <w:pPr>
        <w:spacing w:after="200" w:line="276" w:lineRule="auto"/>
        <w:rPr>
          <w:rFonts w:ascii="Verdana" w:hAnsi="Verdana" w:cs="Times New Roman"/>
          <w:kern w:val="0"/>
          <w:sz w:val="20"/>
          <w:szCs w:val="22"/>
          <w:lang w:eastAsia="en-US"/>
        </w:rPr>
      </w:pPr>
    </w:p>
    <w:p w14:paraId="2E83DE44"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Pouvoir adjudicateur</w:t>
      </w:r>
      <w:r>
        <w:rPr>
          <w:rFonts w:ascii="Times New Roman" w:hAnsi="Times New Roman" w:cs="Times New Roman"/>
          <w:kern w:val="0"/>
          <w:sz w:val="20"/>
        </w:rPr>
        <w:t xml:space="preserve"> :</w:t>
      </w:r>
    </w:p>
    <w:p w14:paraId="13F2B2B8"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Désignation :</w:t>
      </w:r>
    </w:p>
    <w:p w14:paraId="60BEF26A"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SIVOM de Guiscard</w:t>
      </w:r>
    </w:p>
    <w:p w14:paraId="1866C7D8"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Mairie de Guiscard</w:t>
      </w:r>
    </w:p>
    <w:p w14:paraId="3A0D5C32"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127 Rue du Général Leclerc</w:t>
      </w:r>
    </w:p>
    <w:p w14:paraId="2D96C2E1"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60640 Guiscard</w:t>
      </w:r>
    </w:p>
    <w:p w14:paraId="0BBF0DFB"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Téléphone : 03.44.43.20.22</w:t>
      </w:r>
    </w:p>
    <w:p w14:paraId="3B87FA4D"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roofErr w:type="gramStart"/>
      <w:r>
        <w:rPr>
          <w:rFonts w:ascii="Times New Roman" w:hAnsi="Times New Roman" w:cs="Times New Roman"/>
          <w:kern w:val="0"/>
          <w:sz w:val="20"/>
        </w:rPr>
        <w:t>E-Mail</w:t>
      </w:r>
      <w:proofErr w:type="gramEnd"/>
      <w:r>
        <w:rPr>
          <w:rFonts w:ascii="Times New Roman" w:hAnsi="Times New Roman" w:cs="Times New Roman"/>
          <w:kern w:val="0"/>
          <w:sz w:val="20"/>
        </w:rPr>
        <w:t xml:space="preserve"> : secretariat.syndicats@guiscard.fr</w:t>
      </w:r>
    </w:p>
    <w:p w14:paraId="6A9A2493"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Statut : Commune</w:t>
      </w:r>
    </w:p>
    <w:p w14:paraId="367A1BFB"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Activité(s) principale(s) : </w:t>
      </w:r>
    </w:p>
    <w:p w14:paraId="05903A56" w14:textId="77777777" w:rsidR="005E5941" w:rsidRDefault="005E5941" w:rsidP="005E5941">
      <w:pPr>
        <w:numPr>
          <w:ilvl w:val="0"/>
          <w:numId w:val="1"/>
        </w:numPr>
        <w:autoSpaceDE w:val="0"/>
        <w:autoSpaceDN w:val="0"/>
        <w:adjustRightInd w:val="0"/>
        <w:spacing w:before="100" w:after="0" w:line="240" w:lineRule="auto"/>
        <w:ind w:left="580" w:hanging="250"/>
        <w:jc w:val="both"/>
        <w:rPr>
          <w:rFonts w:ascii="Times New Roman" w:hAnsi="Times New Roman" w:cs="Times New Roman"/>
          <w:kern w:val="0"/>
          <w:sz w:val="20"/>
        </w:rPr>
      </w:pPr>
      <w:r>
        <w:rPr>
          <w:rFonts w:ascii="Times New Roman" w:hAnsi="Times New Roman" w:cs="Times New Roman"/>
          <w:kern w:val="0"/>
          <w:sz w:val="20"/>
        </w:rPr>
        <w:t>Services généraux des administrations publiques</w:t>
      </w:r>
    </w:p>
    <w:p w14:paraId="091ABA08"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pouvoir adjudicateur n'agit pas pour le compte d'autres pouvoirs adjudicateurs.</w:t>
      </w:r>
    </w:p>
    <w:p w14:paraId="615F6EA4" w14:textId="77777777" w:rsidR="005E5941" w:rsidRDefault="005E5941">
      <w:pPr>
        <w:autoSpaceDE w:val="0"/>
        <w:autoSpaceDN w:val="0"/>
        <w:adjustRightInd w:val="0"/>
        <w:spacing w:after="0" w:line="240" w:lineRule="auto"/>
        <w:rPr>
          <w:rFonts w:ascii="Times New Roman" w:hAnsi="Times New Roman" w:cs="Times New Roman"/>
          <w:b/>
          <w:kern w:val="0"/>
          <w:sz w:val="20"/>
        </w:rPr>
      </w:pPr>
      <w:r>
        <w:rPr>
          <w:rFonts w:ascii="Times New Roman" w:hAnsi="Times New Roman" w:cs="Times New Roman"/>
          <w:b/>
          <w:kern w:val="0"/>
          <w:sz w:val="20"/>
        </w:rPr>
        <w:t xml:space="preserve">Profil d'acheteur : </w:t>
      </w:r>
    </w:p>
    <w:p w14:paraId="25246A16" w14:textId="77777777" w:rsidR="005E5941" w:rsidRDefault="005E5941">
      <w:pPr>
        <w:autoSpaceDE w:val="0"/>
        <w:autoSpaceDN w:val="0"/>
        <w:adjustRightInd w:val="0"/>
        <w:spacing w:after="0" w:line="240" w:lineRule="auto"/>
        <w:rPr>
          <w:rFonts w:ascii="Times New Roman" w:hAnsi="Times New Roman" w:cs="Times New Roman"/>
          <w:b/>
          <w:kern w:val="0"/>
          <w:sz w:val="20"/>
        </w:rPr>
      </w:pPr>
    </w:p>
    <w:p w14:paraId="0106A609"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L'avis concerne un marché.</w:t>
      </w:r>
    </w:p>
    <w:p w14:paraId="771C6B27"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1847A6BD"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0FD47183"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Objet du marché</w:t>
      </w:r>
      <w:r>
        <w:rPr>
          <w:rFonts w:ascii="Times New Roman" w:hAnsi="Times New Roman" w:cs="Times New Roman"/>
          <w:kern w:val="0"/>
          <w:sz w:val="20"/>
        </w:rPr>
        <w:t xml:space="preserve"> :</w:t>
      </w:r>
    </w:p>
    <w:p w14:paraId="641361B0"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Renforcement du réseau d'eau potable et reprise des branchements rue du Moulin à Maucourt (60).</w:t>
      </w:r>
    </w:p>
    <w:p w14:paraId="5697987E"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10C207C5"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7EB0DCEA"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Marché couvert par l'accord sur les marchés publics (AMP)</w:t>
      </w:r>
      <w:proofErr w:type="gramStart"/>
      <w:r>
        <w:rPr>
          <w:rFonts w:ascii="Times New Roman" w:hAnsi="Times New Roman" w:cs="Times New Roman"/>
          <w:kern w:val="0"/>
          <w:sz w:val="20"/>
        </w:rPr>
        <w:t xml:space="preserve"> :non</w:t>
      </w:r>
      <w:proofErr w:type="gramEnd"/>
    </w:p>
    <w:p w14:paraId="621800BB"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4DE0EC5C"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Forme du marché : Marché(s) ordinaire(s)</w:t>
      </w:r>
    </w:p>
    <w:p w14:paraId="48D86AE0"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3188EAF8"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Type de marché de travaux : Exécution</w:t>
      </w:r>
    </w:p>
    <w:p w14:paraId="6CAAEC88"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 xml:space="preserve">Lieu principal d'exécution : </w:t>
      </w:r>
      <w:r>
        <w:rPr>
          <w:rFonts w:ascii="Times New Roman" w:hAnsi="Times New Roman" w:cs="Times New Roman"/>
          <w:kern w:val="0"/>
          <w:sz w:val="20"/>
        </w:rPr>
        <w:t xml:space="preserve"> </w:t>
      </w:r>
    </w:p>
    <w:p w14:paraId="7440FF56"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RD130 Rue du Moulin - Maucourt (60)</w:t>
      </w:r>
    </w:p>
    <w:p w14:paraId="7C906FAA"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Code NUTS : FRE22</w:t>
      </w:r>
    </w:p>
    <w:p w14:paraId="4C18BC7A"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6C036790"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59A8F7F2"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global à la consultation</w:t>
      </w:r>
      <w:r>
        <w:rPr>
          <w:rFonts w:ascii="Times New Roman" w:hAnsi="Times New Roman" w:cs="Times New Roman"/>
          <w:kern w:val="0"/>
          <w:sz w:val="20"/>
        </w:rPr>
        <w:t xml:space="preserve"> </w:t>
      </w:r>
    </w:p>
    <w:p w14:paraId="423CE9D6"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CPV principal :</w:t>
      </w:r>
      <w:r>
        <w:rPr>
          <w:rFonts w:ascii="Times New Roman" w:hAnsi="Times New Roman" w:cs="Times New Roman"/>
          <w:kern w:val="0"/>
          <w:sz w:val="20"/>
        </w:rPr>
        <w:t xml:space="preserve"> 41110000-3</w:t>
      </w:r>
    </w:p>
    <w:p w14:paraId="35E3984D"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7756887A"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CPV additionnel 1 : 44162500-8</w:t>
      </w:r>
    </w:p>
    <w:p w14:paraId="4DBEAD9A"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2716BB66"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CPV additionnel 2 : 65111000-4</w:t>
      </w:r>
    </w:p>
    <w:p w14:paraId="2E1FF25A"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1AA12650"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Les prestations sont traitées à</w:t>
      </w:r>
      <w:r>
        <w:rPr>
          <w:rFonts w:ascii="Times New Roman" w:hAnsi="Times New Roman" w:cs="Times New Roman"/>
          <w:kern w:val="0"/>
          <w:sz w:val="20"/>
        </w:rPr>
        <w:t xml:space="preserve"> prix unitaires.</w:t>
      </w:r>
    </w:p>
    <w:p w14:paraId="334786B5"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5A0797B5"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Dévolution en marché unique.</w:t>
      </w:r>
    </w:p>
    <w:p w14:paraId="7053DF4E"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5CAAAA65"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1A57D6A9"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n'exige pas de variantes mais les variantes proposées par les opérateurs économiques sont autorisées.</w:t>
      </w:r>
    </w:p>
    <w:p w14:paraId="36D2CF70"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506CBE73"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 marché a une durée prévisionnelle de 3 mois.</w:t>
      </w:r>
    </w:p>
    <w:p w14:paraId="76D3158B"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1AEE788C"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499360DC"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Il n'est pas prévu de retenue de garantie.</w:t>
      </w:r>
    </w:p>
    <w:p w14:paraId="35F7B522"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7AECB1B0"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L'avance obligatoire est possible. A minima, son montant est égal à 5 % du montant du marché.</w:t>
      </w:r>
    </w:p>
    <w:p w14:paraId="6569B30F"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Une garantie à première demande pour le versement de l'avance est exigée.</w:t>
      </w:r>
    </w:p>
    <w:p w14:paraId="230725AF"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643D7F3E"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Interdiction de soumissionner</w:t>
      </w:r>
      <w:r>
        <w:rPr>
          <w:rFonts w:ascii="Times New Roman" w:hAnsi="Times New Roman" w:cs="Times New Roman"/>
          <w:kern w:val="0"/>
          <w:sz w:val="20"/>
        </w:rPr>
        <w:t xml:space="preserve"> </w:t>
      </w:r>
    </w:p>
    <w:p w14:paraId="2647511B"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w:t>
      </w:r>
      <w:r>
        <w:rPr>
          <w:rFonts w:ascii="Times New Roman" w:hAnsi="Times New Roman" w:cs="Times New Roman"/>
          <w:kern w:val="0"/>
          <w:sz w:val="20"/>
        </w:rPr>
        <w:t>as susceptible de porter atteinte à l'égalité de traitement.</w:t>
      </w:r>
    </w:p>
    <w:p w14:paraId="18FF3BA6"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12A003AF"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L'acheteur exclut les personnes qui ont entrepris d'influer indûment sur le processus décisionnel de l'acheteur ou d'obtenir des informations confidentielles susceptibles de leur donner un avantage indu lors de la procédure de passation du marché public, ou ont fourni des informations trompeuses susceptibles </w:t>
      </w:r>
      <w:proofErr w:type="gramStart"/>
      <w:r>
        <w:rPr>
          <w:rFonts w:ascii="Times New Roman" w:hAnsi="Times New Roman" w:cs="Times New Roman"/>
          <w:kern w:val="0"/>
          <w:sz w:val="20"/>
        </w:rPr>
        <w:t>d'avoir</w:t>
      </w:r>
      <w:proofErr w:type="gramEnd"/>
      <w:r>
        <w:rPr>
          <w:rFonts w:ascii="Times New Roman" w:hAnsi="Times New Roman" w:cs="Times New Roman"/>
          <w:kern w:val="0"/>
          <w:sz w:val="20"/>
        </w:rPr>
        <w:t xml:space="preserve"> une influence déterminante sur les décisions d'exclusion, de sélection ou d'attribution.</w:t>
      </w:r>
    </w:p>
    <w:p w14:paraId="1FBA02C7"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14:paraId="3E095A98"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exclut les personnes qui, par leur candidature, créent une situation de conflit d'intérêts, lorsqu'il ne peut y être remédié</w:t>
      </w:r>
      <w:r>
        <w:rPr>
          <w:rFonts w:ascii="Times New Roman" w:hAnsi="Times New Roman" w:cs="Times New Roman"/>
          <w:kern w:val="0"/>
          <w:sz w:val="20"/>
        </w:rPr>
        <w:t xml:space="preserve">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07E54BF1"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029F2469"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Présentation de candidature :</w:t>
      </w:r>
      <w:r>
        <w:rPr>
          <w:rFonts w:ascii="Times New Roman" w:hAnsi="Times New Roman" w:cs="Times New Roman"/>
          <w:kern w:val="0"/>
          <w:sz w:val="20"/>
        </w:rPr>
        <w:t xml:space="preserve"> </w:t>
      </w:r>
    </w:p>
    <w:p w14:paraId="2E448B0A"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Dépôt </w:t>
      </w:r>
      <w:proofErr w:type="gramStart"/>
      <w:r>
        <w:rPr>
          <w:rFonts w:ascii="Times New Roman" w:hAnsi="Times New Roman" w:cs="Times New Roman"/>
          <w:kern w:val="0"/>
          <w:sz w:val="20"/>
        </w:rPr>
        <w:t>classique:</w:t>
      </w:r>
      <w:proofErr w:type="gramEnd"/>
      <w:r>
        <w:rPr>
          <w:rFonts w:ascii="Times New Roman" w:hAnsi="Times New Roman" w:cs="Times New Roman"/>
          <w:kern w:val="0"/>
          <w:sz w:val="20"/>
        </w:rPr>
        <w:t xml:space="preserve"> La candidature peut être faite au moyen des formulaires DC1 et DC2 (formulaires à jour sur le site http://www.economie.gouv.fr/daj/formulaires-declaration-du-candidat) ou du DUME (document unique de marché européen).</w:t>
      </w:r>
    </w:p>
    <w:p w14:paraId="1696CFA3"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L'acheteur met à disposition des candidats un DUME "Acheteur", c'est à dire que la première partie concernant les informations relatives à la procédure ont été préremplies par l'acheteur ainsi que la partie IV concernant les critères de sélection applicables à la passation du marché.</w:t>
      </w:r>
    </w:p>
    <w:p w14:paraId="32A851E5"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Les informations requises au titre de la partie I seront automatiquement récupérées par le candidat, pour autant que le service DUME électronique cité ci-dessous soit utilisé par l'opérateur économique pour générer et remplir le DUME. Dans le cas contraire, ces informations doivent être introduites par le candidat.</w:t>
      </w:r>
    </w:p>
    <w:p w14:paraId="7E5A8213"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Le DUME Acheteur est disponible via le service </w:t>
      </w:r>
      <w:proofErr w:type="spellStart"/>
      <w:r>
        <w:rPr>
          <w:rFonts w:ascii="Times New Roman" w:hAnsi="Times New Roman" w:cs="Times New Roman"/>
          <w:kern w:val="0"/>
          <w:sz w:val="20"/>
        </w:rPr>
        <w:t>dume</w:t>
      </w:r>
      <w:proofErr w:type="spellEnd"/>
      <w:r>
        <w:rPr>
          <w:rFonts w:ascii="Times New Roman" w:hAnsi="Times New Roman" w:cs="Times New Roman"/>
          <w:kern w:val="0"/>
          <w:sz w:val="20"/>
        </w:rPr>
        <w:t xml:space="preserve"> du portail Chorus Pro : https://dume.chorus-pro.gouv.fr/.</w:t>
      </w:r>
    </w:p>
    <w:p w14:paraId="713D0278"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b/>
          <w:kern w:val="0"/>
          <w:sz w:val="20"/>
        </w:rPr>
        <w:t>Conditions de participation et moyens de preuve acceptables :</w:t>
      </w:r>
      <w:r>
        <w:rPr>
          <w:rFonts w:ascii="Times New Roman" w:hAnsi="Times New Roman" w:cs="Times New Roman"/>
          <w:kern w:val="0"/>
          <w:sz w:val="20"/>
        </w:rPr>
        <w:t xml:space="preserve"> </w:t>
      </w:r>
    </w:p>
    <w:p w14:paraId="4C94A144"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Times New Roman" w:hAnsi="Times New Roman" w:cs="Times New Roman"/>
          <w:kern w:val="0"/>
          <w:sz w:val="20"/>
        </w:rPr>
        <w:t>sont:</w:t>
      </w:r>
      <w:proofErr w:type="gramEnd"/>
      <w:r>
        <w:rPr>
          <w:rFonts w:ascii="Times New Roman" w:hAnsi="Times New Roman" w:cs="Times New Roman"/>
          <w:kern w:val="0"/>
          <w:sz w:val="20"/>
        </w:rPr>
        <w:t xml:space="preserve"> </w:t>
      </w:r>
    </w:p>
    <w:p w14:paraId="7CFB884A" w14:textId="77777777" w:rsidR="005E5941" w:rsidRDefault="005E5941">
      <w:pPr>
        <w:autoSpaceDE w:val="0"/>
        <w:autoSpaceDN w:val="0"/>
        <w:adjustRightInd w:val="0"/>
        <w:spacing w:before="100" w:after="100" w:line="240" w:lineRule="auto"/>
        <w:ind w:left="580"/>
        <w:rPr>
          <w:rFonts w:ascii="Times New Roman" w:hAnsi="Times New Roman" w:cs="Times New Roman"/>
          <w:kern w:val="0"/>
          <w:sz w:val="20"/>
        </w:rPr>
      </w:pPr>
      <w:r>
        <w:rPr>
          <w:rFonts w:ascii="Times New Roman" w:hAnsi="Times New Roman" w:cs="Times New Roman"/>
          <w:b/>
          <w:kern w:val="0"/>
          <w:sz w:val="20"/>
        </w:rPr>
        <w:t>Capacité économique et financière :</w:t>
      </w:r>
      <w:r>
        <w:rPr>
          <w:rFonts w:ascii="Times New Roman" w:hAnsi="Times New Roman" w:cs="Times New Roman"/>
          <w:kern w:val="0"/>
          <w:sz w:val="20"/>
        </w:rPr>
        <w:t xml:space="preserve"> </w:t>
      </w:r>
    </w:p>
    <w:p w14:paraId="58A86FE0" w14:textId="77777777" w:rsidR="005E5941" w:rsidRDefault="005E5941" w:rsidP="005E5941">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Indications concernant le chiffre d'affaires annuel général sur 3 ans.</w:t>
      </w:r>
    </w:p>
    <w:p w14:paraId="50D8BAEB" w14:textId="77777777" w:rsidR="005E5941" w:rsidRDefault="005E5941" w:rsidP="005E5941">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b/>
          <w:kern w:val="0"/>
          <w:sz w:val="20"/>
        </w:rPr>
        <w:t>Capacité technique et professionnelle :</w:t>
      </w:r>
      <w:r>
        <w:rPr>
          <w:rFonts w:ascii="Times New Roman" w:hAnsi="Times New Roman" w:cs="Times New Roman"/>
          <w:kern w:val="0"/>
          <w:sz w:val="20"/>
        </w:rPr>
        <w:t xml:space="preserve"> </w:t>
      </w:r>
    </w:p>
    <w:p w14:paraId="25879B58" w14:textId="77777777" w:rsidR="005E5941" w:rsidRDefault="005E5941" w:rsidP="005E5941">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Mention des références travaux sur une période de 3 ans.</w:t>
      </w:r>
    </w:p>
    <w:p w14:paraId="5E5F4DDE" w14:textId="77777777" w:rsidR="005E5941" w:rsidRDefault="005E5941" w:rsidP="005E5941">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Indication des techniciens ou organismes techniques, en particulier des responsables du contrôle de la qualité, auxquels peut faire appel l'opérateur économique</w:t>
      </w:r>
    </w:p>
    <w:p w14:paraId="093B21C2" w14:textId="77777777" w:rsidR="005E5941" w:rsidRDefault="005E5941" w:rsidP="005E5941">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Description de l'équipement technique et des mesures employées par l'opérateur économique pour s'assurer de la qualité et indication des moyens d'étude et de recherche</w:t>
      </w:r>
    </w:p>
    <w:p w14:paraId="3C8AB65D" w14:textId="77777777" w:rsidR="005E5941" w:rsidRDefault="005E5941" w:rsidP="005E5941">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Titres d'études et professionnels exigés du personnel d'encadrement</w:t>
      </w:r>
    </w:p>
    <w:p w14:paraId="3082F20A" w14:textId="77777777" w:rsidR="005E5941" w:rsidRDefault="005E5941" w:rsidP="005E5941">
      <w:pPr>
        <w:numPr>
          <w:ilvl w:val="0"/>
          <w:numId w:val="2"/>
        </w:numPr>
        <w:autoSpaceDE w:val="0"/>
        <w:autoSpaceDN w:val="0"/>
        <w:adjustRightInd w:val="0"/>
        <w:spacing w:after="0" w:line="240" w:lineRule="auto"/>
        <w:ind w:left="580" w:hanging="250"/>
        <w:rPr>
          <w:rFonts w:ascii="Times New Roman" w:hAnsi="Times New Roman" w:cs="Times New Roman"/>
          <w:kern w:val="0"/>
          <w:sz w:val="20"/>
        </w:rPr>
      </w:pPr>
      <w:r>
        <w:rPr>
          <w:rFonts w:ascii="Times New Roman" w:hAnsi="Times New Roman" w:cs="Times New Roman"/>
          <w:kern w:val="0"/>
          <w:sz w:val="20"/>
        </w:rPr>
        <w:t>Déclaration indiquant les effectifs moyens annuels du candidat et le nombre de cadres pendant les trois dernières années</w:t>
      </w:r>
    </w:p>
    <w:p w14:paraId="2A8C44D2"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6239084D"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41004DE9"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Procédure :</w:t>
      </w:r>
      <w:r>
        <w:rPr>
          <w:rFonts w:ascii="Times New Roman" w:hAnsi="Times New Roman" w:cs="Times New Roman"/>
          <w:kern w:val="0"/>
          <w:sz w:val="20"/>
        </w:rPr>
        <w:t xml:space="preserve"> MAPA ouvert</w:t>
      </w:r>
    </w:p>
    <w:p w14:paraId="43B9B89D"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46EC3820"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Critè</w:t>
      </w:r>
      <w:r>
        <w:rPr>
          <w:rFonts w:ascii="Times New Roman" w:hAnsi="Times New Roman" w:cs="Times New Roman"/>
          <w:b/>
          <w:kern w:val="0"/>
          <w:sz w:val="20"/>
        </w:rPr>
        <w:t>res d'attribution</w:t>
      </w:r>
      <w:r>
        <w:rPr>
          <w:rFonts w:ascii="Times New Roman" w:hAnsi="Times New Roman" w:cs="Times New Roman"/>
          <w:kern w:val="0"/>
          <w:sz w:val="20"/>
        </w:rPr>
        <w:t xml:space="preserve"> </w:t>
      </w:r>
    </w:p>
    <w:p w14:paraId="6F31FC56"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classement des offres et le choix du/des attributaire(s) sont fondés sur l'offre économiquement la plus avantageuse appréciée en fonction des critères pondérés qui suivent :</w:t>
      </w:r>
    </w:p>
    <w:p w14:paraId="6BAA71D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4909"/>
        <w:gridCol w:w="5030"/>
      </w:tblGrid>
      <w:tr w:rsidR="00000000" w14:paraId="5BCB53D4" w14:textId="77777777">
        <w:tblPrEx>
          <w:tblCellMar>
            <w:top w:w="0" w:type="dxa"/>
            <w:bottom w:w="0" w:type="dxa"/>
          </w:tblCellMar>
        </w:tblPrEx>
        <w:trPr>
          <w:gridAfter w:val="2"/>
          <w:wAfter w:w="9939" w:type="dxa"/>
        </w:trPr>
        <w:tc>
          <w:tcPr>
            <w:tcW w:w="30" w:type="dxa"/>
            <w:tcBorders>
              <w:top w:val="nil"/>
              <w:left w:val="nil"/>
              <w:bottom w:val="nil"/>
              <w:right w:val="nil"/>
            </w:tcBorders>
            <w:vAlign w:val="center"/>
          </w:tcPr>
          <w:p w14:paraId="04DE3607"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lastRenderedPageBreak/>
              <w:t> </w:t>
            </w:r>
          </w:p>
        </w:tc>
      </w:tr>
      <w:tr w:rsidR="00000000" w14:paraId="7C2E5E1E" w14:textId="77777777">
        <w:tblPrEx>
          <w:tblCellSpacing w:w="15" w:type="dxa"/>
          <w:tblBorders>
            <w:top w:val="single" w:sz="6" w:space="0" w:color="C0C0C0"/>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225BC914" w14:textId="77777777" w:rsidR="005E5941" w:rsidRDefault="005E5941">
            <w:pPr>
              <w:autoSpaceDE w:val="0"/>
              <w:autoSpaceDN w:val="0"/>
              <w:adjustRightInd w:val="0"/>
              <w:spacing w:after="0" w:line="240" w:lineRule="auto"/>
              <w:jc w:val="center"/>
              <w:rPr>
                <w:rFonts w:ascii="Times New Roman" w:hAnsi="Times New Roman" w:cs="Times New Roman"/>
                <w:kern w:val="0"/>
                <w:sz w:val="20"/>
              </w:rPr>
            </w:pPr>
            <w:r>
              <w:rPr>
                <w:rFonts w:ascii="Times New Roman" w:hAnsi="Times New Roman" w:cs="Times New Roman"/>
                <w:b/>
                <w:kern w:val="0"/>
                <w:sz w:val="20"/>
              </w:rPr>
              <w:t xml:space="preserve">Critères </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363DCEAC" w14:textId="77777777" w:rsidR="005E5941" w:rsidRDefault="005E5941">
            <w:pPr>
              <w:autoSpaceDE w:val="0"/>
              <w:autoSpaceDN w:val="0"/>
              <w:adjustRightInd w:val="0"/>
              <w:spacing w:after="0" w:line="240" w:lineRule="auto"/>
              <w:jc w:val="center"/>
              <w:rPr>
                <w:rFonts w:ascii="Times New Roman" w:hAnsi="Times New Roman" w:cs="Times New Roman"/>
                <w:kern w:val="0"/>
                <w:sz w:val="20"/>
              </w:rPr>
            </w:pPr>
            <w:r>
              <w:rPr>
                <w:rFonts w:ascii="Times New Roman" w:hAnsi="Times New Roman" w:cs="Times New Roman"/>
                <w:b/>
                <w:kern w:val="0"/>
                <w:sz w:val="20"/>
              </w:rPr>
              <w:t>Pondération</w:t>
            </w:r>
            <w:r>
              <w:rPr>
                <w:rFonts w:ascii="Times New Roman" w:hAnsi="Times New Roman" w:cs="Times New Roman"/>
                <w:kern w:val="0"/>
                <w:sz w:val="20"/>
              </w:rPr>
              <w:t xml:space="preserve"> </w:t>
            </w:r>
          </w:p>
        </w:tc>
      </w:tr>
      <w:tr w:rsidR="00000000" w14:paraId="50A91199"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19DDA999"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Prix des prestations</w:t>
            </w:r>
          </w:p>
        </w:tc>
        <w:tc>
          <w:tcPr>
            <w:tcW w:w="4940" w:type="dxa"/>
            <w:tcBorders>
              <w:top w:val="single" w:sz="6" w:space="0" w:color="808080"/>
              <w:left w:val="single" w:sz="6" w:space="0" w:color="C0C0C0"/>
              <w:bottom w:val="single" w:sz="6" w:space="0" w:color="C0C0C0"/>
              <w:right w:val="single" w:sz="6" w:space="0" w:color="808080"/>
            </w:tcBorders>
            <w:vAlign w:val="center"/>
          </w:tcPr>
          <w:p w14:paraId="67C0206E"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40 points</w:t>
            </w:r>
          </w:p>
        </w:tc>
      </w:tr>
      <w:tr w:rsidR="00000000" w14:paraId="65116BD4"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0114FB2B"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Valeur technique</w:t>
            </w:r>
          </w:p>
        </w:tc>
        <w:tc>
          <w:tcPr>
            <w:tcW w:w="4940" w:type="dxa"/>
            <w:tcBorders>
              <w:top w:val="single" w:sz="6" w:space="0" w:color="808080"/>
              <w:left w:val="single" w:sz="6" w:space="0" w:color="C0C0C0"/>
              <w:bottom w:val="single" w:sz="6" w:space="0" w:color="C0C0C0"/>
              <w:right w:val="single" w:sz="6" w:space="0" w:color="808080"/>
            </w:tcBorders>
            <w:vAlign w:val="center"/>
          </w:tcPr>
          <w:p w14:paraId="1CF45945"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60 points</w:t>
            </w:r>
          </w:p>
        </w:tc>
      </w:tr>
      <w:tr w:rsidR="00000000" w14:paraId="61D420D9"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68629F75"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Reconnaissance du site</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2A8C4231"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4EA9189B"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21FD16E0"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Performances en matière de protection de l'environnement</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05635463"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5 points</w:t>
            </w:r>
            <w:r>
              <w:rPr>
                <w:rFonts w:ascii="Times New Roman" w:hAnsi="Times New Roman" w:cs="Times New Roman"/>
                <w:kern w:val="0"/>
                <w:sz w:val="20"/>
              </w:rPr>
              <w:t xml:space="preserve"> </w:t>
            </w:r>
          </w:p>
        </w:tc>
      </w:tr>
      <w:tr w:rsidR="00000000" w14:paraId="3D887505"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4821C674"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Moyens maté</w:t>
            </w:r>
            <w:r>
              <w:rPr>
                <w:rFonts w:ascii="Times New Roman" w:hAnsi="Times New Roman" w:cs="Times New Roman"/>
                <w:i/>
                <w:kern w:val="0"/>
                <w:sz w:val="20"/>
              </w:rPr>
              <w:t>riels et adaptation au chantier</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52C7294E"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6009FF4B"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36FE18EF"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Moyens humains et adaptation au chantier</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4D0F53AD"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272DFFB1"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7A93CC37"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Méthodologie d'intervention</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130E505F"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5666A2BB" w14:textId="77777777">
        <w:tblPrEx>
          <w:tblCellSpacing w:w="15" w:type="dxa"/>
          <w:tblBorders>
            <w:left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2AB6DF1A"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Gestion de la sécurité</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4499ABF5"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10 points</w:t>
            </w:r>
            <w:r>
              <w:rPr>
                <w:rFonts w:ascii="Times New Roman" w:hAnsi="Times New Roman" w:cs="Times New Roman"/>
                <w:kern w:val="0"/>
                <w:sz w:val="20"/>
              </w:rPr>
              <w:t xml:space="preserve"> </w:t>
            </w:r>
          </w:p>
        </w:tc>
      </w:tr>
      <w:tr w:rsidR="00000000" w14:paraId="0D6C9757" w14:textId="77777777">
        <w:tblPrEx>
          <w:tblCellSpacing w:w="15" w:type="dxa"/>
          <w:tblBorders>
            <w:left w:val="single" w:sz="6" w:space="0" w:color="808080"/>
            <w:bottom w:val="single" w:sz="6" w:space="0" w:color="808080"/>
            <w:right w:val="single" w:sz="6" w:space="0" w:color="C0C0C0"/>
          </w:tblBorders>
          <w:tblCellMar>
            <w:top w:w="15" w:type="dxa"/>
            <w:bottom w:w="15" w:type="dxa"/>
          </w:tblCellMar>
        </w:tblPrEx>
        <w:trPr>
          <w:tblCellSpacing w:w="15" w:type="dxa"/>
        </w:trPr>
        <w:tc>
          <w:tcPr>
            <w:tcW w:w="4939" w:type="dxa"/>
            <w:gridSpan w:val="2"/>
            <w:tcBorders>
              <w:top w:val="single" w:sz="6" w:space="0" w:color="808080"/>
              <w:left w:val="single" w:sz="6" w:space="0" w:color="C0C0C0"/>
              <w:bottom w:val="single" w:sz="6" w:space="0" w:color="C0C0C0"/>
              <w:right w:val="single" w:sz="6" w:space="0" w:color="808080"/>
            </w:tcBorders>
            <w:vAlign w:val="center"/>
          </w:tcPr>
          <w:p w14:paraId="3A7DB9C6"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Fournitures et fournisseurs</w:t>
            </w:r>
            <w:r>
              <w:rPr>
                <w:rFonts w:ascii="Times New Roman" w:hAnsi="Times New Roman" w:cs="Times New Roman"/>
                <w:kern w:val="0"/>
                <w:sz w:val="20"/>
              </w:rPr>
              <w:t xml:space="preserve"> </w:t>
            </w:r>
          </w:p>
        </w:tc>
        <w:tc>
          <w:tcPr>
            <w:tcW w:w="4940" w:type="dxa"/>
            <w:tcBorders>
              <w:top w:val="single" w:sz="6" w:space="0" w:color="808080"/>
              <w:left w:val="single" w:sz="6" w:space="0" w:color="C0C0C0"/>
              <w:bottom w:val="single" w:sz="6" w:space="0" w:color="C0C0C0"/>
              <w:right w:val="single" w:sz="6" w:space="0" w:color="808080"/>
            </w:tcBorders>
            <w:vAlign w:val="center"/>
          </w:tcPr>
          <w:p w14:paraId="044CB29B" w14:textId="77777777" w:rsidR="005E5941" w:rsidRDefault="005E5941">
            <w:pPr>
              <w:autoSpaceDE w:val="0"/>
              <w:autoSpaceDN w:val="0"/>
              <w:adjustRightInd w:val="0"/>
              <w:spacing w:after="0" w:line="240" w:lineRule="auto"/>
              <w:rPr>
                <w:rFonts w:ascii="Times New Roman" w:hAnsi="Times New Roman" w:cs="Times New Roman"/>
                <w:kern w:val="0"/>
                <w:sz w:val="20"/>
              </w:rPr>
            </w:pPr>
            <w:r>
              <w:rPr>
                <w:rFonts w:ascii="Times New Roman" w:hAnsi="Times New Roman" w:cs="Times New Roman"/>
                <w:kern w:val="0"/>
                <w:sz w:val="20"/>
              </w:rPr>
              <w:t>      </w:t>
            </w:r>
            <w:r>
              <w:rPr>
                <w:rFonts w:ascii="Times New Roman" w:hAnsi="Times New Roman" w:cs="Times New Roman"/>
                <w:i/>
                <w:kern w:val="0"/>
                <w:sz w:val="20"/>
              </w:rPr>
              <w:t>5 points</w:t>
            </w:r>
            <w:r>
              <w:rPr>
                <w:rFonts w:ascii="Times New Roman" w:hAnsi="Times New Roman" w:cs="Times New Roman"/>
                <w:kern w:val="0"/>
                <w:sz w:val="20"/>
              </w:rPr>
              <w:t xml:space="preserve"> </w:t>
            </w:r>
          </w:p>
        </w:tc>
      </w:tr>
    </w:tbl>
    <w:p w14:paraId="19F68C78"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2277A359"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62C2594F" w14:textId="77777777" w:rsidR="005E5941" w:rsidRDefault="005E5941">
      <w:pPr>
        <w:autoSpaceDE w:val="0"/>
        <w:autoSpaceDN w:val="0"/>
        <w:adjustRightInd w:val="0"/>
        <w:spacing w:after="0" w:line="240" w:lineRule="auto"/>
        <w:rPr>
          <w:rFonts w:ascii="Times New Roman" w:hAnsi="Times New Roman" w:cs="Times New Roman"/>
          <w:kern w:val="0"/>
          <w:sz w:val="20"/>
        </w:rPr>
      </w:pPr>
    </w:p>
    <w:p w14:paraId="54E90C95" w14:textId="77777777" w:rsidR="005E5941" w:rsidRDefault="005E5941">
      <w:pPr>
        <w:autoSpaceDE w:val="0"/>
        <w:autoSpaceDN w:val="0"/>
        <w:adjustRightInd w:val="0"/>
        <w:spacing w:after="0" w:line="240" w:lineRule="auto"/>
        <w:jc w:val="both"/>
        <w:rPr>
          <w:rFonts w:ascii="Times New Roman" w:hAnsi="Times New Roman" w:cs="Times New Roman"/>
          <w:kern w:val="0"/>
          <w:sz w:val="20"/>
          <w:u w:val="single"/>
        </w:rPr>
      </w:pPr>
      <w:r>
        <w:rPr>
          <w:rFonts w:ascii="Times New Roman" w:hAnsi="Times New Roman" w:cs="Times New Roman"/>
          <w:kern w:val="0"/>
          <w:sz w:val="20"/>
          <w:u w:val="single"/>
        </w:rPr>
        <w:t xml:space="preserve">Modalités de mise en </w:t>
      </w:r>
      <w:proofErr w:type="spellStart"/>
      <w:r>
        <w:rPr>
          <w:rFonts w:ascii="Times New Roman" w:hAnsi="Times New Roman" w:cs="Times New Roman"/>
          <w:kern w:val="0"/>
          <w:sz w:val="20"/>
          <w:u w:val="single"/>
        </w:rPr>
        <w:t>oeuvre</w:t>
      </w:r>
      <w:proofErr w:type="spellEnd"/>
      <w:r>
        <w:rPr>
          <w:rFonts w:ascii="Times New Roman" w:hAnsi="Times New Roman" w:cs="Times New Roman"/>
          <w:kern w:val="0"/>
          <w:sz w:val="20"/>
          <w:u w:val="single"/>
        </w:rPr>
        <w:t xml:space="preserve"> des critères</w:t>
      </w:r>
    </w:p>
    <w:p w14:paraId="0B9484A7" w14:textId="77777777" w:rsidR="005E5941" w:rsidRDefault="005E5941">
      <w:pPr>
        <w:autoSpaceDE w:val="0"/>
        <w:autoSpaceDN w:val="0"/>
        <w:adjustRightInd w:val="0"/>
        <w:spacing w:after="0" w:line="240" w:lineRule="auto"/>
        <w:jc w:val="both"/>
        <w:rPr>
          <w:rFonts w:ascii="Times New Roman" w:hAnsi="Times New Roman" w:cs="Times New Roman"/>
          <w:kern w:val="0"/>
          <w:sz w:val="20"/>
          <w:u w:val="single"/>
        </w:rPr>
      </w:pPr>
    </w:p>
    <w:p w14:paraId="5BB1A9F2"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1.</w:t>
      </w:r>
      <w:r>
        <w:rPr>
          <w:rFonts w:ascii="Times New Roman" w:hAnsi="Times New Roman" w:cs="Times New Roman"/>
          <w:kern w:val="0"/>
          <w:sz w:val="20"/>
        </w:rPr>
        <w:t xml:space="preserve"> Critère </w:t>
      </w:r>
      <w:r>
        <w:rPr>
          <w:rFonts w:ascii="Times New Roman" w:hAnsi="Times New Roman" w:cs="Times New Roman"/>
          <w:b/>
          <w:kern w:val="0"/>
          <w:sz w:val="20"/>
        </w:rPr>
        <w:t>Prix des prestations</w:t>
      </w:r>
      <w:r>
        <w:rPr>
          <w:rFonts w:ascii="Times New Roman" w:hAnsi="Times New Roman" w:cs="Times New Roman"/>
          <w:kern w:val="0"/>
          <w:sz w:val="20"/>
        </w:rPr>
        <w:t xml:space="preserve"> </w:t>
      </w:r>
    </w:p>
    <w:p w14:paraId="49D19A5B"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Précisions sur le critère : Note Prix (NP) :</w:t>
      </w:r>
    </w:p>
    <w:p w14:paraId="091B6F0D"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NP = Prix de l'offre moins </w:t>
      </w:r>
      <w:proofErr w:type="spellStart"/>
      <w:r>
        <w:rPr>
          <w:rFonts w:ascii="Times New Roman" w:hAnsi="Times New Roman" w:cs="Times New Roman"/>
          <w:kern w:val="0"/>
          <w:sz w:val="20"/>
        </w:rPr>
        <w:t>disante</w:t>
      </w:r>
      <w:proofErr w:type="spellEnd"/>
      <w:r>
        <w:rPr>
          <w:rFonts w:ascii="Times New Roman" w:hAnsi="Times New Roman" w:cs="Times New Roman"/>
          <w:kern w:val="0"/>
          <w:sz w:val="20"/>
        </w:rPr>
        <w:t xml:space="preserve"> / Prix de l'offre du candidat X 40</w:t>
      </w:r>
    </w:p>
    <w:p w14:paraId="7C7FFEF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 Offres globales recevables de la tranche ferme et de la tranche optionnelle pour chaque entreprise.</w:t>
      </w:r>
    </w:p>
    <w:p w14:paraId="5565413D"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xml:space="preserve">La notation du critère sera effectuée suivant la formule suivante : Formule inversement proportionnelle, soit : Note= (montant HT le moins </w:t>
      </w:r>
      <w:proofErr w:type="gramStart"/>
      <w:r>
        <w:rPr>
          <w:rFonts w:ascii="Times New Roman" w:hAnsi="Times New Roman" w:cs="Times New Roman"/>
          <w:kern w:val="0"/>
          <w:sz w:val="20"/>
        </w:rPr>
        <w:t>élevé)/</w:t>
      </w:r>
      <w:proofErr w:type="gramEnd"/>
      <w:r>
        <w:rPr>
          <w:rFonts w:ascii="Times New Roman" w:hAnsi="Times New Roman" w:cs="Times New Roman"/>
          <w:kern w:val="0"/>
          <w:sz w:val="20"/>
        </w:rPr>
        <w:t xml:space="preserve">(montant HT proposé pour cette </w:t>
      </w:r>
      <w:proofErr w:type="gramStart"/>
      <w:r>
        <w:rPr>
          <w:rFonts w:ascii="Times New Roman" w:hAnsi="Times New Roman" w:cs="Times New Roman"/>
          <w:kern w:val="0"/>
          <w:sz w:val="20"/>
        </w:rPr>
        <w:t>offre)*</w:t>
      </w:r>
      <w:proofErr w:type="gramEnd"/>
      <w:r>
        <w:rPr>
          <w:rFonts w:ascii="Times New Roman" w:hAnsi="Times New Roman" w:cs="Times New Roman"/>
          <w:kern w:val="0"/>
          <w:sz w:val="20"/>
        </w:rPr>
        <w:t xml:space="preserve"> note maxi</w:t>
      </w:r>
    </w:p>
    <w:p w14:paraId="2884B693"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065CF115"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369977A4"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w:t>
      </w:r>
      <w:r>
        <w:rPr>
          <w:rFonts w:ascii="Times New Roman" w:hAnsi="Times New Roman" w:cs="Times New Roman"/>
          <w:kern w:val="0"/>
          <w:sz w:val="20"/>
        </w:rPr>
        <w:t xml:space="preserve"> Le critère </w:t>
      </w:r>
      <w:r>
        <w:rPr>
          <w:rFonts w:ascii="Times New Roman" w:hAnsi="Times New Roman" w:cs="Times New Roman"/>
          <w:b/>
          <w:kern w:val="0"/>
          <w:sz w:val="20"/>
        </w:rPr>
        <w:t>Valeur technique</w:t>
      </w:r>
      <w:r>
        <w:rPr>
          <w:rFonts w:ascii="Times New Roman" w:hAnsi="Times New Roman" w:cs="Times New Roman"/>
          <w:kern w:val="0"/>
          <w:sz w:val="20"/>
        </w:rPr>
        <w:t xml:space="preserve"> est défini par les sous-critères qui suivent :</w:t>
      </w:r>
    </w:p>
    <w:p w14:paraId="388F8D38"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 Informations techniques contenues dans le mémoire respectant les critères de rédaction</w:t>
      </w:r>
    </w:p>
    <w:p w14:paraId="7629717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2EF3A194"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2.1.</w:t>
      </w:r>
      <w:r>
        <w:rPr>
          <w:rFonts w:ascii="Times New Roman" w:hAnsi="Times New Roman" w:cs="Times New Roman"/>
          <w:kern w:val="0"/>
          <w:sz w:val="20"/>
        </w:rPr>
        <w:t xml:space="preserve"> Sous-critère Reconnaissance du site</w:t>
      </w:r>
    </w:p>
    <w:p w14:paraId="538A643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Mise en avant des particularités de l'environnement du chantier à partir d'un rapport photographique commenté</w:t>
      </w:r>
    </w:p>
    <w:p w14:paraId="7F3437D8"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114F68CF"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2.2.</w:t>
      </w:r>
      <w:r>
        <w:rPr>
          <w:rFonts w:ascii="Times New Roman" w:hAnsi="Times New Roman" w:cs="Times New Roman"/>
          <w:kern w:val="0"/>
          <w:sz w:val="20"/>
        </w:rPr>
        <w:t xml:space="preserve"> Sous-critère Performances en matière de protection de l'environnement</w:t>
      </w:r>
    </w:p>
    <w:p w14:paraId="2E74931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Mesures pré</w:t>
      </w:r>
      <w:r>
        <w:rPr>
          <w:rFonts w:ascii="Times New Roman" w:hAnsi="Times New Roman" w:cs="Times New Roman"/>
          <w:kern w:val="0"/>
          <w:sz w:val="20"/>
        </w:rPr>
        <w:t>vues par le candidat pour respecter l'environnement</w:t>
      </w:r>
    </w:p>
    <w:p w14:paraId="493C5EB5"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2C0A0ECF"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2.3.</w:t>
      </w:r>
      <w:r>
        <w:rPr>
          <w:rFonts w:ascii="Times New Roman" w:hAnsi="Times New Roman" w:cs="Times New Roman"/>
          <w:kern w:val="0"/>
          <w:sz w:val="20"/>
        </w:rPr>
        <w:t xml:space="preserve"> Sous-critère Moyens matériels et adaptation au chantier</w:t>
      </w:r>
    </w:p>
    <w:p w14:paraId="18E6F8DD"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Matériel prévu pour exécuter le chantier, caractéristique de ce dernier</w:t>
      </w:r>
    </w:p>
    <w:p w14:paraId="6FE5EBB5"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62906C26"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2.4.</w:t>
      </w:r>
      <w:r>
        <w:rPr>
          <w:rFonts w:ascii="Times New Roman" w:hAnsi="Times New Roman" w:cs="Times New Roman"/>
          <w:kern w:val="0"/>
          <w:sz w:val="20"/>
        </w:rPr>
        <w:t xml:space="preserve"> Sous-critère Moyens humains et adaptation au chantier</w:t>
      </w:r>
    </w:p>
    <w:p w14:paraId="5991CF23"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Détail sur les équipes envisagées pour réaliser le chantier. Expérience et ancienneté du personnel et de l'encadrement</w:t>
      </w:r>
    </w:p>
    <w:p w14:paraId="49C449AE"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0A4B7B7F"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2.5.</w:t>
      </w:r>
      <w:r>
        <w:rPr>
          <w:rFonts w:ascii="Times New Roman" w:hAnsi="Times New Roman" w:cs="Times New Roman"/>
          <w:kern w:val="0"/>
          <w:sz w:val="20"/>
        </w:rPr>
        <w:t xml:space="preserve"> Sous-critère Méthodologie d'intervention</w:t>
      </w:r>
    </w:p>
    <w:p w14:paraId="0CCD5E1A"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Description détaillée de l'organisation envisagée pour réaliser les différentes phases du chantier. Un planning détaillé devra être joint.</w:t>
      </w:r>
    </w:p>
    <w:p w14:paraId="3D9FD04E"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3707176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2.6.</w:t>
      </w:r>
      <w:r>
        <w:rPr>
          <w:rFonts w:ascii="Times New Roman" w:hAnsi="Times New Roman" w:cs="Times New Roman"/>
          <w:kern w:val="0"/>
          <w:sz w:val="20"/>
        </w:rPr>
        <w:t xml:space="preserve"> Sous-critère Gestion de la sécurité</w:t>
      </w:r>
    </w:p>
    <w:p w14:paraId="2619A6CE"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Moyens prévus pour gérer la sécurité des usagers et des employés travaillant sur le chantier</w:t>
      </w:r>
    </w:p>
    <w:p w14:paraId="41210540"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2AD34EFA"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2.7.</w:t>
      </w:r>
      <w:r>
        <w:rPr>
          <w:rFonts w:ascii="Times New Roman" w:hAnsi="Times New Roman" w:cs="Times New Roman"/>
          <w:kern w:val="0"/>
          <w:sz w:val="20"/>
        </w:rPr>
        <w:t xml:space="preserve"> Sous-critère Fournitures et fournisseurs</w:t>
      </w:r>
    </w:p>
    <w:p w14:paraId="0789A7C9"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Apprécié au vu des informations suivantes Inventaire des principales fournitures (un dossier avec les fiches techniques sera annexé au mémoire technique)</w:t>
      </w:r>
    </w:p>
    <w:p w14:paraId="46F69120"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7C2A60E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00D537F2"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Renseignements d'ordre administratif :</w:t>
      </w:r>
      <w:r>
        <w:rPr>
          <w:rFonts w:ascii="Times New Roman" w:hAnsi="Times New Roman" w:cs="Times New Roman"/>
          <w:kern w:val="0"/>
          <w:sz w:val="20"/>
        </w:rPr>
        <w:t xml:space="preserve"> </w:t>
      </w:r>
    </w:p>
    <w:p w14:paraId="0ECFFC49"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Numéro de référence du marché : 25_016A</w:t>
      </w:r>
    </w:p>
    <w:p w14:paraId="5C0E26EE"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présente consultation est une consultation initiale.</w:t>
      </w:r>
    </w:p>
    <w:p w14:paraId="25F85676"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d'envoi du présent avis à la publication :</w:t>
      </w:r>
      <w:r>
        <w:rPr>
          <w:rFonts w:ascii="Times New Roman" w:hAnsi="Times New Roman" w:cs="Times New Roman"/>
          <w:kern w:val="0"/>
          <w:sz w:val="20"/>
        </w:rPr>
        <w:t xml:space="preserve"> 22/07/2025</w:t>
      </w:r>
    </w:p>
    <w:p w14:paraId="4319AE81"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i/>
          <w:kern w:val="0"/>
          <w:sz w:val="20"/>
        </w:rPr>
        <w:t>Date limite de réception des offres :</w:t>
      </w:r>
      <w:r>
        <w:rPr>
          <w:rFonts w:ascii="Times New Roman" w:hAnsi="Times New Roman" w:cs="Times New Roman"/>
          <w:kern w:val="0"/>
          <w:sz w:val="20"/>
        </w:rPr>
        <w:t xml:space="preserve"> 12/09/2025 à </w:t>
      </w:r>
      <w:proofErr w:type="gramStart"/>
      <w:r>
        <w:rPr>
          <w:rFonts w:ascii="Times New Roman" w:hAnsi="Times New Roman" w:cs="Times New Roman"/>
          <w:kern w:val="0"/>
          <w:sz w:val="20"/>
        </w:rPr>
        <w:t>12:</w:t>
      </w:r>
      <w:proofErr w:type="gramEnd"/>
      <w:r>
        <w:rPr>
          <w:rFonts w:ascii="Times New Roman" w:hAnsi="Times New Roman" w:cs="Times New Roman"/>
          <w:kern w:val="0"/>
          <w:sz w:val="20"/>
        </w:rPr>
        <w:t>00</w:t>
      </w:r>
    </w:p>
    <w:p w14:paraId="4B486933"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soumissionnaire est tenu de maintenir son offre pendant un délai de 90 jours à compter de la date limite de réception des offres.</w:t>
      </w:r>
    </w:p>
    <w:p w14:paraId="33F8974E"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62D153A4"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13829F49"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Délivrance du DCE</w:t>
      </w:r>
    </w:p>
    <w:p w14:paraId="15256BCB"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dossier de consultation est télé</w:t>
      </w:r>
      <w:r>
        <w:rPr>
          <w:rFonts w:ascii="Times New Roman" w:hAnsi="Times New Roman" w:cs="Times New Roman"/>
          <w:kern w:val="0"/>
          <w:sz w:val="20"/>
        </w:rPr>
        <w:t>chargeable sur le profil d'acheteur.</w:t>
      </w:r>
    </w:p>
    <w:p w14:paraId="57A50E08"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7218271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23A0838F"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Modalités essentielles de financement et de paiement :</w:t>
      </w:r>
    </w:p>
    <w:p w14:paraId="5FE3D57F"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 délai global de paiement des prestations est fixé à 30 jours.</w:t>
      </w:r>
    </w:p>
    <w:p w14:paraId="42824D1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Règlement par règlement par mandat administratif et virement du service public.</w:t>
      </w:r>
    </w:p>
    <w:p w14:paraId="1BD45109"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Modalités de financement des prestations : auto-financement</w:t>
      </w:r>
    </w:p>
    <w:p w14:paraId="3B358C6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roofErr w:type="gramStart"/>
      <w:r>
        <w:rPr>
          <w:rFonts w:ascii="Times New Roman" w:hAnsi="Times New Roman" w:cs="Times New Roman"/>
          <w:kern w:val="0"/>
          <w:sz w:val="20"/>
        </w:rPr>
        <w:t>subventions</w:t>
      </w:r>
      <w:proofErr w:type="gramEnd"/>
      <w:r>
        <w:rPr>
          <w:rFonts w:ascii="Times New Roman" w:hAnsi="Times New Roman" w:cs="Times New Roman"/>
          <w:kern w:val="0"/>
          <w:sz w:val="20"/>
        </w:rPr>
        <w:t>.</w:t>
      </w:r>
    </w:p>
    <w:p w14:paraId="105825D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20B1259E"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46FCD6D2"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Avis périodique :</w:t>
      </w:r>
    </w:p>
    <w:p w14:paraId="6CCA0782"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 s'agit pas d'un marché périodique.</w:t>
      </w:r>
    </w:p>
    <w:p w14:paraId="1D8F0289"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12610270"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Forme juridique que devra revêtir le groupement d'opérateurs économiques attributaire du marché :</w:t>
      </w:r>
      <w:r>
        <w:rPr>
          <w:rFonts w:ascii="Times New Roman" w:hAnsi="Times New Roman" w:cs="Times New Roman"/>
          <w:kern w:val="0"/>
          <w:sz w:val="20"/>
        </w:rPr>
        <w:t xml:space="preserve"> Après attribution, aucune forme de groupement ne sera exigée.</w:t>
      </w:r>
    </w:p>
    <w:p w14:paraId="2EA72CC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5E6E6B18"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même entreprise ne peut pas présenter pour le marché ou un de ses lots plusieurs offres, en agissant à la fois :</w:t>
      </w:r>
    </w:p>
    <w:p w14:paraId="4D0F6184" w14:textId="77777777" w:rsidR="005E5941" w:rsidRDefault="005E5941" w:rsidP="005E5941">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proofErr w:type="gramStart"/>
      <w:r>
        <w:rPr>
          <w:rFonts w:ascii="Times New Roman" w:hAnsi="Times New Roman" w:cs="Times New Roman"/>
          <w:kern w:val="0"/>
          <w:sz w:val="20"/>
        </w:rPr>
        <w:t>en</w:t>
      </w:r>
      <w:proofErr w:type="gramEnd"/>
      <w:r>
        <w:rPr>
          <w:rFonts w:ascii="Times New Roman" w:hAnsi="Times New Roman" w:cs="Times New Roman"/>
          <w:kern w:val="0"/>
          <w:sz w:val="20"/>
        </w:rPr>
        <w:t xml:space="preserve"> qualité de candidat individuel et de membre d'un ou plusieurs groupements ;</w:t>
      </w:r>
    </w:p>
    <w:p w14:paraId="621CF113" w14:textId="77777777" w:rsidR="005E5941" w:rsidRDefault="005E5941" w:rsidP="005E5941">
      <w:pPr>
        <w:numPr>
          <w:ilvl w:val="0"/>
          <w:numId w:val="1"/>
        </w:numPr>
        <w:autoSpaceDE w:val="0"/>
        <w:autoSpaceDN w:val="0"/>
        <w:adjustRightInd w:val="0"/>
        <w:spacing w:after="0" w:line="240" w:lineRule="auto"/>
        <w:ind w:left="580" w:hanging="250"/>
        <w:jc w:val="both"/>
        <w:rPr>
          <w:rFonts w:ascii="Times New Roman" w:hAnsi="Times New Roman" w:cs="Times New Roman"/>
          <w:kern w:val="0"/>
          <w:sz w:val="20"/>
        </w:rPr>
      </w:pPr>
      <w:proofErr w:type="gramStart"/>
      <w:r>
        <w:rPr>
          <w:rFonts w:ascii="Times New Roman" w:hAnsi="Times New Roman" w:cs="Times New Roman"/>
          <w:kern w:val="0"/>
          <w:sz w:val="20"/>
        </w:rPr>
        <w:t>en</w:t>
      </w:r>
      <w:proofErr w:type="gramEnd"/>
      <w:r>
        <w:rPr>
          <w:rFonts w:ascii="Times New Roman" w:hAnsi="Times New Roman" w:cs="Times New Roman"/>
          <w:kern w:val="0"/>
          <w:sz w:val="20"/>
        </w:rPr>
        <w:t xml:space="preserve"> qualité de membre de plusieurs groupements.</w:t>
      </w:r>
    </w:p>
    <w:p w14:paraId="0B5943DE"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 </w:t>
      </w:r>
    </w:p>
    <w:p w14:paraId="7A8D4694"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Instance chargée des procédures de recours :</w:t>
      </w:r>
      <w:r>
        <w:rPr>
          <w:rFonts w:ascii="Times New Roman" w:hAnsi="Times New Roman" w:cs="Times New Roman"/>
          <w:kern w:val="0"/>
          <w:sz w:val="20"/>
        </w:rPr>
        <w:t xml:space="preserve"> </w:t>
      </w:r>
    </w:p>
    <w:p w14:paraId="18D99F0B"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Tribunal Administratif d'Amiens</w:t>
      </w:r>
    </w:p>
    <w:p w14:paraId="6FB72576"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6025101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Introduction des recours : </w:t>
      </w:r>
      <w:r>
        <w:rPr>
          <w:rFonts w:ascii="Times New Roman" w:hAnsi="Times New Roman" w:cs="Times New Roman"/>
          <w:kern w:val="0"/>
          <w:sz w:val="20"/>
        </w:rPr>
        <w:t xml:space="preserve"> Les délais d'introduction des recours est de 2 mois....</w:t>
      </w:r>
    </w:p>
    <w:p w14:paraId="08E7DFE9"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4285AA09"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1CD9048C"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Conditions de remise des candidatures</w:t>
      </w:r>
    </w:p>
    <w:p w14:paraId="4C902A34"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transmission des candidatures se fait obligatoirement par voie électronique via le profil d'acheteur : https://www.marches-securises.fr/.</w:t>
      </w:r>
    </w:p>
    <w:p w14:paraId="51AFE156"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Un mode d'emploi est disponible sur le site. Les frais d'accès au réseau sont à la charge des candidats.</w:t>
      </w:r>
    </w:p>
    <w:p w14:paraId="63646EEA"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remise des candidatures contre récépissé n'est pas autorisée.</w:t>
      </w:r>
    </w:p>
    <w:p w14:paraId="1EFFFC93"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 présentation d'une candidature sous forme d'un support physique électronique n'est pas autorisée.</w:t>
      </w:r>
    </w:p>
    <w:p w14:paraId="5D8946A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L'envoi des candidatures par voie postale n'est pas autorisé.</w:t>
      </w:r>
    </w:p>
    <w:p w14:paraId="766857CC"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1BFD12DD"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p>
    <w:p w14:paraId="56C97589"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Signature des documents transmis par le candidat</w:t>
      </w:r>
    </w:p>
    <w:p w14:paraId="09AEED07"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L'acheteur exige que les opérateurs économiques signent électroniquement le DUME (électronique) ou documents équivalents (DC1 et DC2).</w:t>
      </w:r>
    </w:p>
    <w:p w14:paraId="16C7DA5F"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Il n'est pas exigé des candidats que l'acte d'engagement soit signé(e) au stade de la réception des offres. Seul l'attributaire devra impérativement signer électroniquement l'acte d'engagement.</w:t>
      </w:r>
    </w:p>
    <w:p w14:paraId="0C11242A"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En cas de groupement l'acte d'engagement sera signé(e) par chaque membre du groupement ou par le mandataire dument habilité par un document d'habilitation (copie de la convention de groupement ou acte spécifique d'habilitation). La production d'un document d'habilitation, signé de façon électronique par chaque membre du groupement, sera exigé du seul attributaire.</w:t>
      </w:r>
    </w:p>
    <w:p w14:paraId="08A514D6"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L'obligation de signature é</w:t>
      </w:r>
      <w:r>
        <w:rPr>
          <w:rFonts w:ascii="Times New Roman" w:hAnsi="Times New Roman" w:cs="Times New Roman"/>
          <w:kern w:val="0"/>
          <w:sz w:val="20"/>
        </w:rPr>
        <w:t>lectronique se fait conformément aux conditions fixées par l'arrêté du 22 mars 2019 relatif à la signature électronique des contrats de la commande publique.</w:t>
      </w:r>
    </w:p>
    <w:p w14:paraId="401D0459"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Autres Informations</w:t>
      </w:r>
    </w:p>
    <w:p w14:paraId="343CA36C"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r>
        <w:rPr>
          <w:rFonts w:ascii="Times New Roman" w:hAnsi="Times New Roman" w:cs="Times New Roman"/>
          <w:b/>
          <w:kern w:val="0"/>
          <w:sz w:val="20"/>
        </w:rPr>
        <w:t>Les candidats ne sont pas tenus de fournir les documents et renseignements qu'ils ont déjà transmis dans une précédente consultation et qui demeurent valables.</w:t>
      </w:r>
    </w:p>
    <w:p w14:paraId="15563EF4" w14:textId="77777777" w:rsidR="005E5941" w:rsidRDefault="005E5941">
      <w:pPr>
        <w:autoSpaceDE w:val="0"/>
        <w:autoSpaceDN w:val="0"/>
        <w:adjustRightInd w:val="0"/>
        <w:spacing w:after="0" w:line="240" w:lineRule="auto"/>
        <w:jc w:val="both"/>
        <w:rPr>
          <w:rFonts w:ascii="Times New Roman" w:hAnsi="Times New Roman" w:cs="Times New Roman"/>
          <w:b/>
          <w:kern w:val="0"/>
          <w:sz w:val="20"/>
        </w:rPr>
      </w:pPr>
    </w:p>
    <w:p w14:paraId="28B9CC84" w14:textId="77777777"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b/>
          <w:kern w:val="0"/>
          <w:sz w:val="20"/>
        </w:rPr>
        <w:t xml:space="preserve">Renseignements complémentaires </w:t>
      </w:r>
      <w:r>
        <w:rPr>
          <w:rFonts w:ascii="Times New Roman" w:hAnsi="Times New Roman" w:cs="Times New Roman"/>
          <w:kern w:val="0"/>
          <w:sz w:val="20"/>
        </w:rPr>
        <w:t xml:space="preserve"> </w:t>
      </w:r>
    </w:p>
    <w:p w14:paraId="4DE02260" w14:textId="5E6CC0B2" w:rsidR="005E5941" w:rsidRDefault="005E5941">
      <w:pPr>
        <w:autoSpaceDE w:val="0"/>
        <w:autoSpaceDN w:val="0"/>
        <w:adjustRightInd w:val="0"/>
        <w:spacing w:after="0" w:line="240" w:lineRule="auto"/>
        <w:jc w:val="both"/>
        <w:rPr>
          <w:rFonts w:ascii="Times New Roman" w:hAnsi="Times New Roman" w:cs="Times New Roman"/>
          <w:kern w:val="0"/>
          <w:sz w:val="20"/>
        </w:rPr>
      </w:pPr>
      <w:r>
        <w:rPr>
          <w:rFonts w:ascii="Times New Roman" w:hAnsi="Times New Roman" w:cs="Times New Roman"/>
          <w:kern w:val="0"/>
          <w:sz w:val="20"/>
        </w:rPr>
        <w:t>Pour obtenir tous les renseignements complémentaires qui leur seraient nécessaires au cours de leur étude, les candidats devront faire parvenir une demande au moyen du profil d'acheteur au plus tard 7 jours avant la date limite de réception des plis.</w:t>
      </w:r>
    </w:p>
    <w:sectPr w:rsidR="00000000" w:rsidSect="00316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BE0E348"/>
    <w:lvl w:ilvl="0">
      <w:numFmt w:val="bullet"/>
      <w:lvlText w:val="*"/>
      <w:lvlJc w:val="left"/>
    </w:lvl>
  </w:abstractNum>
  <w:num w:numId="1" w16cid:durableId="1992785518">
    <w:abstractNumId w:val="0"/>
    <w:lvlOverride w:ilvl="0">
      <w:lvl w:ilvl="0">
        <w:numFmt w:val="bullet"/>
        <w:lvlText w:val=""/>
        <w:legacy w:legacy="1" w:legacySpace="0" w:legacyIndent="0"/>
        <w:lvlJc w:val="left"/>
        <w:rPr>
          <w:rFonts w:ascii="Symbol" w:hAnsi="Symbol" w:hint="default"/>
        </w:rPr>
      </w:lvl>
    </w:lvlOverride>
  </w:num>
  <w:num w:numId="2" w16cid:durableId="40634850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21"/>
    <w:rsid w:val="000052F4"/>
    <w:rsid w:val="00066EED"/>
    <w:rsid w:val="00071EC1"/>
    <w:rsid w:val="000F7FC0"/>
    <w:rsid w:val="00111EA7"/>
    <w:rsid w:val="00217333"/>
    <w:rsid w:val="00226B72"/>
    <w:rsid w:val="002E3087"/>
    <w:rsid w:val="0031614D"/>
    <w:rsid w:val="00316E92"/>
    <w:rsid w:val="00345E19"/>
    <w:rsid w:val="00383C31"/>
    <w:rsid w:val="003B0E35"/>
    <w:rsid w:val="00470E18"/>
    <w:rsid w:val="004B08F0"/>
    <w:rsid w:val="00546478"/>
    <w:rsid w:val="00587D54"/>
    <w:rsid w:val="005B643D"/>
    <w:rsid w:val="005E5941"/>
    <w:rsid w:val="005F1C0E"/>
    <w:rsid w:val="0062534C"/>
    <w:rsid w:val="0075789C"/>
    <w:rsid w:val="007C5F6D"/>
    <w:rsid w:val="00820B50"/>
    <w:rsid w:val="008C78C7"/>
    <w:rsid w:val="008D1F5A"/>
    <w:rsid w:val="0093401D"/>
    <w:rsid w:val="009913F2"/>
    <w:rsid w:val="009A0DD5"/>
    <w:rsid w:val="009A722F"/>
    <w:rsid w:val="00AA1D2E"/>
    <w:rsid w:val="00AD3F46"/>
    <w:rsid w:val="00C16707"/>
    <w:rsid w:val="00C406E7"/>
    <w:rsid w:val="00CE4C21"/>
    <w:rsid w:val="00D00868"/>
    <w:rsid w:val="00D872B4"/>
    <w:rsid w:val="00DA0D34"/>
    <w:rsid w:val="00E52643"/>
    <w:rsid w:val="00FF2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BCA6E9"/>
  <w14:defaultImageDpi w14:val="0"/>
  <w15:docId w15:val="{B2F3A1C4-C572-FC42-BBB8-DB0E2491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44E663AC80C4DAA09C6345ED88E6D" ma:contentTypeVersion="18" ma:contentTypeDescription="Crée un document." ma:contentTypeScope="" ma:versionID="e494476aa9a8ac14b32f0993af282aa8">
  <xsd:schema xmlns:xsd="http://www.w3.org/2001/XMLSchema" xmlns:xs="http://www.w3.org/2001/XMLSchema" xmlns:p="http://schemas.microsoft.com/office/2006/metadata/properties" xmlns:ns2="f3f94ec8-1dfd-4c46-bd87-963d4f74876b" xmlns:ns3="534cd3af-974d-4817-b445-b80af09b3bd7" targetNamespace="http://schemas.microsoft.com/office/2006/metadata/properties" ma:root="true" ma:fieldsID="61d2696adad2defa04b43d1b336908b8" ns2:_="" ns3:_="">
    <xsd:import namespace="f3f94ec8-1dfd-4c46-bd87-963d4f74876b"/>
    <xsd:import namespace="534cd3af-974d-4817-b445-b80af09b3b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94ec8-1dfd-4c46-bd87-963d4f74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b90e85a-62b9-42e7-8978-23d626e386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cd3af-974d-4817-b445-b80af09b3bd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2cb8979-315c-458f-98a9-1681986c3f55}" ma:internalName="TaxCatchAll" ma:showField="CatchAllData" ma:web="534cd3af-974d-4817-b445-b80af09b3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cd3af-974d-4817-b445-b80af09b3bd7" xsi:nil="true"/>
    <lcf76f155ced4ddcb4097134ff3c332f xmlns="f3f94ec8-1dfd-4c46-bd87-963d4f74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2C0F7-1538-4CD4-BD7A-01843F7DC413}"/>
</file>

<file path=customXml/itemProps2.xml><?xml version="1.0" encoding="utf-8"?>
<ds:datastoreItem xmlns:ds="http://schemas.openxmlformats.org/officeDocument/2006/customXml" ds:itemID="{242488B2-AEA8-429C-BAF2-0108CE41C4A6}"/>
</file>

<file path=customXml/itemProps3.xml><?xml version="1.0" encoding="utf-8"?>
<ds:datastoreItem xmlns:ds="http://schemas.openxmlformats.org/officeDocument/2006/customXml" ds:itemID="{C3E3E261-6FDA-4185-BAE9-89DC879BB303}"/>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9911</Characters>
  <Application>Microsoft Office Word</Application>
  <DocSecurity>0</DocSecurity>
  <Lines>82</Lines>
  <Paragraphs>23</Paragraphs>
  <ScaleCrop>false</ScaleCrop>
  <Company>Berger-Levrault</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CHOMARD Laurent</dc:creator>
  <cp:keywords/>
  <dc:description>Created by the HTML-to-RTF Pro DLL .Net 5.1.10.31</dc:description>
  <cp:lastModifiedBy>Didier TROUX</cp:lastModifiedBy>
  <cp:revision>2</cp:revision>
  <dcterms:created xsi:type="dcterms:W3CDTF">2025-07-22T08:48:00Z</dcterms:created>
  <dcterms:modified xsi:type="dcterms:W3CDTF">2025-07-22T08:48:00Z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0x010100FA544E663AC80C4DAA09C6345ED88E6D</vt:lpwstr>
  </property>
</Properties>
</file>