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D6" w:rsidRDefault="00041908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2705100" cy="1438656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63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3A781E" w:rsidRPr="003A781E" w:rsidRDefault="003A781E" w:rsidP="003A781E">
      <w:pPr>
        <w:jc w:val="center"/>
        <w:rPr>
          <w:sz w:val="32"/>
          <w:szCs w:val="32"/>
        </w:rPr>
      </w:pPr>
      <w:r w:rsidRPr="003A781E">
        <w:rPr>
          <w:b/>
          <w:sz w:val="32"/>
        </w:rPr>
        <w:t>AVIS D’APPEL A MANIFESTATION D’INTERET</w:t>
      </w:r>
    </w:p>
    <w:p w:rsidR="002B16EE" w:rsidRDefault="002B16EE" w:rsidP="002B16EE">
      <w:pPr>
        <w:pStyle w:val="Titre1"/>
        <w:jc w:val="left"/>
      </w:pPr>
    </w:p>
    <w:p w:rsidR="008574D6" w:rsidRDefault="00111E54" w:rsidP="002B16EE">
      <w:pPr>
        <w:pStyle w:val="Titre1"/>
      </w:pPr>
      <w:r>
        <w:t>TRAVAUX</w:t>
      </w:r>
    </w:p>
    <w:p w:rsidR="00111E54" w:rsidRDefault="00111E54" w:rsidP="00111E54"/>
    <w:p w:rsidR="00AB6022" w:rsidRDefault="00111E54" w:rsidP="00AB6022">
      <w:pPr>
        <w:jc w:val="center"/>
      </w:pPr>
      <w:r>
        <w:t>« </w:t>
      </w:r>
      <w:r w:rsidRPr="00111E54">
        <w:t xml:space="preserve">DÉSIGNATION D’UN OPÉRATEUR EN VUE DE LA REALISATION DE TRAVAUX DE RENOVATION ENERGETIQUE DANS LES ERP DE LA VILLE DE POINTE-A-PITRE </w:t>
      </w:r>
    </w:p>
    <w:p w:rsidR="00111E54" w:rsidRPr="00111E54" w:rsidRDefault="00111E54" w:rsidP="00AB6022">
      <w:pPr>
        <w:jc w:val="center"/>
      </w:pPr>
      <w:r w:rsidRPr="00111E54">
        <w:t>réalisés dans le cadre des Certificats d’Economie d’Energie (CEE)</w:t>
      </w:r>
      <w:r>
        <w:t> »</w:t>
      </w:r>
    </w:p>
    <w:p w:rsidR="008574D6" w:rsidRDefault="008574D6">
      <w:pPr>
        <w:spacing w:after="0" w:line="259" w:lineRule="auto"/>
        <w:ind w:left="52" w:firstLine="0"/>
        <w:jc w:val="center"/>
      </w:pPr>
    </w:p>
    <w:p w:rsidR="000E252F" w:rsidRPr="00111CEA" w:rsidRDefault="000E252F" w:rsidP="00111CEA">
      <w:pPr>
        <w:spacing w:after="0" w:line="259" w:lineRule="auto"/>
        <w:ind w:left="51" w:firstLine="0"/>
        <w:jc w:val="both"/>
        <w:rPr>
          <w:sz w:val="22"/>
        </w:rPr>
      </w:pPr>
      <w:r w:rsidRPr="00111CEA">
        <w:rPr>
          <w:sz w:val="22"/>
        </w:rPr>
        <w:t xml:space="preserve">Dans le cadre d’une opération visant à réduire la consommation d’énergie sur l’ensemble du patrimoine bâti de la ville de Pointe-à-Pitre, la présente opération vise à assurer le </w:t>
      </w:r>
      <w:proofErr w:type="spellStart"/>
      <w:r w:rsidRPr="00111CEA">
        <w:rPr>
          <w:sz w:val="22"/>
        </w:rPr>
        <w:t>relamping</w:t>
      </w:r>
      <w:proofErr w:type="spellEnd"/>
      <w:r w:rsidRPr="00111CEA">
        <w:rPr>
          <w:sz w:val="22"/>
        </w:rPr>
        <w:t xml:space="preserve"> (remplacement des éclairages existants par des solutions d’éclairage à faible consommation d’énergie</w:t>
      </w:r>
      <w:r w:rsidR="00AB6022">
        <w:rPr>
          <w:sz w:val="22"/>
        </w:rPr>
        <w:t xml:space="preserve"> - l</w:t>
      </w:r>
      <w:r w:rsidR="00AB6022" w:rsidRPr="00AB6022">
        <w:rPr>
          <w:sz w:val="22"/>
        </w:rPr>
        <w:t>ot n°1</w:t>
      </w:r>
      <w:r w:rsidR="00AB6022">
        <w:rPr>
          <w:sz w:val="22"/>
        </w:rPr>
        <w:t>)</w:t>
      </w:r>
      <w:r w:rsidRPr="00111CEA">
        <w:rPr>
          <w:sz w:val="22"/>
        </w:rPr>
        <w:t xml:space="preserve">, l’installation de brasseurs d’air </w:t>
      </w:r>
      <w:r w:rsidR="00000785">
        <w:rPr>
          <w:sz w:val="22"/>
        </w:rPr>
        <w:t>(</w:t>
      </w:r>
      <w:r w:rsidR="00AB6022">
        <w:rPr>
          <w:sz w:val="22"/>
        </w:rPr>
        <w:t>lot n°2)</w:t>
      </w:r>
      <w:r w:rsidR="00000785">
        <w:rPr>
          <w:sz w:val="22"/>
        </w:rPr>
        <w:t xml:space="preserve"> </w:t>
      </w:r>
      <w:r w:rsidRPr="00111CEA">
        <w:rPr>
          <w:sz w:val="22"/>
        </w:rPr>
        <w:t xml:space="preserve">et les travaux d’isolation </w:t>
      </w:r>
      <w:r w:rsidR="00AB6022">
        <w:rPr>
          <w:sz w:val="22"/>
        </w:rPr>
        <w:t xml:space="preserve">(lot n°3) </w:t>
      </w:r>
      <w:r w:rsidRPr="00111CEA">
        <w:rPr>
          <w:sz w:val="22"/>
        </w:rPr>
        <w:t>pour l’intégralité des sites de la commune de Pointe-à-Pitre.</w:t>
      </w:r>
    </w:p>
    <w:p w:rsidR="000E252F" w:rsidRPr="00111CEA" w:rsidRDefault="000E252F" w:rsidP="00111CEA">
      <w:pPr>
        <w:spacing w:after="0" w:line="259" w:lineRule="auto"/>
        <w:ind w:left="0" w:firstLine="0"/>
        <w:jc w:val="both"/>
        <w:rPr>
          <w:sz w:val="22"/>
        </w:rPr>
      </w:pPr>
    </w:p>
    <w:p w:rsidR="000E252F" w:rsidRPr="00111CEA" w:rsidRDefault="000E252F" w:rsidP="00111CEA">
      <w:pPr>
        <w:spacing w:after="0" w:line="259" w:lineRule="auto"/>
        <w:ind w:left="51" w:firstLine="0"/>
        <w:jc w:val="both"/>
        <w:rPr>
          <w:sz w:val="22"/>
        </w:rPr>
      </w:pPr>
      <w:r w:rsidRPr="00111CEA">
        <w:rPr>
          <w:sz w:val="22"/>
        </w:rPr>
        <w:t>La procédure est lancée dans le cadre de l’Ordonnance n° 2017-562 du 19 avril 2017 relative à la propriété des personnes publiques.</w:t>
      </w:r>
    </w:p>
    <w:p w:rsidR="007A79A7" w:rsidRPr="00111CEA" w:rsidRDefault="007A79A7" w:rsidP="00111CEA">
      <w:pPr>
        <w:spacing w:after="0" w:line="259" w:lineRule="auto"/>
        <w:ind w:left="0" w:firstLine="0"/>
        <w:jc w:val="both"/>
        <w:rPr>
          <w:sz w:val="22"/>
        </w:rPr>
      </w:pPr>
    </w:p>
    <w:p w:rsidR="002D4DFB" w:rsidRDefault="007A79A7" w:rsidP="00AB6022">
      <w:pPr>
        <w:spacing w:after="0" w:line="259" w:lineRule="auto"/>
        <w:ind w:left="0" w:firstLine="0"/>
        <w:jc w:val="both"/>
        <w:rPr>
          <w:sz w:val="22"/>
        </w:rPr>
      </w:pPr>
      <w:r w:rsidRPr="00111CEA">
        <w:rPr>
          <w:sz w:val="22"/>
        </w:rPr>
        <w:t>Date et heure limites de réception des offres</w:t>
      </w:r>
      <w:r w:rsidR="00000785">
        <w:rPr>
          <w:sz w:val="22"/>
        </w:rPr>
        <w:t xml:space="preserve"> via le site</w:t>
      </w:r>
      <w:r w:rsidR="00AB6022">
        <w:rPr>
          <w:sz w:val="22"/>
        </w:rPr>
        <w:t xml:space="preserve"> </w:t>
      </w:r>
      <w:r w:rsidR="00AB6022" w:rsidRPr="00111CEA">
        <w:rPr>
          <w:sz w:val="22"/>
        </w:rPr>
        <w:t xml:space="preserve">: </w:t>
      </w:r>
      <w:r w:rsidR="00AB6022" w:rsidRPr="00111CEA">
        <w:rPr>
          <w:b/>
          <w:sz w:val="22"/>
        </w:rPr>
        <w:t>http://www.marchés-securises.fr</w:t>
      </w:r>
      <w:r w:rsidR="002D4DFB">
        <w:rPr>
          <w:sz w:val="22"/>
        </w:rPr>
        <w:t xml:space="preserve"> </w:t>
      </w:r>
      <w:bookmarkStart w:id="0" w:name="_GoBack"/>
      <w:bookmarkEnd w:id="0"/>
      <w:r w:rsidRPr="00111CEA">
        <w:rPr>
          <w:sz w:val="22"/>
        </w:rPr>
        <w:t xml:space="preserve">: </w:t>
      </w:r>
    </w:p>
    <w:p w:rsidR="002D4DFB" w:rsidRDefault="002D4DFB" w:rsidP="002D4DFB">
      <w:pPr>
        <w:spacing w:after="0" w:line="259" w:lineRule="auto"/>
        <w:ind w:left="0" w:firstLine="0"/>
        <w:jc w:val="center"/>
        <w:rPr>
          <w:sz w:val="22"/>
        </w:rPr>
      </w:pPr>
    </w:p>
    <w:p w:rsidR="007A79A7" w:rsidRPr="00111CEA" w:rsidRDefault="007A79A7" w:rsidP="002D4DFB">
      <w:pPr>
        <w:spacing w:after="0" w:line="259" w:lineRule="auto"/>
        <w:ind w:left="0" w:firstLine="0"/>
        <w:jc w:val="center"/>
        <w:rPr>
          <w:sz w:val="22"/>
        </w:rPr>
      </w:pPr>
      <w:r w:rsidRPr="00111CEA">
        <w:rPr>
          <w:b/>
          <w:sz w:val="22"/>
        </w:rPr>
        <w:t>04/09/2025 à 12 heures (heure de Guadeloupe)</w:t>
      </w:r>
    </w:p>
    <w:p w:rsidR="007A79A7" w:rsidRPr="00111CEA" w:rsidRDefault="007A79A7" w:rsidP="00111CEA">
      <w:pPr>
        <w:spacing w:after="0" w:line="259" w:lineRule="auto"/>
        <w:ind w:left="51" w:firstLine="0"/>
        <w:jc w:val="both"/>
        <w:rPr>
          <w:sz w:val="22"/>
        </w:rPr>
      </w:pPr>
    </w:p>
    <w:p w:rsidR="002B16EE" w:rsidRDefault="002B16EE" w:rsidP="002B16EE">
      <w:pPr>
        <w:spacing w:after="0" w:line="259" w:lineRule="auto"/>
        <w:ind w:left="57" w:firstLine="0"/>
        <w:jc w:val="center"/>
      </w:pPr>
    </w:p>
    <w:p w:rsidR="00445D10" w:rsidRDefault="00445D10" w:rsidP="002B16EE">
      <w:pPr>
        <w:spacing w:after="0" w:line="259" w:lineRule="auto"/>
        <w:ind w:left="0" w:firstLine="0"/>
        <w:rPr>
          <w:b/>
        </w:rPr>
      </w:pPr>
    </w:p>
    <w:p w:rsidR="006C5556" w:rsidRDefault="0097476B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highlight w:val="yellow"/>
        </w:rPr>
      </w:pPr>
      <w:r>
        <w:rPr>
          <w:rFonts w:eastAsiaTheme="minorEastAsia" w:cs="Times New Roman"/>
          <w:szCs w:val="24"/>
          <w:highlight w:val="yellow"/>
        </w:rPr>
        <w:t xml:space="preserve">  </w:t>
      </w:r>
    </w:p>
    <w:p w:rsidR="008574D6" w:rsidRDefault="008574D6">
      <w:pPr>
        <w:spacing w:after="0" w:line="259" w:lineRule="auto"/>
        <w:ind w:left="52" w:firstLine="0"/>
        <w:jc w:val="center"/>
      </w:pPr>
    </w:p>
    <w:p w:rsidR="002B16EE" w:rsidRDefault="002B16EE" w:rsidP="00A208BF">
      <w:pPr>
        <w:spacing w:after="0" w:line="259" w:lineRule="auto"/>
        <w:ind w:left="0" w:firstLine="0"/>
      </w:pPr>
    </w:p>
    <w:sectPr w:rsidR="002B16EE">
      <w:footerReference w:type="even" r:id="rId8"/>
      <w:footerReference w:type="default" r:id="rId9"/>
      <w:footerReference w:type="first" r:id="rId10"/>
      <w:pgSz w:w="11906" w:h="16838"/>
      <w:pgMar w:top="566" w:right="563" w:bottom="1730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9D" w:rsidRDefault="006C089D">
      <w:pPr>
        <w:spacing w:after="0" w:line="240" w:lineRule="auto"/>
      </w:pPr>
      <w:r>
        <w:separator/>
      </w:r>
    </w:p>
  </w:endnote>
  <w:endnote w:type="continuationSeparator" w:id="0">
    <w:p w:rsidR="006C089D" w:rsidRDefault="006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fldSimple w:instr=" NUMPAGES   \* MERGEFORMAT ">
      <w:r>
        <w:rPr>
          <w:b/>
          <w:sz w:val="18"/>
        </w:rPr>
        <w:t>4</w:t>
      </w:r>
    </w:fldSimple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fldSimple w:instr=" NUMPAGES   \* MERGEFORMAT ">
      <w:r>
        <w:rPr>
          <w:b/>
          <w:sz w:val="18"/>
        </w:rPr>
        <w:t>4</w:t>
      </w:r>
    </w:fldSimple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9D" w:rsidRDefault="006C089D">
      <w:pPr>
        <w:spacing w:after="0" w:line="240" w:lineRule="auto"/>
      </w:pPr>
      <w:r>
        <w:separator/>
      </w:r>
    </w:p>
  </w:footnote>
  <w:footnote w:type="continuationSeparator" w:id="0">
    <w:p w:rsidR="006C089D" w:rsidRDefault="006C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698"/>
    <w:multiLevelType w:val="hybridMultilevel"/>
    <w:tmpl w:val="68A4E2AC"/>
    <w:lvl w:ilvl="0" w:tplc="8636320E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4E34E">
      <w:start w:val="1"/>
      <w:numFmt w:val="bullet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2780E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2D66E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0E2EC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2EBEA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221A4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9874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DEB2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00007"/>
    <w:multiLevelType w:val="multilevel"/>
    <w:tmpl w:val="AEE03C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696692"/>
    <w:multiLevelType w:val="hybridMultilevel"/>
    <w:tmpl w:val="721E7F90"/>
    <w:lvl w:ilvl="0" w:tplc="195E838A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96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F4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82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7FE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281F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57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F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85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A6CD4"/>
    <w:multiLevelType w:val="hybridMultilevel"/>
    <w:tmpl w:val="9F30A476"/>
    <w:lvl w:ilvl="0" w:tplc="C6ECDFE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CF11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0816E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DAC4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4A1E0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A3AC2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81814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4A7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28E7C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6"/>
    <w:rsid w:val="00000785"/>
    <w:rsid w:val="00041908"/>
    <w:rsid w:val="000E252F"/>
    <w:rsid w:val="00111CEA"/>
    <w:rsid w:val="00111E54"/>
    <w:rsid w:val="002853B0"/>
    <w:rsid w:val="00294CE2"/>
    <w:rsid w:val="002B16EE"/>
    <w:rsid w:val="002C40C7"/>
    <w:rsid w:val="002D4DFB"/>
    <w:rsid w:val="003178F0"/>
    <w:rsid w:val="003A781E"/>
    <w:rsid w:val="00445D10"/>
    <w:rsid w:val="00470F7C"/>
    <w:rsid w:val="004F653F"/>
    <w:rsid w:val="00597E90"/>
    <w:rsid w:val="006C089D"/>
    <w:rsid w:val="006C5556"/>
    <w:rsid w:val="006D2FED"/>
    <w:rsid w:val="006F5095"/>
    <w:rsid w:val="007778A9"/>
    <w:rsid w:val="007A79A7"/>
    <w:rsid w:val="008136FF"/>
    <w:rsid w:val="0081602E"/>
    <w:rsid w:val="00830097"/>
    <w:rsid w:val="008574D6"/>
    <w:rsid w:val="0097476B"/>
    <w:rsid w:val="00A208BF"/>
    <w:rsid w:val="00AB6022"/>
    <w:rsid w:val="00AF71D8"/>
    <w:rsid w:val="00B1219D"/>
    <w:rsid w:val="00B33D55"/>
    <w:rsid w:val="00B5293F"/>
    <w:rsid w:val="00B52C28"/>
    <w:rsid w:val="00BF580F"/>
    <w:rsid w:val="00C3696B"/>
    <w:rsid w:val="00C46C00"/>
    <w:rsid w:val="00C71FDE"/>
    <w:rsid w:val="00C863EA"/>
    <w:rsid w:val="00CF11B2"/>
    <w:rsid w:val="00D57A0B"/>
    <w:rsid w:val="00D8160B"/>
    <w:rsid w:val="00DB4A50"/>
    <w:rsid w:val="00E90972"/>
    <w:rsid w:val="00FB785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3F4C24"/>
  <w15:docId w15:val="{F2F01A39-5DEF-42FC-8AD1-7771F95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9" w:lineRule="auto"/>
      <w:ind w:left="1053" w:right="966" w:hanging="10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" w:line="249" w:lineRule="auto"/>
      <w:ind w:left="10" w:right="6" w:hanging="10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ramond" w:eastAsia="Garamond" w:hAnsi="Garamond" w:cs="Garamond"/>
      <w:b/>
      <w:color w:val="000000"/>
      <w:sz w:val="24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81602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1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02E"/>
    <w:rPr>
      <w:rFonts w:ascii="Garamond" w:eastAsia="Garamond" w:hAnsi="Garamond" w:cs="Garamond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2B16EE"/>
    <w:rPr>
      <w:color w:val="808080"/>
    </w:rPr>
  </w:style>
  <w:style w:type="paragraph" w:customStyle="1" w:styleId="RedTxt">
    <w:name w:val="RedTxt"/>
    <w:basedOn w:val="Normal"/>
    <w:rsid w:val="007A79A7"/>
    <w:pPr>
      <w:keepLines/>
      <w:suppressAutoHyphens/>
      <w:autoSpaceDN w:val="0"/>
      <w:spacing w:after="0" w:line="240" w:lineRule="auto"/>
      <w:ind w:left="0" w:firstLine="0"/>
      <w:textAlignment w:val="baseline"/>
    </w:pPr>
    <w:rPr>
      <w:rFonts w:ascii="Liberation Serif" w:eastAsia="Tahoma" w:hAnsi="Liberation Serif" w:cs="Lohit Devanagari"/>
      <w:color w:val="auto"/>
      <w:kern w:val="3"/>
      <w:sz w:val="18"/>
      <w:szCs w:val="18"/>
      <w:lang w:eastAsia="zh-CN" w:bidi="hi-IN"/>
    </w:rPr>
  </w:style>
  <w:style w:type="paragraph" w:customStyle="1" w:styleId="RedPara">
    <w:name w:val="RedPara"/>
    <w:basedOn w:val="Normal"/>
    <w:rsid w:val="007A79A7"/>
    <w:pPr>
      <w:keepNext/>
      <w:suppressAutoHyphens/>
      <w:autoSpaceDN w:val="0"/>
      <w:spacing w:before="120" w:after="60" w:line="240" w:lineRule="auto"/>
      <w:ind w:left="0" w:firstLine="0"/>
      <w:textAlignment w:val="baseline"/>
    </w:pPr>
    <w:rPr>
      <w:rFonts w:ascii="Liberation Serif" w:eastAsia="Tahoma" w:hAnsi="Liberation Serif" w:cs="Lohit Devanagari"/>
      <w:b/>
      <w:bCs/>
      <w:color w:val="auto"/>
      <w:kern w:val="3"/>
      <w:sz w:val="22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7A7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Yvelise CESAR-AUGUSTE</dc:creator>
  <cp:keywords/>
  <cp:lastModifiedBy>Marie-Edouard KANCEL</cp:lastModifiedBy>
  <cp:revision>17</cp:revision>
  <dcterms:created xsi:type="dcterms:W3CDTF">2024-07-16T16:45:00Z</dcterms:created>
  <dcterms:modified xsi:type="dcterms:W3CDTF">2025-08-05T15:31:00Z</dcterms:modified>
</cp:coreProperties>
</file>