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AB5BAD" w14:textId="609135C1" w:rsidR="00647FDE" w:rsidRPr="00D85E69" w:rsidRDefault="00520011" w:rsidP="00520011">
      <w:pPr>
        <w:pStyle w:val="Titre3"/>
        <w:rPr>
          <w:rFonts w:asciiTheme="minorHAnsi" w:hAnsiTheme="minorHAnsi" w:cstheme="minorHAnsi"/>
          <w:b/>
          <w:color w:val="FF0000"/>
          <w:sz w:val="52"/>
          <w:szCs w:val="52"/>
        </w:rPr>
      </w:pPr>
      <w:r>
        <w:rPr>
          <w:rFonts w:asciiTheme="minorHAnsi" w:hAnsiTheme="minorHAnsi" w:cstheme="minorHAnsi"/>
          <w:b/>
          <w:color w:val="FF0000"/>
          <w:sz w:val="52"/>
          <w:szCs w:val="52"/>
        </w:rPr>
        <w:t xml:space="preserve">    </w:t>
      </w:r>
      <w:r w:rsidR="0018576B" w:rsidRPr="00E12310">
        <w:rPr>
          <w:rFonts w:asciiTheme="minorHAnsi" w:hAnsiTheme="minorHAnsi" w:cstheme="minorHAnsi"/>
          <w:b/>
          <w:color w:val="FF0000"/>
          <w:sz w:val="52"/>
          <w:szCs w:val="52"/>
        </w:rPr>
        <w:t xml:space="preserve">CADRE </w:t>
      </w:r>
      <w:r w:rsidR="0028208A" w:rsidRPr="00E12310">
        <w:rPr>
          <w:rFonts w:asciiTheme="minorHAnsi" w:hAnsiTheme="minorHAnsi" w:cstheme="minorHAnsi"/>
          <w:b/>
          <w:color w:val="FF0000"/>
          <w:sz w:val="52"/>
          <w:szCs w:val="52"/>
        </w:rPr>
        <w:t xml:space="preserve">DU </w:t>
      </w:r>
      <w:r w:rsidR="0018576B" w:rsidRPr="00E12310">
        <w:rPr>
          <w:rFonts w:asciiTheme="minorHAnsi" w:hAnsiTheme="minorHAnsi" w:cstheme="minorHAnsi"/>
          <w:b/>
          <w:color w:val="FF0000"/>
          <w:sz w:val="52"/>
          <w:szCs w:val="52"/>
        </w:rPr>
        <w:t>MEMOIRE TECHNIQUE</w:t>
      </w:r>
    </w:p>
    <w:p w14:paraId="061BDDA4" w14:textId="3194CB03" w:rsidR="007861C4" w:rsidRPr="00D85E69" w:rsidRDefault="00520011" w:rsidP="00D85E69">
      <w:pPr>
        <w:jc w:val="center"/>
        <w:rPr>
          <w:rFonts w:ascii="Verdana" w:hAnsi="Verdana" w:cs="Tahoma"/>
          <w:b/>
          <w:color w:val="000000"/>
          <w:sz w:val="28"/>
          <w:szCs w:val="28"/>
          <w:u w:val="single"/>
        </w:rPr>
      </w:pPr>
      <w:r>
        <w:rPr>
          <w:rFonts w:ascii="Verdana" w:hAnsi="Verdana" w:cs="Tahoma"/>
          <w:b/>
          <w:color w:val="000000"/>
          <w:sz w:val="28"/>
          <w:szCs w:val="28"/>
          <w:u w:val="single"/>
        </w:rPr>
        <w:t>ACQUISITION</w:t>
      </w:r>
      <w:r w:rsidR="00944040" w:rsidRPr="008E489F">
        <w:rPr>
          <w:rFonts w:ascii="Verdana" w:hAnsi="Verdana" w:cs="Tahoma"/>
          <w:b/>
          <w:color w:val="000000"/>
          <w:sz w:val="28"/>
          <w:szCs w:val="28"/>
          <w:u w:val="single"/>
        </w:rPr>
        <w:t xml:space="preserve"> DE BARRIERES AMOVIBLES ANTI VEHICULES BELIER POUR LA SURETE DU DOMAINE PUBLIC DE LA VILLE DE NIMES</w:t>
      </w:r>
    </w:p>
    <w:p w14:paraId="7D2B0DFF" w14:textId="77777777" w:rsidR="0001124A" w:rsidRPr="00E12310" w:rsidRDefault="0001124A" w:rsidP="0001124A">
      <w:pPr>
        <w:spacing w:after="0" w:line="240" w:lineRule="auto"/>
        <w:jc w:val="both"/>
        <w:rPr>
          <w:rFonts w:eastAsia="Times New Roman" w:cstheme="minorHAnsi"/>
          <w:sz w:val="22"/>
          <w:szCs w:val="22"/>
        </w:rPr>
      </w:pPr>
      <w:r w:rsidRPr="00E12310">
        <w:rPr>
          <w:rFonts w:eastAsia="Times New Roman" w:cstheme="minorHAnsi"/>
          <w:sz w:val="22"/>
          <w:szCs w:val="22"/>
        </w:rPr>
        <w:t>Ce document doit être rédigé spécifiquement pour le marché avec le plus grand soin, ce qui exclut que ce mémoire se limite à être un simple document d’information générale sur le soumissionnaire.</w:t>
      </w:r>
    </w:p>
    <w:p w14:paraId="77C4E20D" w14:textId="77777777" w:rsidR="000E3B63" w:rsidRPr="00E12310" w:rsidRDefault="000E3B63" w:rsidP="0001124A">
      <w:pPr>
        <w:spacing w:after="0" w:line="240" w:lineRule="auto"/>
        <w:jc w:val="both"/>
        <w:rPr>
          <w:rFonts w:eastAsia="Times New Roman" w:cstheme="minorHAnsi"/>
          <w:sz w:val="22"/>
          <w:szCs w:val="22"/>
        </w:rPr>
      </w:pPr>
    </w:p>
    <w:p w14:paraId="6C4532BF" w14:textId="77777777" w:rsidR="00944040" w:rsidRDefault="000E3B63" w:rsidP="00944040">
      <w:pPr>
        <w:pStyle w:val="Normal2"/>
        <w:ind w:left="0" w:firstLine="0"/>
        <w:rPr>
          <w:rFonts w:cstheme="minorHAnsi"/>
        </w:rPr>
      </w:pPr>
      <w:r w:rsidRPr="00E12310">
        <w:rPr>
          <w:rFonts w:cstheme="minorHAnsi"/>
        </w:rPr>
        <w:t xml:space="preserve">Ce mémoire technique constitue un engagement unilatéral du titulaire vis-à-vis du pouvoir adjudicateur qui pourra à tout moment exiger qu’il le respecte en toutes ses dispositions. </w:t>
      </w:r>
    </w:p>
    <w:p w14:paraId="0CD57AB6" w14:textId="77777777" w:rsidR="00944040" w:rsidRDefault="00944040" w:rsidP="00944040">
      <w:pPr>
        <w:pStyle w:val="Normal2"/>
        <w:ind w:left="0" w:firstLine="0"/>
        <w:rPr>
          <w:rFonts w:cstheme="minorHAnsi"/>
        </w:rPr>
      </w:pPr>
    </w:p>
    <w:p w14:paraId="37132F74" w14:textId="35B8C7CB" w:rsidR="00944040" w:rsidRPr="00733ECF" w:rsidRDefault="00944040" w:rsidP="00944040">
      <w:pPr>
        <w:pStyle w:val="Normal2"/>
        <w:ind w:left="0" w:firstLine="0"/>
        <w:rPr>
          <w:rFonts w:ascii="Verdana" w:hAnsi="Verdana" w:cs="Tahoma"/>
          <w:color w:val="000000"/>
          <w:u w:val="single"/>
        </w:rPr>
      </w:pPr>
      <w:r w:rsidRPr="00733ECF">
        <w:rPr>
          <w:rFonts w:ascii="Verdana" w:hAnsi="Verdana" w:cs="Tahoma"/>
          <w:color w:val="000000"/>
          <w:u w:val="single"/>
        </w:rPr>
        <w:t>Pièces techniques à fournir impérativement et à inclure dans le mémoire technique :</w:t>
      </w:r>
    </w:p>
    <w:p w14:paraId="7C28ACA2" w14:textId="77777777" w:rsidR="004629DC" w:rsidRDefault="004629DC" w:rsidP="00DB1FB4">
      <w:pPr>
        <w:rPr>
          <w:rFonts w:cstheme="minorHAnsi"/>
        </w:rPr>
      </w:pPr>
    </w:p>
    <w:p w14:paraId="19451162" w14:textId="285EA18B" w:rsidR="00647FDE" w:rsidRPr="00647FDE" w:rsidRDefault="00647FDE" w:rsidP="00647FDE">
      <w:pPr>
        <w:spacing w:after="0" w:line="240" w:lineRule="auto"/>
        <w:ind w:left="644"/>
        <w:jc w:val="center"/>
        <w:rPr>
          <w:rFonts w:ascii="Verdana" w:hAnsi="Verdana" w:cs="Tahoma"/>
          <w:b/>
          <w:color w:val="000000"/>
          <w:sz w:val="32"/>
          <w:szCs w:val="32"/>
        </w:rPr>
      </w:pPr>
      <w:r w:rsidRPr="00647FDE">
        <w:rPr>
          <w:rFonts w:ascii="Verdana" w:hAnsi="Verdana" w:cs="Tahoma"/>
          <w:b/>
          <w:color w:val="000000"/>
          <w:sz w:val="32"/>
          <w:szCs w:val="32"/>
        </w:rPr>
        <w:t>PRESENTER DANS L’ORDRE CI-DESSOUS LE MEMOIRE TECHNIQUE</w:t>
      </w:r>
    </w:p>
    <w:p w14:paraId="5D1D60A1" w14:textId="77777777" w:rsidR="00647FDE" w:rsidRPr="00647FDE" w:rsidRDefault="00647FDE" w:rsidP="00647FDE">
      <w:pPr>
        <w:spacing w:after="0" w:line="240" w:lineRule="auto"/>
        <w:ind w:left="284"/>
        <w:jc w:val="both"/>
        <w:rPr>
          <w:rFonts w:ascii="Verdana" w:hAnsi="Verdana" w:cs="Tahoma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4629DC" w:rsidRPr="00E12310" w14:paraId="57CF593E" w14:textId="77777777" w:rsidTr="00D85E69">
        <w:tc>
          <w:tcPr>
            <w:tcW w:w="9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3C813" w14:textId="014B1728" w:rsidR="004629DC" w:rsidRPr="00E12310" w:rsidRDefault="00944040" w:rsidP="00ED40B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44040">
              <w:rPr>
                <w:rFonts w:ascii="Verdana" w:hAnsi="Verdana" w:cs="Tahoma"/>
                <w:b/>
                <w:color w:val="000000"/>
                <w:szCs w:val="18"/>
              </w:rPr>
              <w:t>Qualité des barrières proposées au vu des fiches techniques</w:t>
            </w:r>
          </w:p>
        </w:tc>
      </w:tr>
    </w:tbl>
    <w:p w14:paraId="77C689B2" w14:textId="77777777" w:rsidR="00D85E69" w:rsidRPr="00E12310" w:rsidRDefault="00D85E69" w:rsidP="00ED28C8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1C0136D9" w14:textId="10694D27" w:rsidR="00ED40B8" w:rsidRPr="00647FDE" w:rsidRDefault="00944040" w:rsidP="00647FDE">
      <w:pPr>
        <w:pStyle w:val="Paragraphedeliste"/>
        <w:numPr>
          <w:ilvl w:val="0"/>
          <w:numId w:val="12"/>
        </w:numPr>
        <w:spacing w:after="0" w:line="240" w:lineRule="auto"/>
        <w:jc w:val="both"/>
        <w:rPr>
          <w:rFonts w:ascii="Verdana" w:hAnsi="Verdana" w:cs="Tahoma"/>
          <w:color w:val="000000"/>
        </w:rPr>
      </w:pPr>
      <w:r w:rsidRPr="00647FDE">
        <w:rPr>
          <w:rFonts w:ascii="Verdana" w:hAnsi="Verdana" w:cs="Tahoma"/>
          <w:color w:val="000000"/>
        </w:rPr>
        <w:t>Caractéristiques techniques des barrières </w:t>
      </w:r>
    </w:p>
    <w:p w14:paraId="0BBC5583" w14:textId="0689548D" w:rsidR="00944040" w:rsidRPr="00647FDE" w:rsidRDefault="00647FDE" w:rsidP="00647FDE">
      <w:pPr>
        <w:pStyle w:val="Paragraphedeliste"/>
        <w:numPr>
          <w:ilvl w:val="0"/>
          <w:numId w:val="12"/>
        </w:numPr>
        <w:spacing w:after="0" w:line="240" w:lineRule="auto"/>
        <w:jc w:val="both"/>
        <w:rPr>
          <w:rFonts w:ascii="Verdana" w:hAnsi="Verdana" w:cs="Tahoma"/>
          <w:color w:val="000000"/>
        </w:rPr>
      </w:pPr>
      <w:r w:rsidRPr="00647FDE">
        <w:rPr>
          <w:rFonts w:ascii="Verdana" w:hAnsi="Verdana" w:cs="Tahoma"/>
          <w:color w:val="000000"/>
        </w:rPr>
        <w:t xml:space="preserve">Plan de masse </w:t>
      </w:r>
      <w:r w:rsidR="00944040" w:rsidRPr="00647FDE">
        <w:rPr>
          <w:rFonts w:ascii="Verdana" w:hAnsi="Verdana" w:cs="Tahoma"/>
          <w:color w:val="000000"/>
        </w:rPr>
        <w:t>coté</w:t>
      </w:r>
    </w:p>
    <w:p w14:paraId="498A6781" w14:textId="536F29FE" w:rsidR="00944040" w:rsidRPr="00647FDE" w:rsidRDefault="00647FDE" w:rsidP="00647FDE">
      <w:pPr>
        <w:pStyle w:val="Paragraphedeliste"/>
        <w:numPr>
          <w:ilvl w:val="0"/>
          <w:numId w:val="12"/>
        </w:numPr>
        <w:spacing w:after="0" w:line="240" w:lineRule="auto"/>
        <w:jc w:val="both"/>
        <w:rPr>
          <w:rFonts w:ascii="Verdana" w:hAnsi="Verdana" w:cs="Tahoma"/>
          <w:color w:val="000000"/>
        </w:rPr>
      </w:pPr>
      <w:r w:rsidRPr="00647FDE">
        <w:rPr>
          <w:rFonts w:ascii="Verdana" w:hAnsi="Verdana" w:cs="Tahoma"/>
          <w:color w:val="000000"/>
        </w:rPr>
        <w:t xml:space="preserve">Plan vue gauche ou </w:t>
      </w:r>
      <w:r w:rsidR="00520011" w:rsidRPr="00647FDE">
        <w:rPr>
          <w:rFonts w:ascii="Verdana" w:hAnsi="Verdana" w:cs="Tahoma"/>
          <w:color w:val="000000"/>
        </w:rPr>
        <w:t>droite cotée</w:t>
      </w:r>
    </w:p>
    <w:p w14:paraId="5B662F7C" w14:textId="17614F0C" w:rsidR="00944040" w:rsidRPr="00647FDE" w:rsidRDefault="00944040" w:rsidP="00647FDE">
      <w:pPr>
        <w:pStyle w:val="Paragraphedeliste"/>
        <w:numPr>
          <w:ilvl w:val="0"/>
          <w:numId w:val="12"/>
        </w:numPr>
        <w:spacing w:after="0" w:line="240" w:lineRule="auto"/>
        <w:jc w:val="both"/>
        <w:rPr>
          <w:rFonts w:ascii="Verdana" w:hAnsi="Verdana" w:cs="Tahoma"/>
          <w:color w:val="000000"/>
        </w:rPr>
      </w:pPr>
      <w:r w:rsidRPr="00647FDE">
        <w:rPr>
          <w:rFonts w:ascii="Verdana" w:hAnsi="Verdana" w:cs="Tahoma"/>
          <w:color w:val="000000"/>
        </w:rPr>
        <w:t>Vue de face coté</w:t>
      </w:r>
    </w:p>
    <w:p w14:paraId="3AC44A40" w14:textId="068AA85B" w:rsidR="00944040" w:rsidRDefault="00944040" w:rsidP="00647FDE">
      <w:pPr>
        <w:pStyle w:val="Paragraphedeliste"/>
        <w:numPr>
          <w:ilvl w:val="0"/>
          <w:numId w:val="12"/>
        </w:numPr>
        <w:spacing w:after="0" w:line="240" w:lineRule="auto"/>
        <w:jc w:val="both"/>
        <w:rPr>
          <w:rFonts w:ascii="Verdana" w:hAnsi="Verdana" w:cs="Tahoma"/>
          <w:color w:val="000000"/>
        </w:rPr>
      </w:pPr>
      <w:r w:rsidRPr="00647FDE">
        <w:rPr>
          <w:rFonts w:ascii="Verdana" w:hAnsi="Verdana" w:cs="Tahoma"/>
          <w:color w:val="000000"/>
        </w:rPr>
        <w:t>Poids d’un module</w:t>
      </w:r>
    </w:p>
    <w:p w14:paraId="6850C429" w14:textId="1EB7D399" w:rsidR="00D85E69" w:rsidRDefault="00D85E69" w:rsidP="00D85E69">
      <w:pPr>
        <w:pStyle w:val="Paragraphedeliste"/>
        <w:numPr>
          <w:ilvl w:val="0"/>
          <w:numId w:val="12"/>
        </w:numPr>
        <w:spacing w:after="0" w:line="240" w:lineRule="auto"/>
        <w:jc w:val="both"/>
        <w:rPr>
          <w:rFonts w:ascii="Verdana" w:hAnsi="Verdana" w:cs="Tahoma"/>
          <w:color w:val="000000"/>
        </w:rPr>
      </w:pPr>
      <w:r w:rsidRPr="00D85E69">
        <w:rPr>
          <w:rFonts w:ascii="Verdana" w:hAnsi="Verdana" w:cs="Tahoma"/>
          <w:color w:val="000000"/>
        </w:rPr>
        <w:t>Nous donner la nomenclature des pièces servant à l’assemblage des barrières</w:t>
      </w:r>
    </w:p>
    <w:p w14:paraId="5A5975D8" w14:textId="7210DDC7" w:rsidR="007F76D4" w:rsidRDefault="007F76D4" w:rsidP="00D85E69">
      <w:pPr>
        <w:pStyle w:val="Paragraphedeliste"/>
        <w:numPr>
          <w:ilvl w:val="0"/>
          <w:numId w:val="12"/>
        </w:numPr>
        <w:spacing w:after="0" w:line="240" w:lineRule="auto"/>
        <w:jc w:val="both"/>
        <w:rPr>
          <w:rFonts w:ascii="Verdana" w:hAnsi="Verdana" w:cs="Tahoma"/>
          <w:color w:val="000000"/>
        </w:rPr>
      </w:pPr>
      <w:r>
        <w:rPr>
          <w:rFonts w:ascii="Verdana" w:hAnsi="Verdana" w:cs="Tahoma"/>
          <w:color w:val="000000"/>
        </w:rPr>
        <w:t>Vidéo de montage et démontage.</w:t>
      </w:r>
    </w:p>
    <w:p w14:paraId="63B10FC2" w14:textId="44036D43" w:rsidR="007F76D4" w:rsidRPr="00D85E69" w:rsidRDefault="007F76D4" w:rsidP="00D85E69">
      <w:pPr>
        <w:pStyle w:val="Paragraphedeliste"/>
        <w:numPr>
          <w:ilvl w:val="0"/>
          <w:numId w:val="12"/>
        </w:numPr>
        <w:spacing w:after="0" w:line="240" w:lineRule="auto"/>
        <w:jc w:val="both"/>
        <w:rPr>
          <w:rFonts w:ascii="Verdana" w:hAnsi="Verdana" w:cs="Tahoma"/>
          <w:color w:val="000000"/>
        </w:rPr>
      </w:pPr>
      <w:r>
        <w:rPr>
          <w:rFonts w:ascii="Verdana" w:hAnsi="Verdana" w:cs="Tahoma"/>
          <w:color w:val="000000"/>
        </w:rPr>
        <w:t>Vidéo de mise en situation d’une simulation</w:t>
      </w:r>
      <w:bookmarkStart w:id="0" w:name="_GoBack"/>
      <w:bookmarkEnd w:id="0"/>
      <w:r>
        <w:rPr>
          <w:rFonts w:ascii="Verdana" w:hAnsi="Verdana" w:cs="Tahoma"/>
          <w:color w:val="000000"/>
        </w:rPr>
        <w:t xml:space="preserve"> avec un véhicule de 3.5 T lancé à 50 km/h</w:t>
      </w:r>
    </w:p>
    <w:p w14:paraId="39406FF2" w14:textId="67642DD7" w:rsidR="00D85E69" w:rsidRDefault="00D85E69" w:rsidP="00D85E69">
      <w:pPr>
        <w:pStyle w:val="Paragraphedeliste"/>
        <w:numPr>
          <w:ilvl w:val="0"/>
          <w:numId w:val="12"/>
        </w:numPr>
        <w:spacing w:after="0" w:line="240" w:lineRule="auto"/>
        <w:jc w:val="both"/>
        <w:rPr>
          <w:rFonts w:ascii="Verdana" w:hAnsi="Verdana" w:cs="Tahoma"/>
          <w:b/>
          <w:color w:val="000000"/>
        </w:rPr>
      </w:pPr>
      <w:r w:rsidRPr="00D85E69">
        <w:rPr>
          <w:rFonts w:ascii="Verdana" w:hAnsi="Verdana" w:cs="Tahoma"/>
          <w:b/>
          <w:color w:val="000000"/>
        </w:rPr>
        <w:t>Fournir la certification PAS68 ou IWA14</w:t>
      </w:r>
    </w:p>
    <w:p w14:paraId="0D734E8E" w14:textId="77777777" w:rsidR="00D85E69" w:rsidRDefault="00D85E69" w:rsidP="00D85E69">
      <w:pPr>
        <w:spacing w:after="0" w:line="240" w:lineRule="auto"/>
        <w:jc w:val="both"/>
        <w:rPr>
          <w:rFonts w:ascii="Verdana" w:hAnsi="Verdana" w:cs="Tahoma"/>
          <w:b/>
          <w:color w:val="000000"/>
        </w:rPr>
      </w:pPr>
    </w:p>
    <w:p w14:paraId="081C2919" w14:textId="77777777" w:rsidR="00D85E69" w:rsidRPr="00647FDE" w:rsidRDefault="00D85E69" w:rsidP="00D85E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rPr>
          <w:rFonts w:ascii="Verdana" w:hAnsi="Verdana" w:cs="Tahoma"/>
          <w:b/>
          <w:color w:val="000000"/>
          <w:szCs w:val="18"/>
        </w:rPr>
      </w:pPr>
      <w:r>
        <w:rPr>
          <w:rFonts w:ascii="Verdana" w:hAnsi="Verdana" w:cs="Tahoma"/>
          <w:b/>
          <w:color w:val="000000"/>
          <w:szCs w:val="18"/>
        </w:rPr>
        <w:t>Racks de transport</w:t>
      </w:r>
    </w:p>
    <w:p w14:paraId="3B615AA1" w14:textId="77777777" w:rsidR="00D85E69" w:rsidRDefault="00D85E69" w:rsidP="00D85E69">
      <w:pPr>
        <w:spacing w:after="0" w:line="240" w:lineRule="auto"/>
        <w:jc w:val="both"/>
        <w:rPr>
          <w:rFonts w:ascii="Verdana" w:hAnsi="Verdana" w:cs="Tahoma"/>
          <w:color w:val="000000"/>
        </w:rPr>
      </w:pPr>
    </w:p>
    <w:p w14:paraId="20DEB552" w14:textId="77777777" w:rsidR="00D85E69" w:rsidRPr="00647FDE" w:rsidRDefault="00D85E69" w:rsidP="00D85E69">
      <w:pPr>
        <w:pStyle w:val="Paragraphedeliste"/>
        <w:numPr>
          <w:ilvl w:val="0"/>
          <w:numId w:val="15"/>
        </w:numPr>
        <w:spacing w:after="0" w:line="240" w:lineRule="auto"/>
        <w:jc w:val="both"/>
        <w:rPr>
          <w:rFonts w:ascii="Verdana" w:hAnsi="Verdana" w:cs="Tahoma"/>
          <w:color w:val="000000"/>
        </w:rPr>
      </w:pPr>
      <w:r w:rsidRPr="00647FDE">
        <w:rPr>
          <w:rFonts w:ascii="Verdana" w:hAnsi="Verdana" w:cs="Tahoma"/>
          <w:color w:val="000000"/>
        </w:rPr>
        <w:t>Plan du rack mentionnant hauteur largeur profondeur</w:t>
      </w:r>
    </w:p>
    <w:p w14:paraId="1ADED4AC" w14:textId="77777777" w:rsidR="00D85E69" w:rsidRDefault="00D85E69" w:rsidP="00D85E69">
      <w:pPr>
        <w:pStyle w:val="Paragraphedeliste"/>
        <w:numPr>
          <w:ilvl w:val="0"/>
          <w:numId w:val="15"/>
        </w:numPr>
        <w:spacing w:after="0" w:line="240" w:lineRule="auto"/>
        <w:jc w:val="both"/>
        <w:rPr>
          <w:rFonts w:ascii="Verdana" w:hAnsi="Verdana" w:cs="Tahoma"/>
          <w:color w:val="000000"/>
        </w:rPr>
      </w:pPr>
      <w:r w:rsidRPr="00647FDE">
        <w:rPr>
          <w:rFonts w:ascii="Verdana" w:hAnsi="Verdana" w:cs="Tahoma"/>
          <w:color w:val="000000"/>
        </w:rPr>
        <w:t xml:space="preserve">Plan de chargement des </w:t>
      </w:r>
      <w:r>
        <w:rPr>
          <w:rFonts w:ascii="Verdana" w:hAnsi="Verdana" w:cs="Tahoma"/>
          <w:color w:val="000000"/>
        </w:rPr>
        <w:t>barrières</w:t>
      </w:r>
      <w:r w:rsidRPr="00647FDE">
        <w:rPr>
          <w:rFonts w:ascii="Verdana" w:hAnsi="Verdana" w:cs="Tahoma"/>
          <w:color w:val="000000"/>
        </w:rPr>
        <w:t xml:space="preserve"> </w:t>
      </w:r>
      <w:r>
        <w:rPr>
          <w:rFonts w:ascii="Verdana" w:hAnsi="Verdana" w:cs="Tahoma"/>
          <w:color w:val="000000"/>
        </w:rPr>
        <w:t>à l’intérieur d’un rack</w:t>
      </w:r>
    </w:p>
    <w:p w14:paraId="4764365A" w14:textId="2249A406" w:rsidR="00EF7414" w:rsidRPr="00647FDE" w:rsidRDefault="00EF7414" w:rsidP="00D85E69">
      <w:pPr>
        <w:pStyle w:val="Paragraphedeliste"/>
        <w:numPr>
          <w:ilvl w:val="0"/>
          <w:numId w:val="15"/>
        </w:numPr>
        <w:spacing w:after="0" w:line="240" w:lineRule="auto"/>
        <w:jc w:val="both"/>
        <w:rPr>
          <w:rFonts w:ascii="Verdana" w:hAnsi="Verdana" w:cs="Tahoma"/>
          <w:color w:val="000000"/>
        </w:rPr>
      </w:pPr>
      <w:r>
        <w:rPr>
          <w:rFonts w:ascii="Verdana" w:hAnsi="Verdana" w:cs="Tahoma"/>
          <w:color w:val="000000"/>
        </w:rPr>
        <w:t>Nombre de barrières maximum à l’intérieur d’un rack</w:t>
      </w:r>
    </w:p>
    <w:p w14:paraId="719181B4" w14:textId="77777777" w:rsidR="00D85E69" w:rsidRPr="00647FDE" w:rsidRDefault="00D85E69" w:rsidP="00D85E69">
      <w:pPr>
        <w:pStyle w:val="Paragraphedeliste"/>
        <w:numPr>
          <w:ilvl w:val="0"/>
          <w:numId w:val="15"/>
        </w:numPr>
        <w:spacing w:after="0" w:line="240" w:lineRule="auto"/>
        <w:jc w:val="both"/>
        <w:rPr>
          <w:rFonts w:ascii="Verdana" w:hAnsi="Verdana" w:cs="Tahoma"/>
          <w:color w:val="000000"/>
        </w:rPr>
      </w:pPr>
      <w:r w:rsidRPr="00647FDE">
        <w:rPr>
          <w:rFonts w:ascii="Verdana" w:hAnsi="Verdana" w:cs="Tahoma"/>
          <w:color w:val="000000"/>
        </w:rPr>
        <w:t>Nous préciser s’il y a une particularité à avoir pour le chariot élévateur lors des phases de déchargement e</w:t>
      </w:r>
      <w:r>
        <w:rPr>
          <w:rFonts w:ascii="Verdana" w:hAnsi="Verdana" w:cs="Tahoma"/>
          <w:color w:val="000000"/>
        </w:rPr>
        <w:t>t chargement sur vos véhicules </w:t>
      </w:r>
    </w:p>
    <w:p w14:paraId="7629D192" w14:textId="77777777" w:rsidR="00D85E69" w:rsidRDefault="00D85E69" w:rsidP="00D85E69">
      <w:pPr>
        <w:pStyle w:val="Paragraphedeliste"/>
        <w:numPr>
          <w:ilvl w:val="0"/>
          <w:numId w:val="15"/>
        </w:numPr>
        <w:spacing w:after="0" w:line="240" w:lineRule="auto"/>
        <w:jc w:val="both"/>
        <w:rPr>
          <w:rFonts w:ascii="Verdana" w:hAnsi="Verdana" w:cs="Tahoma"/>
          <w:color w:val="000000"/>
        </w:rPr>
      </w:pPr>
      <w:r w:rsidRPr="00647FDE">
        <w:rPr>
          <w:rFonts w:ascii="Verdana" w:hAnsi="Verdana" w:cs="Tahoma"/>
          <w:color w:val="000000"/>
        </w:rPr>
        <w:t xml:space="preserve">Le poids total d’un rack recevant le maximum de </w:t>
      </w:r>
      <w:r>
        <w:rPr>
          <w:rFonts w:ascii="Verdana" w:hAnsi="Verdana" w:cs="Tahoma"/>
          <w:color w:val="000000"/>
        </w:rPr>
        <w:t>barrières</w:t>
      </w:r>
      <w:r w:rsidRPr="00647FDE">
        <w:rPr>
          <w:rFonts w:ascii="Verdana" w:hAnsi="Verdana" w:cs="Tahoma"/>
          <w:color w:val="000000"/>
        </w:rPr>
        <w:t>.</w:t>
      </w:r>
    </w:p>
    <w:p w14:paraId="656A9E1D" w14:textId="77777777" w:rsidR="00EF7414" w:rsidRDefault="00EF7414" w:rsidP="00EF7414">
      <w:pPr>
        <w:pStyle w:val="Paragraphedeliste"/>
        <w:spacing w:after="0" w:line="240" w:lineRule="auto"/>
        <w:jc w:val="both"/>
        <w:rPr>
          <w:rFonts w:ascii="Verdana" w:hAnsi="Verdana" w:cs="Tahoma"/>
          <w:color w:val="000000"/>
        </w:rPr>
      </w:pPr>
    </w:p>
    <w:p w14:paraId="6589756C" w14:textId="57D4060B" w:rsidR="00EF7414" w:rsidRPr="00647FDE" w:rsidRDefault="00EF7414" w:rsidP="00EF74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rPr>
          <w:rFonts w:ascii="Verdana" w:hAnsi="Verdana" w:cs="Tahoma"/>
          <w:b/>
          <w:color w:val="000000"/>
          <w:szCs w:val="18"/>
        </w:rPr>
      </w:pPr>
      <w:r>
        <w:rPr>
          <w:rFonts w:ascii="Verdana" w:hAnsi="Verdana" w:cs="Tahoma"/>
          <w:b/>
          <w:color w:val="000000"/>
          <w:szCs w:val="18"/>
        </w:rPr>
        <w:t>Outillage nécessaire pour l’assemblage des éléments entre elles</w:t>
      </w:r>
    </w:p>
    <w:p w14:paraId="6B787393" w14:textId="77777777" w:rsidR="00EF7414" w:rsidRDefault="00EF7414" w:rsidP="00EF7414">
      <w:pPr>
        <w:spacing w:after="0" w:line="240" w:lineRule="auto"/>
        <w:jc w:val="both"/>
        <w:rPr>
          <w:rFonts w:ascii="Verdana" w:hAnsi="Verdana" w:cs="Tahoma"/>
          <w:color w:val="000000"/>
        </w:rPr>
      </w:pPr>
    </w:p>
    <w:p w14:paraId="2CB1984E" w14:textId="3BF04B27" w:rsidR="00EF7414" w:rsidRPr="00647FDE" w:rsidRDefault="00EF7414" w:rsidP="00EF7414">
      <w:pPr>
        <w:pStyle w:val="Paragraphedeliste"/>
        <w:numPr>
          <w:ilvl w:val="0"/>
          <w:numId w:val="15"/>
        </w:numPr>
        <w:spacing w:after="0" w:line="240" w:lineRule="auto"/>
        <w:jc w:val="both"/>
        <w:rPr>
          <w:rFonts w:ascii="Verdana" w:hAnsi="Verdana" w:cs="Tahoma"/>
          <w:color w:val="000000"/>
        </w:rPr>
      </w:pPr>
      <w:r>
        <w:rPr>
          <w:rFonts w:ascii="Verdana" w:hAnsi="Verdana" w:cs="Tahoma"/>
          <w:color w:val="000000"/>
        </w:rPr>
        <w:t>Nous transmettre la liste des outils nécessaires pour leur assemblage</w:t>
      </w:r>
    </w:p>
    <w:p w14:paraId="44422678" w14:textId="77777777" w:rsidR="00944040" w:rsidRDefault="00944040" w:rsidP="00944040">
      <w:pPr>
        <w:spacing w:after="0" w:line="240" w:lineRule="auto"/>
        <w:ind w:left="644"/>
        <w:jc w:val="both"/>
        <w:rPr>
          <w:rFonts w:ascii="Verdana" w:hAnsi="Verdana" w:cs="Tahoma"/>
          <w:color w:val="000000"/>
        </w:rPr>
      </w:pPr>
    </w:p>
    <w:p w14:paraId="4F522448" w14:textId="77777777" w:rsidR="00944040" w:rsidRDefault="00944040" w:rsidP="009440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rPr>
          <w:rFonts w:ascii="Verdana" w:hAnsi="Verdana" w:cs="Tahoma"/>
          <w:b/>
          <w:color w:val="000000"/>
          <w:szCs w:val="18"/>
        </w:rPr>
      </w:pPr>
      <w:r w:rsidRPr="00944040">
        <w:rPr>
          <w:rFonts w:ascii="Verdana" w:hAnsi="Verdana" w:cs="Tahoma"/>
          <w:b/>
          <w:color w:val="000000"/>
          <w:szCs w:val="18"/>
        </w:rPr>
        <w:t xml:space="preserve">Méthodologie de montage </w:t>
      </w:r>
    </w:p>
    <w:p w14:paraId="38CAAA67" w14:textId="77777777" w:rsidR="00944040" w:rsidRDefault="00944040" w:rsidP="00944040">
      <w:pPr>
        <w:spacing w:after="0" w:line="240" w:lineRule="auto"/>
        <w:rPr>
          <w:rFonts w:ascii="Verdana" w:hAnsi="Verdana" w:cs="Tahoma"/>
          <w:b/>
          <w:color w:val="000000"/>
          <w:szCs w:val="18"/>
        </w:rPr>
      </w:pPr>
    </w:p>
    <w:p w14:paraId="7311DAD4" w14:textId="2AC4F1A7" w:rsidR="00944040" w:rsidRDefault="00944040" w:rsidP="00647FDE">
      <w:pPr>
        <w:pStyle w:val="Paragraphedeliste"/>
        <w:numPr>
          <w:ilvl w:val="0"/>
          <w:numId w:val="16"/>
        </w:numPr>
        <w:spacing w:after="0" w:line="240" w:lineRule="auto"/>
        <w:jc w:val="both"/>
        <w:rPr>
          <w:rFonts w:ascii="Verdana" w:hAnsi="Verdana" w:cs="Tahoma"/>
          <w:color w:val="000000"/>
        </w:rPr>
      </w:pPr>
      <w:r w:rsidRPr="00647FDE">
        <w:rPr>
          <w:rFonts w:ascii="Verdana" w:hAnsi="Verdana" w:cs="Tahoma"/>
          <w:color w:val="000000"/>
        </w:rPr>
        <w:t xml:space="preserve">Nous décrire la méthodologie d’assemblage des </w:t>
      </w:r>
      <w:r w:rsidR="00B86915">
        <w:rPr>
          <w:rFonts w:ascii="Verdana" w:hAnsi="Verdana" w:cs="Tahoma"/>
          <w:color w:val="000000"/>
        </w:rPr>
        <w:t>barrières</w:t>
      </w:r>
      <w:r w:rsidRPr="00647FDE">
        <w:rPr>
          <w:rFonts w:ascii="Verdana" w:hAnsi="Verdana" w:cs="Tahoma"/>
          <w:color w:val="000000"/>
        </w:rPr>
        <w:t xml:space="preserve"> entre </w:t>
      </w:r>
      <w:r w:rsidR="00B86915">
        <w:rPr>
          <w:rFonts w:ascii="Verdana" w:hAnsi="Verdana" w:cs="Tahoma"/>
          <w:color w:val="000000"/>
        </w:rPr>
        <w:t>elles</w:t>
      </w:r>
      <w:r w:rsidRPr="00647FDE">
        <w:rPr>
          <w:rFonts w:ascii="Verdana" w:hAnsi="Verdana" w:cs="Tahoma"/>
          <w:color w:val="000000"/>
        </w:rPr>
        <w:t>.</w:t>
      </w:r>
    </w:p>
    <w:p w14:paraId="0C7FEE3D" w14:textId="77777777" w:rsidR="00EF7414" w:rsidRDefault="00EF7414" w:rsidP="00EF7414">
      <w:pPr>
        <w:pStyle w:val="Paragraphedeliste"/>
        <w:spacing w:after="0" w:line="240" w:lineRule="auto"/>
        <w:jc w:val="both"/>
        <w:rPr>
          <w:rFonts w:ascii="Verdana" w:hAnsi="Verdana" w:cs="Tahoma"/>
          <w:color w:val="000000"/>
        </w:rPr>
      </w:pPr>
    </w:p>
    <w:p w14:paraId="22E35030" w14:textId="77777777" w:rsidR="00EF7414" w:rsidRDefault="00EF7414" w:rsidP="00EF7414">
      <w:pPr>
        <w:pStyle w:val="Paragraphedeliste"/>
        <w:spacing w:after="0" w:line="240" w:lineRule="auto"/>
        <w:jc w:val="both"/>
        <w:rPr>
          <w:rFonts w:ascii="Verdana" w:hAnsi="Verdana" w:cs="Tahoma"/>
          <w:color w:val="000000"/>
        </w:rPr>
      </w:pPr>
    </w:p>
    <w:p w14:paraId="51F7FEF8" w14:textId="66924E89" w:rsidR="00944040" w:rsidRPr="00E743B8" w:rsidRDefault="00EF7414" w:rsidP="00E743B8">
      <w:pPr>
        <w:pStyle w:val="Paragraphedeliste"/>
        <w:spacing w:after="0" w:line="240" w:lineRule="auto"/>
        <w:jc w:val="right"/>
        <w:rPr>
          <w:rFonts w:ascii="Verdana" w:hAnsi="Verdana" w:cs="Tahoma"/>
          <w:color w:val="000000"/>
        </w:rPr>
      </w:pPr>
      <w:r>
        <w:rPr>
          <w:rFonts w:ascii="Verdana" w:hAnsi="Verdana" w:cs="Tahoma"/>
          <w:color w:val="000000"/>
        </w:rPr>
        <w:t>…/…</w:t>
      </w:r>
    </w:p>
    <w:p w14:paraId="5A850072" w14:textId="3B6F06B5" w:rsidR="00944040" w:rsidRDefault="00944040" w:rsidP="009440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40" w:lineRule="auto"/>
        <w:rPr>
          <w:rFonts w:ascii="Verdana" w:hAnsi="Verdana" w:cs="Tahoma"/>
          <w:b/>
          <w:color w:val="000000"/>
          <w:szCs w:val="18"/>
        </w:rPr>
      </w:pPr>
      <w:r w:rsidRPr="00944040">
        <w:rPr>
          <w:rFonts w:ascii="Verdana" w:hAnsi="Verdana" w:cs="Tahoma"/>
          <w:b/>
          <w:color w:val="000000"/>
          <w:szCs w:val="18"/>
        </w:rPr>
        <w:lastRenderedPageBreak/>
        <w:t xml:space="preserve">Méthodologie de </w:t>
      </w:r>
      <w:r>
        <w:rPr>
          <w:rFonts w:ascii="Verdana" w:hAnsi="Verdana" w:cs="Tahoma"/>
          <w:b/>
          <w:color w:val="000000"/>
          <w:szCs w:val="18"/>
        </w:rPr>
        <w:t>dé</w:t>
      </w:r>
      <w:r w:rsidRPr="00944040">
        <w:rPr>
          <w:rFonts w:ascii="Verdana" w:hAnsi="Verdana" w:cs="Tahoma"/>
          <w:b/>
          <w:color w:val="000000"/>
          <w:szCs w:val="18"/>
        </w:rPr>
        <w:t xml:space="preserve">montage </w:t>
      </w:r>
    </w:p>
    <w:p w14:paraId="7B28D93F" w14:textId="77777777" w:rsidR="00647FDE" w:rsidRDefault="00647FDE" w:rsidP="00647FDE">
      <w:pPr>
        <w:spacing w:after="0" w:line="240" w:lineRule="auto"/>
        <w:jc w:val="both"/>
        <w:rPr>
          <w:rFonts w:ascii="Verdana" w:hAnsi="Verdana" w:cs="Tahoma"/>
          <w:color w:val="000000"/>
        </w:rPr>
      </w:pPr>
    </w:p>
    <w:p w14:paraId="1323E830" w14:textId="34C7E59E" w:rsidR="00647FDE" w:rsidRDefault="00944040" w:rsidP="00647FDE">
      <w:pPr>
        <w:pStyle w:val="Paragraphedeliste"/>
        <w:numPr>
          <w:ilvl w:val="0"/>
          <w:numId w:val="14"/>
        </w:numPr>
        <w:spacing w:after="0" w:line="240" w:lineRule="auto"/>
        <w:jc w:val="both"/>
        <w:rPr>
          <w:rFonts w:ascii="Verdana" w:hAnsi="Verdana" w:cs="Tahoma"/>
          <w:color w:val="000000"/>
        </w:rPr>
      </w:pPr>
      <w:r w:rsidRPr="00647FDE">
        <w:rPr>
          <w:rFonts w:ascii="Verdana" w:hAnsi="Verdana" w:cs="Tahoma"/>
          <w:color w:val="000000"/>
        </w:rPr>
        <w:t xml:space="preserve">Nous décrire la méthodologie de désassemblage des </w:t>
      </w:r>
      <w:r w:rsidR="00B86915">
        <w:rPr>
          <w:rFonts w:ascii="Verdana" w:hAnsi="Verdana" w:cs="Tahoma"/>
          <w:color w:val="000000"/>
        </w:rPr>
        <w:t>barrières</w:t>
      </w:r>
      <w:r w:rsidRPr="00647FDE">
        <w:rPr>
          <w:rFonts w:ascii="Verdana" w:hAnsi="Verdana" w:cs="Tahoma"/>
          <w:color w:val="000000"/>
        </w:rPr>
        <w:t xml:space="preserve"> entre </w:t>
      </w:r>
      <w:r w:rsidR="00B86915">
        <w:rPr>
          <w:rFonts w:ascii="Verdana" w:hAnsi="Verdana" w:cs="Tahoma"/>
          <w:color w:val="000000"/>
        </w:rPr>
        <w:t>elles</w:t>
      </w:r>
      <w:r w:rsidR="00D85E69">
        <w:rPr>
          <w:rFonts w:ascii="Verdana" w:hAnsi="Verdana" w:cs="Tahoma"/>
          <w:color w:val="000000"/>
        </w:rPr>
        <w:t>.</w:t>
      </w:r>
    </w:p>
    <w:p w14:paraId="24E9B4C0" w14:textId="77777777" w:rsidR="00D85E69" w:rsidRDefault="00D85E69" w:rsidP="00D85E69">
      <w:pPr>
        <w:pStyle w:val="Paragraphedeliste"/>
        <w:spacing w:after="0" w:line="240" w:lineRule="auto"/>
        <w:jc w:val="both"/>
        <w:rPr>
          <w:rFonts w:ascii="Verdana" w:hAnsi="Verdana" w:cs="Tahoma"/>
          <w:color w:val="000000"/>
        </w:rPr>
      </w:pPr>
    </w:p>
    <w:p w14:paraId="7B7D892C" w14:textId="3FA8B100" w:rsidR="00D85E69" w:rsidRPr="00D85E69" w:rsidRDefault="00D85E69" w:rsidP="00D85E69">
      <w:pPr>
        <w:pStyle w:val="Paragraphedeliste"/>
        <w:spacing w:after="0" w:line="240" w:lineRule="auto"/>
        <w:jc w:val="both"/>
        <w:rPr>
          <w:rFonts w:ascii="Verdana" w:hAnsi="Verdana" w:cs="Tahoma"/>
          <w:b/>
          <w:color w:val="000000"/>
        </w:rPr>
      </w:pPr>
      <w:r w:rsidRPr="00D85E69">
        <w:rPr>
          <w:rFonts w:ascii="Verdana" w:hAnsi="Verdana" w:cs="Tahoma"/>
          <w:b/>
          <w:color w:val="000000"/>
        </w:rPr>
        <w:t>CE MEMOIRE TECHNIQUE DOIT ETRE REMPLI AVEC SOIN ET DANS L’ORDRE INDIQUE PRECEDEMMENT.</w:t>
      </w:r>
    </w:p>
    <w:sectPr w:rsidR="00D85E69" w:rsidRPr="00D85E69" w:rsidSect="007861C4">
      <w:headerReference w:type="default" r:id="rId8"/>
      <w:footerReference w:type="default" r:id="rId9"/>
      <w:pgSz w:w="11907" w:h="16839"/>
      <w:pgMar w:top="821" w:right="1418" w:bottom="1440" w:left="1418" w:header="709" w:footer="11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1DCEFF" w14:textId="77777777" w:rsidR="00C2000A" w:rsidRDefault="00C2000A" w:rsidP="002D73D7">
      <w:pPr>
        <w:spacing w:after="0" w:line="240" w:lineRule="auto"/>
      </w:pPr>
      <w:r>
        <w:separator/>
      </w:r>
    </w:p>
  </w:endnote>
  <w:endnote w:type="continuationSeparator" w:id="0">
    <w:p w14:paraId="78326BDE" w14:textId="77777777" w:rsidR="00C2000A" w:rsidRDefault="00C2000A" w:rsidP="002D73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61271395"/>
      <w:docPartObj>
        <w:docPartGallery w:val="Page Numbers (Bottom of Page)"/>
        <w:docPartUnique/>
      </w:docPartObj>
    </w:sdtPr>
    <w:sdtEndPr/>
    <w:sdtContent>
      <w:p w14:paraId="53B491A0" w14:textId="77777777" w:rsidR="00ED28C8" w:rsidRDefault="00ED28C8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76D4">
          <w:rPr>
            <w:noProof/>
          </w:rPr>
          <w:t>2</w:t>
        </w:r>
        <w:r>
          <w:fldChar w:fldCharType="end"/>
        </w:r>
      </w:p>
    </w:sdtContent>
  </w:sdt>
  <w:p w14:paraId="5143848F" w14:textId="77777777" w:rsidR="002D73D7" w:rsidRPr="002D73D7" w:rsidRDefault="002D73D7" w:rsidP="002D73D7">
    <w:pPr>
      <w:pStyle w:val="Pieddepage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0AD1BA" w14:textId="77777777" w:rsidR="00C2000A" w:rsidRDefault="00C2000A" w:rsidP="002D73D7">
      <w:pPr>
        <w:spacing w:after="0" w:line="240" w:lineRule="auto"/>
      </w:pPr>
      <w:r>
        <w:separator/>
      </w:r>
    </w:p>
  </w:footnote>
  <w:footnote w:type="continuationSeparator" w:id="0">
    <w:p w14:paraId="4B56E762" w14:textId="77777777" w:rsidR="00C2000A" w:rsidRDefault="00C2000A" w:rsidP="002D73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EF27B4" w14:textId="40CA6D87" w:rsidR="00944040" w:rsidRPr="00944040" w:rsidRDefault="00520011" w:rsidP="00944040">
    <w:pPr>
      <w:jc w:val="center"/>
      <w:rPr>
        <w:rFonts w:ascii="Verdana" w:eastAsia="Times New Roman" w:hAnsi="Verdana" w:cs="Tahoma"/>
        <w:b/>
        <w:bCs/>
        <w:color w:val="000000"/>
        <w:sz w:val="22"/>
        <w:szCs w:val="24"/>
      </w:rPr>
    </w:pPr>
    <w:r>
      <w:rPr>
        <w:rFonts w:ascii="Verdana" w:eastAsia="Times New Roman" w:hAnsi="Verdana" w:cs="Tahoma"/>
        <w:b/>
        <w:bCs/>
        <w:color w:val="000000"/>
        <w:sz w:val="22"/>
        <w:szCs w:val="24"/>
      </w:rPr>
      <w:t xml:space="preserve"> ACQUISITION </w:t>
    </w:r>
    <w:r w:rsidR="00944040" w:rsidRPr="00944040">
      <w:rPr>
        <w:rFonts w:ascii="Verdana" w:eastAsia="Times New Roman" w:hAnsi="Verdana" w:cs="Tahoma"/>
        <w:b/>
        <w:bCs/>
        <w:color w:val="000000"/>
        <w:sz w:val="22"/>
        <w:szCs w:val="24"/>
      </w:rPr>
      <w:t>DE BARRIERES AMOVIBLES ANTI VEHICULES BELIER POUR LA SURETE DU DOMAINE PUBLIC DE LA VILLE DE NIMES</w:t>
    </w:r>
  </w:p>
  <w:p w14:paraId="2D664953" w14:textId="77777777" w:rsidR="00DA5439" w:rsidRPr="00DA5439" w:rsidRDefault="00DA5439" w:rsidP="00944040">
    <w:pPr>
      <w:spacing w:after="0" w:line="240" w:lineRule="auto"/>
      <w:ind w:left="284"/>
      <w:jc w:val="center"/>
      <w:rPr>
        <w:rFonts w:ascii="Verdana" w:eastAsia="Times New Roman" w:hAnsi="Verdana" w:cs="Tahoma"/>
        <w:color w:val="000000"/>
        <w:sz w:val="10"/>
        <w:szCs w:val="12"/>
        <w:u w:val="single"/>
      </w:rPr>
    </w:pPr>
  </w:p>
  <w:p w14:paraId="4817B66A" w14:textId="77777777" w:rsidR="00DA5439" w:rsidRPr="00DA5439" w:rsidRDefault="00DA5439" w:rsidP="00DA5439">
    <w:pPr>
      <w:spacing w:after="0" w:line="240" w:lineRule="auto"/>
      <w:jc w:val="both"/>
      <w:rPr>
        <w:rFonts w:ascii="Verdana" w:eastAsia="Times New Roman" w:hAnsi="Verdana" w:cs="Tahoma"/>
        <w:color w:val="000000"/>
        <w:sz w:val="18"/>
      </w:rPr>
    </w:pPr>
  </w:p>
  <w:p w14:paraId="64ED5095" w14:textId="4B037D74" w:rsidR="00ED28C8" w:rsidRPr="00DA5439" w:rsidRDefault="00ED28C8" w:rsidP="00DA5439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91C5B"/>
    <w:multiLevelType w:val="hybridMultilevel"/>
    <w:tmpl w:val="B29C7BA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A02F7"/>
    <w:multiLevelType w:val="hybridMultilevel"/>
    <w:tmpl w:val="1B40CC0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1C15A2"/>
    <w:multiLevelType w:val="hybridMultilevel"/>
    <w:tmpl w:val="27541248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51B25C3"/>
    <w:multiLevelType w:val="hybridMultilevel"/>
    <w:tmpl w:val="AC780C0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3F788A"/>
    <w:multiLevelType w:val="hybridMultilevel"/>
    <w:tmpl w:val="FD987A40"/>
    <w:lvl w:ilvl="0" w:tplc="77F0C06E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FF55529"/>
    <w:multiLevelType w:val="hybridMultilevel"/>
    <w:tmpl w:val="8CDA1A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2C3B09"/>
    <w:multiLevelType w:val="hybridMultilevel"/>
    <w:tmpl w:val="0BE815F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996556"/>
    <w:multiLevelType w:val="hybridMultilevel"/>
    <w:tmpl w:val="D83C042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BD2A30"/>
    <w:multiLevelType w:val="hybridMultilevel"/>
    <w:tmpl w:val="3C52A04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95653B"/>
    <w:multiLevelType w:val="hybridMultilevel"/>
    <w:tmpl w:val="B762D5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B278C1"/>
    <w:multiLevelType w:val="hybridMultilevel"/>
    <w:tmpl w:val="E76CB28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2206B5"/>
    <w:multiLevelType w:val="hybridMultilevel"/>
    <w:tmpl w:val="E97493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7560BC"/>
    <w:multiLevelType w:val="hybridMultilevel"/>
    <w:tmpl w:val="C7B2AAA0"/>
    <w:lvl w:ilvl="0" w:tplc="22489624">
      <w:numFmt w:val="bullet"/>
      <w:lvlText w:val="-"/>
      <w:lvlJc w:val="left"/>
      <w:pPr>
        <w:ind w:left="644" w:hanging="360"/>
      </w:pPr>
      <w:rPr>
        <w:rFonts w:ascii="Verdana" w:eastAsia="Times New Roman" w:hAnsi="Verdana" w:cs="Tahoma" w:hint="default"/>
      </w:rPr>
    </w:lvl>
    <w:lvl w:ilvl="1" w:tplc="91223E36">
      <w:numFmt w:val="bullet"/>
      <w:lvlText w:val="-"/>
      <w:lvlJc w:val="left"/>
      <w:pPr>
        <w:ind w:left="1364" w:hanging="360"/>
      </w:pPr>
      <w:rPr>
        <w:rFonts w:ascii="Verdana" w:eastAsia="Times New Roman" w:hAnsi="Verdana" w:cs="Tahoma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7BEF46B5"/>
    <w:multiLevelType w:val="hybridMultilevel"/>
    <w:tmpl w:val="AC4AFD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7A0308"/>
    <w:multiLevelType w:val="hybridMultilevel"/>
    <w:tmpl w:val="9C6685DC"/>
    <w:lvl w:ilvl="0" w:tplc="FFFFFFFF">
      <w:numFmt w:val="bullet"/>
      <w:pStyle w:val="list2"/>
      <w:lvlText w:val="-"/>
      <w:lvlJc w:val="left"/>
      <w:pPr>
        <w:tabs>
          <w:tab w:val="num" w:pos="2345"/>
        </w:tabs>
        <w:ind w:left="2268" w:hanging="283"/>
      </w:pPr>
      <w:rPr>
        <w:rFonts w:ascii="Symbol" w:hAnsi="Symbol" w:hint="default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ADF5C">
      <w:start w:val="4"/>
      <w:numFmt w:val="bullet"/>
      <w:lvlText w:val=""/>
      <w:lvlJc w:val="left"/>
      <w:pPr>
        <w:ind w:left="786" w:hanging="360"/>
      </w:pPr>
      <w:rPr>
        <w:rFonts w:ascii="Wingdings" w:eastAsiaTheme="minorHAnsi" w:hAnsi="Wingdings" w:cs="Arial" w:hint="default"/>
        <w:b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E83BB8"/>
    <w:multiLevelType w:val="hybridMultilevel"/>
    <w:tmpl w:val="62D605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9"/>
  </w:num>
  <w:num w:numId="5">
    <w:abstractNumId w:val="14"/>
  </w:num>
  <w:num w:numId="6">
    <w:abstractNumId w:val="1"/>
  </w:num>
  <w:num w:numId="7">
    <w:abstractNumId w:val="6"/>
  </w:num>
  <w:num w:numId="8">
    <w:abstractNumId w:val="4"/>
  </w:num>
  <w:num w:numId="9">
    <w:abstractNumId w:val="0"/>
  </w:num>
  <w:num w:numId="10">
    <w:abstractNumId w:val="8"/>
  </w:num>
  <w:num w:numId="11">
    <w:abstractNumId w:val="12"/>
  </w:num>
  <w:num w:numId="12">
    <w:abstractNumId w:val="2"/>
  </w:num>
  <w:num w:numId="13">
    <w:abstractNumId w:val="15"/>
  </w:num>
  <w:num w:numId="14">
    <w:abstractNumId w:val="11"/>
  </w:num>
  <w:num w:numId="15">
    <w:abstractNumId w:val="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E11"/>
    <w:rsid w:val="0001124A"/>
    <w:rsid w:val="00070A8C"/>
    <w:rsid w:val="00080160"/>
    <w:rsid w:val="00094C4A"/>
    <w:rsid w:val="000A55EC"/>
    <w:rsid w:val="000E3B63"/>
    <w:rsid w:val="00107F19"/>
    <w:rsid w:val="0016160F"/>
    <w:rsid w:val="0017172C"/>
    <w:rsid w:val="0018576B"/>
    <w:rsid w:val="001E47F9"/>
    <w:rsid w:val="002206F2"/>
    <w:rsid w:val="00227285"/>
    <w:rsid w:val="0024409A"/>
    <w:rsid w:val="0028208A"/>
    <w:rsid w:val="002D73D7"/>
    <w:rsid w:val="002E1C56"/>
    <w:rsid w:val="002F28C5"/>
    <w:rsid w:val="00365E0D"/>
    <w:rsid w:val="00383346"/>
    <w:rsid w:val="003C2E11"/>
    <w:rsid w:val="00453EF6"/>
    <w:rsid w:val="004629DC"/>
    <w:rsid w:val="004A7BC4"/>
    <w:rsid w:val="004C592D"/>
    <w:rsid w:val="004F42DB"/>
    <w:rsid w:val="004F5DCB"/>
    <w:rsid w:val="00520011"/>
    <w:rsid w:val="005E1004"/>
    <w:rsid w:val="00617B77"/>
    <w:rsid w:val="00647FDE"/>
    <w:rsid w:val="00656EE6"/>
    <w:rsid w:val="0066486A"/>
    <w:rsid w:val="00670269"/>
    <w:rsid w:val="00716BF1"/>
    <w:rsid w:val="0074623E"/>
    <w:rsid w:val="007861C4"/>
    <w:rsid w:val="007868CA"/>
    <w:rsid w:val="007F76D4"/>
    <w:rsid w:val="008053D2"/>
    <w:rsid w:val="00866C6C"/>
    <w:rsid w:val="00873217"/>
    <w:rsid w:val="008A349A"/>
    <w:rsid w:val="008E489F"/>
    <w:rsid w:val="0091301D"/>
    <w:rsid w:val="00944040"/>
    <w:rsid w:val="00944C2D"/>
    <w:rsid w:val="009638F2"/>
    <w:rsid w:val="009E368D"/>
    <w:rsid w:val="00A55A1D"/>
    <w:rsid w:val="00A93C5D"/>
    <w:rsid w:val="00AA7602"/>
    <w:rsid w:val="00AC3158"/>
    <w:rsid w:val="00B203FB"/>
    <w:rsid w:val="00B2199D"/>
    <w:rsid w:val="00B86915"/>
    <w:rsid w:val="00B94208"/>
    <w:rsid w:val="00C2000A"/>
    <w:rsid w:val="00D85E69"/>
    <w:rsid w:val="00DA5439"/>
    <w:rsid w:val="00DB1FB4"/>
    <w:rsid w:val="00DF174B"/>
    <w:rsid w:val="00E12310"/>
    <w:rsid w:val="00E743B8"/>
    <w:rsid w:val="00E81788"/>
    <w:rsid w:val="00ED28C8"/>
    <w:rsid w:val="00ED40B8"/>
    <w:rsid w:val="00EE0CC8"/>
    <w:rsid w:val="00EF7414"/>
    <w:rsid w:val="00F24B06"/>
    <w:rsid w:val="00F34B37"/>
    <w:rsid w:val="00F93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1DC5B10"/>
  <w15:docId w15:val="{3D2F2ABB-6F2D-472C-82D5-D2273C118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29DC"/>
    <w:rPr>
      <w:sz w:val="20"/>
      <w:szCs w:val="20"/>
      <w:lang w:eastAsia="fr-FR"/>
    </w:rPr>
  </w:style>
  <w:style w:type="paragraph" w:styleId="Titre2">
    <w:name w:val="heading 2"/>
    <w:basedOn w:val="Normal"/>
    <w:next w:val="Normal"/>
    <w:link w:val="Titre2Car"/>
    <w:uiPriority w:val="9"/>
    <w:qFormat/>
    <w:rsid w:val="004629DC"/>
    <w:pPr>
      <w:spacing w:after="0"/>
      <w:outlineLvl w:val="1"/>
    </w:pPr>
    <w:rPr>
      <w:rFonts w:asciiTheme="majorHAnsi" w:hAnsiTheme="majorHAnsi"/>
      <w:color w:val="386B7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qFormat/>
    <w:rsid w:val="004629DC"/>
    <w:pPr>
      <w:spacing w:after="0"/>
      <w:outlineLvl w:val="2"/>
    </w:pPr>
    <w:rPr>
      <w:rFonts w:asciiTheme="majorHAnsi" w:hAnsiTheme="majorHAnsi"/>
      <w:color w:val="C0504D" w:themeColor="accent2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4629DC"/>
    <w:rPr>
      <w:rFonts w:asciiTheme="majorHAnsi" w:hAnsiTheme="majorHAnsi"/>
      <w:color w:val="386B70"/>
      <w:sz w:val="28"/>
      <w:szCs w:val="28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4629DC"/>
    <w:rPr>
      <w:rFonts w:asciiTheme="majorHAnsi" w:hAnsiTheme="majorHAnsi"/>
      <w:color w:val="C0504D" w:themeColor="accent2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unhideWhenUsed/>
    <w:qFormat/>
    <w:rsid w:val="004629D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D73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D73D7"/>
    <w:rPr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D73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D73D7"/>
    <w:rPr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D7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D73D7"/>
    <w:rPr>
      <w:rFonts w:ascii="Tahoma" w:hAnsi="Tahoma" w:cs="Tahoma"/>
      <w:sz w:val="16"/>
      <w:szCs w:val="16"/>
      <w:lang w:eastAsia="fr-FR"/>
    </w:rPr>
  </w:style>
  <w:style w:type="character" w:customStyle="1" w:styleId="Normal2Car">
    <w:name w:val="Normal2 Car"/>
    <w:link w:val="Normal2"/>
    <w:locked/>
    <w:rsid w:val="000E3B63"/>
  </w:style>
  <w:style w:type="paragraph" w:customStyle="1" w:styleId="Normal2">
    <w:name w:val="Normal2"/>
    <w:basedOn w:val="Normal"/>
    <w:link w:val="Normal2Car"/>
    <w:rsid w:val="000E3B63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sz w:val="22"/>
      <w:szCs w:val="22"/>
      <w:lang w:eastAsia="en-US"/>
    </w:rPr>
  </w:style>
  <w:style w:type="paragraph" w:customStyle="1" w:styleId="list2">
    <w:name w:val="list2"/>
    <w:basedOn w:val="Normal"/>
    <w:uiPriority w:val="99"/>
    <w:rsid w:val="000E3B63"/>
    <w:pPr>
      <w:numPr>
        <w:numId w:val="5"/>
      </w:numPr>
      <w:tabs>
        <w:tab w:val="left" w:pos="2268"/>
      </w:tabs>
      <w:spacing w:before="60" w:after="0" w:line="240" w:lineRule="auto"/>
      <w:jc w:val="both"/>
    </w:pPr>
    <w:rPr>
      <w:rFonts w:ascii="Arial" w:eastAsia="Times New Roman" w:hAnsi="Arial" w:cs="Times New Roman"/>
    </w:rPr>
  </w:style>
  <w:style w:type="character" w:styleId="Marquedecommentaire">
    <w:name w:val="annotation reference"/>
    <w:aliases w:val="Marque d'annotation"/>
    <w:basedOn w:val="Policepardfaut"/>
    <w:uiPriority w:val="99"/>
    <w:unhideWhenUsed/>
    <w:rsid w:val="000E3B6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E3B63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0E3B63"/>
    <w:rPr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E3B6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E3B63"/>
    <w:rPr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88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0EE17A-6F36-4383-BD7D-FBF926B7C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GENERAL DE VAUCLUSE</Company>
  <LinksUpToDate>false</LinksUpToDate>
  <CharactersWithSpaces>1891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Ferrato Vincent</dc:creator>
  <cp:lastModifiedBy>Charles Gaussen</cp:lastModifiedBy>
  <cp:revision>2</cp:revision>
  <dcterms:created xsi:type="dcterms:W3CDTF">2025-08-08T08:42:00Z</dcterms:created>
  <dcterms:modified xsi:type="dcterms:W3CDTF">2025-08-08T08:42:00Z</dcterms:modified>
</cp:coreProperties>
</file>