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F76A1" w14:textId="77777777" w:rsidR="0028119C" w:rsidRDefault="009A5471" w:rsidP="0028119C">
      <w:pPr>
        <w:spacing w:after="200" w:line="276" w:lineRule="auto"/>
        <w:rPr>
          <w:rFonts w:ascii="Verdana" w:hAnsi="Verdana" w:cs="Times New Roman"/>
          <w:sz w:val="20"/>
        </w:rPr>
      </w:pPr>
      <w:r>
        <w:rPr>
          <w:rFonts w:ascii="Times New Roman" w:hAnsi="Times New Roman" w:cs="Times New Roman"/>
          <w:sz w:val="24"/>
          <w:szCs w:val="24"/>
        </w:rPr>
        <w:t xml:space="preserve"> </w:t>
      </w:r>
    </w:p>
    <w:p w14:paraId="3916AE85" w14:textId="77777777" w:rsidR="0028119C" w:rsidRPr="00047F1E" w:rsidRDefault="0028119C" w:rsidP="0028119C">
      <w:pPr>
        <w:spacing w:after="0" w:line="276" w:lineRule="auto"/>
        <w:jc w:val="center"/>
        <w:rPr>
          <w:rFonts w:ascii="Verdana" w:hAnsi="Verdana" w:cs="Times New Roman"/>
          <w:b/>
          <w:sz w:val="32"/>
          <w:szCs w:val="32"/>
        </w:rPr>
      </w:pPr>
      <w:r>
        <w:rPr>
          <w:rFonts w:ascii="Verdana" w:hAnsi="Verdana" w:cs="Times New Roman"/>
          <w:b/>
          <w:sz w:val="32"/>
          <w:szCs w:val="32"/>
        </w:rPr>
        <w:t>Mairie de Saint-Cyprien</w:t>
      </w:r>
    </w:p>
    <w:p w14:paraId="3631E85A" w14:textId="77777777" w:rsidR="0028119C" w:rsidRPr="00047F1E" w:rsidRDefault="0028119C" w:rsidP="0028119C">
      <w:pPr>
        <w:spacing w:after="0" w:line="276" w:lineRule="auto"/>
        <w:jc w:val="center"/>
        <w:rPr>
          <w:rFonts w:ascii="Verdana" w:hAnsi="Verdana" w:cs="Times New Roman"/>
          <w:b/>
        </w:rPr>
      </w:pPr>
      <w:r>
        <w:rPr>
          <w:rFonts w:ascii="Verdana" w:hAnsi="Verdana" w:cs="Times New Roman"/>
          <w:b/>
        </w:rPr>
        <w:t>Place Desnoyer</w:t>
      </w:r>
    </w:p>
    <w:p w14:paraId="33AB9BD7" w14:textId="77777777" w:rsidR="0028119C" w:rsidRPr="00047F1E" w:rsidRDefault="0028119C" w:rsidP="0028119C">
      <w:pPr>
        <w:spacing w:after="0" w:line="276" w:lineRule="auto"/>
        <w:jc w:val="center"/>
        <w:rPr>
          <w:rFonts w:ascii="Verdana" w:hAnsi="Verdana" w:cs="Times New Roman"/>
          <w:b/>
        </w:rPr>
      </w:pPr>
      <w:r>
        <w:rPr>
          <w:rFonts w:ascii="Verdana" w:hAnsi="Verdana" w:cs="Times New Roman"/>
          <w:b/>
        </w:rPr>
        <w:t>66750</w:t>
      </w:r>
      <w:r w:rsidRPr="00047F1E">
        <w:rPr>
          <w:rFonts w:ascii="Verdana" w:hAnsi="Verdana" w:cs="Times New Roman"/>
          <w:b/>
        </w:rPr>
        <w:t xml:space="preserve"> </w:t>
      </w:r>
      <w:r>
        <w:rPr>
          <w:rFonts w:ascii="Verdana" w:hAnsi="Verdana" w:cs="Times New Roman"/>
          <w:b/>
        </w:rPr>
        <w:t>Saint-Cyprien</w:t>
      </w:r>
    </w:p>
    <w:p w14:paraId="59864419" w14:textId="77777777" w:rsidR="0028119C" w:rsidRDefault="0028119C" w:rsidP="0028119C">
      <w:pPr>
        <w:spacing w:after="0" w:line="276" w:lineRule="auto"/>
        <w:jc w:val="center"/>
        <w:rPr>
          <w:rFonts w:ascii="Verdana" w:hAnsi="Verdana" w:cs="Times New Roman"/>
          <w:sz w:val="20"/>
        </w:rPr>
      </w:pPr>
      <w:r w:rsidRPr="00047F1E">
        <w:rPr>
          <w:rFonts w:ascii="Verdana" w:hAnsi="Verdana" w:cs="Times New Roman"/>
          <w:b/>
        </w:rPr>
        <w:t xml:space="preserve">Tel : </w:t>
      </w:r>
      <w:r>
        <w:rPr>
          <w:rFonts w:ascii="Verdana" w:hAnsi="Verdana" w:cs="Times New Roman"/>
          <w:b/>
        </w:rPr>
        <w:t>0468376800</w:t>
      </w:r>
    </w:p>
    <w:p w14:paraId="0EEF4761" w14:textId="77777777" w:rsidR="0028119C" w:rsidRDefault="0028119C" w:rsidP="0028119C">
      <w:pPr>
        <w:spacing w:after="0" w:line="276" w:lineRule="auto"/>
        <w:jc w:val="center"/>
        <w:rPr>
          <w:rFonts w:ascii="Verdana" w:hAnsi="Verdana" w:cs="Times New Roman"/>
          <w:sz w:val="20"/>
        </w:rPr>
      </w:pPr>
    </w:p>
    <w:p w14:paraId="0C9214FB" w14:textId="560BE661" w:rsidR="0028119C" w:rsidRDefault="00D25C63" w:rsidP="0028119C">
      <w:pPr>
        <w:spacing w:after="0" w:line="276" w:lineRule="auto"/>
        <w:jc w:val="center"/>
        <w:rPr>
          <w:rFonts w:ascii="Verdana" w:hAnsi="Verdana" w:cs="Times New Roman"/>
          <w:sz w:val="20"/>
        </w:rPr>
      </w:pPr>
      <w:r>
        <w:rPr>
          <w:noProof/>
        </w:rPr>
        <mc:AlternateContent>
          <mc:Choice Requires="wps">
            <w:drawing>
              <wp:anchor distT="0" distB="0" distL="114300" distR="114300" simplePos="0" relativeHeight="251659264" behindDoc="0" locked="0" layoutInCell="1" allowOverlap="1" wp14:anchorId="08C16323" wp14:editId="456530BF">
                <wp:simplePos x="0" y="0"/>
                <wp:positionH relativeFrom="column">
                  <wp:posOffset>871855</wp:posOffset>
                </wp:positionH>
                <wp:positionV relativeFrom="paragraph">
                  <wp:posOffset>5715</wp:posOffset>
                </wp:positionV>
                <wp:extent cx="3977640" cy="1209675"/>
                <wp:effectExtent l="0" t="0" r="3810" b="9525"/>
                <wp:wrapNone/>
                <wp:docPr id="2" name="Organigramme : Alternativ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7640" cy="1209675"/>
                        </a:xfrm>
                        <a:prstGeom prst="flowChartAlternateProcess">
                          <a:avLst/>
                        </a:prstGeom>
                        <a:solidFill>
                          <a:srgbClr val="FFFFFF"/>
                        </a:solidFill>
                        <a:ln w="9525">
                          <a:solidFill>
                            <a:srgbClr val="000000"/>
                          </a:solidFill>
                          <a:miter lim="800000"/>
                          <a:headEnd/>
                          <a:tailEnd/>
                        </a:ln>
                      </wps:spPr>
                      <wps:txbx>
                        <w:txbxContent>
                          <w:p w14:paraId="0AFA9B45" w14:textId="3EE8692F" w:rsidR="005D7400" w:rsidRPr="00BF0990" w:rsidRDefault="009A5471" w:rsidP="0028119C">
                            <w:pPr>
                              <w:spacing w:after="0" w:line="276" w:lineRule="auto"/>
                              <w:jc w:val="center"/>
                              <w:rPr>
                                <w:rFonts w:ascii="Verdana" w:hAnsi="Verdana" w:cs="Times New Roman"/>
                                <w:b/>
                                <w:color w:val="000000"/>
                                <w:sz w:val="28"/>
                                <w:szCs w:val="28"/>
                              </w:rPr>
                            </w:pPr>
                            <w:r>
                              <w:rPr>
                                <w:rFonts w:ascii="Times New Roman" w:hAnsi="Times New Roman" w:cs="Times New Roman"/>
                                <w:sz w:val="24"/>
                                <w:szCs w:val="24"/>
                              </w:rPr>
                              <w:t xml:space="preserve"> </w:t>
                            </w:r>
                            <w:r w:rsidR="003E5904" w:rsidRPr="00BF0990">
                              <w:rPr>
                                <w:rFonts w:ascii="Verdana" w:hAnsi="Verdana" w:cs="Times New Roman"/>
                                <w:b/>
                                <w:color w:val="000000"/>
                                <w:sz w:val="28"/>
                                <w:szCs w:val="28"/>
                              </w:rPr>
                              <w:t>Marché</w:t>
                            </w:r>
                            <w:r w:rsidR="00D25C63">
                              <w:rPr>
                                <w:rFonts w:ascii="Verdana" w:hAnsi="Verdana" w:cs="Times New Roman"/>
                                <w:b/>
                                <w:color w:val="000000"/>
                                <w:sz w:val="28"/>
                                <w:szCs w:val="28"/>
                              </w:rPr>
                              <w:t xml:space="preserve"> </w:t>
                            </w:r>
                            <w:r w:rsidR="005D7400" w:rsidRPr="00BF0990">
                              <w:rPr>
                                <w:rFonts w:ascii="Verdana" w:hAnsi="Verdana" w:cs="Times New Roman"/>
                                <w:b/>
                                <w:color w:val="000000"/>
                                <w:sz w:val="28"/>
                                <w:szCs w:val="28"/>
                              </w:rPr>
                              <w:t>de travaux</w:t>
                            </w:r>
                          </w:p>
                          <w:p w14:paraId="4B23683A" w14:textId="77777777" w:rsidR="003E5904" w:rsidRPr="00BF0990" w:rsidRDefault="003E5904" w:rsidP="0028119C">
                            <w:pPr>
                              <w:spacing w:after="0" w:line="276" w:lineRule="auto"/>
                              <w:jc w:val="center"/>
                              <w:rPr>
                                <w:rFonts w:ascii="Verdana" w:hAnsi="Verdana" w:cs="Times New Roman"/>
                                <w:b/>
                                <w:color w:val="000000"/>
                                <w:sz w:val="28"/>
                                <w:szCs w:val="28"/>
                              </w:rPr>
                            </w:pPr>
                            <w:r w:rsidRPr="00BF0990">
                              <w:rPr>
                                <w:rFonts w:ascii="Verdana" w:hAnsi="Verdana" w:cs="Times New Roman"/>
                                <w:b/>
                                <w:color w:val="000000"/>
                                <w:sz w:val="28"/>
                                <w:szCs w:val="28"/>
                              </w:rPr>
                              <w:t>Marché en procédure adaptée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C1632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 o:spid="_x0000_s1026" type="#_x0000_t176" style="position:absolute;left:0;text-align:left;margin-left:68.65pt;margin-top:.45pt;width:313.2pt;height:9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">
                <v:textbox>
                  <w:txbxContent>
                    <w:p w14:paraId="0AFA9B45" w14:textId="3EE8692F" w:rsidR="005D7400" w:rsidRPr="00BF0990" w:rsidRDefault="009A5471" w:rsidP="0028119C">
                      <w:pPr>
                        <w:spacing w:after="0" w:line="276" w:lineRule="auto"/>
                        <w:jc w:val="center"/>
                        <w:rPr>
                          <w:rFonts w:ascii="Verdana" w:hAnsi="Verdana" w:cs="Times New Roman"/>
                          <w:b/>
                          <w:color w:val="000000"/>
                          <w:sz w:val="28"/>
                          <w:szCs w:val="28"/>
                        </w:rPr>
                      </w:pPr>
                      <w:r>
                        <w:rPr>
                          <w:rFonts w:ascii="Times New Roman" w:hAnsi="Times New Roman" w:cs="Times New Roman"/>
                          <w:sz w:val="24"/>
                          <w:szCs w:val="24"/>
                        </w:rPr>
                        <w:t xml:space="preserve"> </w:t>
                      </w:r>
                      <w:r w:rsidR="003E5904" w:rsidRPr="00BF0990">
                        <w:rPr>
                          <w:rFonts w:ascii="Verdana" w:hAnsi="Verdana" w:cs="Times New Roman"/>
                          <w:b/>
                          <w:color w:val="000000"/>
                          <w:sz w:val="28"/>
                          <w:szCs w:val="28"/>
                        </w:rPr>
                        <w:t>Marché</w:t>
                      </w:r>
                      <w:r w:rsidR="00D25C63">
                        <w:rPr>
                          <w:rFonts w:ascii="Verdana" w:hAnsi="Verdana" w:cs="Times New Roman"/>
                          <w:b/>
                          <w:color w:val="000000"/>
                          <w:sz w:val="28"/>
                          <w:szCs w:val="28"/>
                        </w:rPr>
                        <w:t xml:space="preserve"> </w:t>
                      </w:r>
                      <w:r w:rsidR="005D7400" w:rsidRPr="00BF0990">
                        <w:rPr>
                          <w:rFonts w:ascii="Verdana" w:hAnsi="Verdana" w:cs="Times New Roman"/>
                          <w:b/>
                          <w:color w:val="000000"/>
                          <w:sz w:val="28"/>
                          <w:szCs w:val="28"/>
                        </w:rPr>
                        <w:t>de travaux</w:t>
                      </w:r>
                    </w:p>
                    <w:p w14:paraId="4B23683A" w14:textId="77777777" w:rsidR="003E5904" w:rsidRPr="00BF0990" w:rsidRDefault="003E5904" w:rsidP="0028119C">
                      <w:pPr>
                        <w:spacing w:after="0" w:line="276" w:lineRule="auto"/>
                        <w:jc w:val="center"/>
                        <w:rPr>
                          <w:rFonts w:ascii="Verdana" w:hAnsi="Verdana" w:cs="Times New Roman"/>
                          <w:b/>
                          <w:color w:val="000000"/>
                          <w:sz w:val="28"/>
                          <w:szCs w:val="28"/>
                        </w:rPr>
                      </w:pPr>
                      <w:r w:rsidRPr="00BF0990">
                        <w:rPr>
                          <w:rFonts w:ascii="Verdana" w:hAnsi="Verdana" w:cs="Times New Roman"/>
                          <w:b/>
                          <w:color w:val="000000"/>
                          <w:sz w:val="28"/>
                          <w:szCs w:val="28"/>
                        </w:rPr>
                        <w:t>Marché en procédure adaptée</w:t>
                      </w:r>
                    </w:p>
                  </w:txbxContent>
                </v:textbox>
              </v:shape>
            </w:pict>
          </mc:Fallback>
        </mc:AlternateContent>
      </w:r>
    </w:p>
    <w:p w14:paraId="5B3B9243" w14:textId="77777777" w:rsidR="0028119C" w:rsidRPr="00361117" w:rsidRDefault="0028119C" w:rsidP="0028119C">
      <w:pPr>
        <w:spacing w:after="0" w:line="276" w:lineRule="auto"/>
        <w:jc w:val="center"/>
        <w:rPr>
          <w:rFonts w:ascii="Verdana" w:hAnsi="Verdana" w:cs="Times New Roman"/>
          <w:sz w:val="20"/>
        </w:rPr>
      </w:pPr>
    </w:p>
    <w:p w14:paraId="1766ED35" w14:textId="77777777" w:rsidR="0028119C" w:rsidRDefault="0028119C" w:rsidP="0028119C">
      <w:pPr>
        <w:tabs>
          <w:tab w:val="center" w:pos="4536"/>
          <w:tab w:val="left" w:pos="6252"/>
        </w:tabs>
        <w:spacing w:after="200" w:line="276" w:lineRule="auto"/>
        <w:rPr>
          <w:rFonts w:ascii="Verdana" w:hAnsi="Verdana" w:cs="Times New Roman"/>
          <w:b/>
          <w:color w:val="800000"/>
          <w:sz w:val="32"/>
          <w:szCs w:val="32"/>
        </w:rPr>
      </w:pPr>
      <w:r>
        <w:rPr>
          <w:rFonts w:ascii="Verdana" w:hAnsi="Verdana" w:cs="Times New Roman"/>
          <w:b/>
          <w:color w:val="800000"/>
          <w:sz w:val="32"/>
          <w:szCs w:val="32"/>
        </w:rPr>
        <w:tab/>
      </w:r>
      <w:r>
        <w:rPr>
          <w:rFonts w:ascii="Verdana" w:hAnsi="Verdana" w:cs="Times New Roman"/>
          <w:b/>
          <w:color w:val="800000"/>
          <w:sz w:val="32"/>
          <w:szCs w:val="32"/>
        </w:rPr>
        <w:tab/>
      </w:r>
    </w:p>
    <w:p w14:paraId="62A6CE10" w14:textId="77777777" w:rsidR="0028119C" w:rsidRDefault="0028119C" w:rsidP="0028119C">
      <w:pPr>
        <w:spacing w:after="200" w:line="276" w:lineRule="auto"/>
        <w:jc w:val="center"/>
        <w:rPr>
          <w:rFonts w:cs="Times New Roman"/>
        </w:rPr>
      </w:pPr>
    </w:p>
    <w:p w14:paraId="343C246A" w14:textId="77777777" w:rsidR="0028119C" w:rsidRDefault="0028119C" w:rsidP="0028119C">
      <w:pPr>
        <w:spacing w:after="200" w:line="276" w:lineRule="auto"/>
        <w:rPr>
          <w:rFonts w:ascii="Times New Roman" w:hAnsi="Times New Roman" w:cs="Times New Roman"/>
          <w:b/>
          <w:noProof/>
          <w:sz w:val="32"/>
          <w:szCs w:val="32"/>
          <w:lang w:eastAsia="fr-FR"/>
        </w:rPr>
      </w:pPr>
    </w:p>
    <w:p w14:paraId="024DBFDE" w14:textId="77777777" w:rsidR="0028119C" w:rsidRDefault="0028119C" w:rsidP="0028119C">
      <w:pPr>
        <w:spacing w:after="200" w:line="276" w:lineRule="auto"/>
        <w:rPr>
          <w:rFonts w:ascii="Times New Roman" w:hAnsi="Times New Roman" w:cs="Times New Roman"/>
          <w:b/>
          <w:noProof/>
          <w:sz w:val="32"/>
          <w:szCs w:val="32"/>
          <w:lang w:eastAsia="fr-FR"/>
        </w:rPr>
      </w:pPr>
    </w:p>
    <w:p w14:paraId="7BC65474" w14:textId="77777777" w:rsidR="0028119C" w:rsidRPr="00390DBC" w:rsidRDefault="0028119C" w:rsidP="0028119C">
      <w:pPr>
        <w:spacing w:after="200" w:line="276" w:lineRule="auto"/>
        <w:jc w:val="center"/>
        <w:rPr>
          <w:rFonts w:ascii="Verdana" w:hAnsi="Verdana" w:cs="Times New Roman"/>
          <w:color w:val="000000"/>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6277"/>
      </w:tblGrid>
      <w:tr w:rsidR="0028119C" w14:paraId="3188997B" w14:textId="77777777" w:rsidTr="00E12965">
        <w:tc>
          <w:tcPr>
            <w:tcW w:w="2802" w:type="dxa"/>
          </w:tcPr>
          <w:p w14:paraId="02A2D7D0" w14:textId="77777777" w:rsidR="0028119C" w:rsidRPr="00D34AB2" w:rsidRDefault="0028119C" w:rsidP="00E12965">
            <w:pPr>
              <w:spacing w:after="200" w:line="276" w:lineRule="auto"/>
              <w:rPr>
                <w:rFonts w:ascii="Verdana" w:hAnsi="Verdana" w:cs="Times New Roman"/>
                <w:b/>
                <w:noProof/>
                <w:sz w:val="28"/>
                <w:szCs w:val="28"/>
                <w:lang w:eastAsia="fr-FR"/>
              </w:rPr>
            </w:pPr>
            <w:r w:rsidRPr="00D34AB2">
              <w:rPr>
                <w:rFonts w:ascii="Verdana" w:hAnsi="Verdana" w:cs="Times New Roman"/>
                <w:b/>
                <w:noProof/>
                <w:sz w:val="28"/>
                <w:szCs w:val="28"/>
                <w:lang w:eastAsia="fr-FR"/>
              </w:rPr>
              <w:t>Objet de la consultation </w:t>
            </w:r>
          </w:p>
        </w:tc>
        <w:tc>
          <w:tcPr>
            <w:tcW w:w="6410" w:type="dxa"/>
          </w:tcPr>
          <w:p w14:paraId="3C3DFFBC" w14:textId="77777777" w:rsidR="0028119C" w:rsidRPr="00D34AB2" w:rsidRDefault="009A5471" w:rsidP="00E12965">
            <w:pPr>
              <w:spacing w:after="200" w:line="276" w:lineRule="auto"/>
              <w:rPr>
                <w:rFonts w:ascii="Verdana" w:hAnsi="Verdana" w:cs="Times New Roman"/>
                <w:b/>
                <w:noProof/>
                <w:sz w:val="32"/>
                <w:szCs w:val="32"/>
                <w:lang w:eastAsia="fr-FR"/>
              </w:rPr>
            </w:pPr>
            <w:r>
              <w:rPr>
                <w:noProof/>
              </w:rPr>
              <w:drawing>
                <wp:anchor distT="0" distB="0" distL="114300" distR="114300" simplePos="0" relativeHeight="251658239" behindDoc="1" locked="0" layoutInCell="1" allowOverlap="1" wp14:anchorId="7E04F972" wp14:editId="1FE29269">
                  <wp:simplePos x="0" y="0"/>
                  <wp:positionH relativeFrom="column">
                    <wp:posOffset>-694055</wp:posOffset>
                  </wp:positionH>
                  <wp:positionV relativeFrom="paragraph">
                    <wp:posOffset>-1007745</wp:posOffset>
                  </wp:positionV>
                  <wp:extent cx="3474085" cy="348488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4085" cy="348488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04" w:rsidRPr="003E5904">
              <w:rPr>
                <w:rFonts w:ascii="Verdana" w:hAnsi="Verdana" w:cs="Times New Roman"/>
                <w:b/>
                <w:noProof/>
                <w:sz w:val="32"/>
                <w:szCs w:val="32"/>
                <w:lang w:eastAsia="fr-FR"/>
              </w:rPr>
              <w:t>Travaux réseaux secs et éclairage public Boulevard Desnoyer Saint-Cyprien</w:t>
            </w:r>
          </w:p>
        </w:tc>
      </w:tr>
    </w:tbl>
    <w:p w14:paraId="6074C76B" w14:textId="77777777" w:rsidR="0028119C" w:rsidRDefault="0028119C" w:rsidP="0028119C">
      <w:pPr>
        <w:spacing w:after="200" w:line="276" w:lineRule="auto"/>
        <w:rPr>
          <w:rFonts w:ascii="Times New Roman" w:hAnsi="Times New Roman" w:cs="Times New Roman"/>
          <w:b/>
          <w:noProof/>
          <w:sz w:val="32"/>
          <w:szCs w:val="32"/>
          <w:lang w:eastAsia="fr-FR"/>
        </w:rPr>
      </w:pPr>
    </w:p>
    <w:p w14:paraId="7B133580" w14:textId="77777777" w:rsidR="0028119C" w:rsidRDefault="0028119C" w:rsidP="0028119C">
      <w:pPr>
        <w:spacing w:after="200" w:line="276" w:lineRule="auto"/>
        <w:rPr>
          <w:rFonts w:ascii="Times New Roman" w:hAnsi="Times New Roman" w:cs="Times New Roman"/>
          <w:b/>
          <w:noProof/>
          <w:sz w:val="32"/>
          <w:szCs w:val="32"/>
          <w:lang w:eastAsia="fr-FR"/>
        </w:rPr>
      </w:pPr>
    </w:p>
    <w:p w14:paraId="2AF86357" w14:textId="77777777" w:rsidR="0028119C" w:rsidRDefault="0028119C" w:rsidP="0028119C">
      <w:pPr>
        <w:spacing w:after="200" w:line="276" w:lineRule="auto"/>
        <w:rPr>
          <w:rFonts w:ascii="Times New Roman" w:hAnsi="Times New Roman" w:cs="Times New Roman"/>
          <w:b/>
          <w:noProof/>
          <w:sz w:val="32"/>
          <w:szCs w:val="32"/>
          <w:lang w:eastAsia="fr-FR"/>
        </w:rPr>
      </w:pPr>
    </w:p>
    <w:p w14:paraId="1607D38E" w14:textId="77777777" w:rsidR="0028119C" w:rsidRDefault="0028119C" w:rsidP="0028119C">
      <w:pPr>
        <w:spacing w:after="200" w:line="276" w:lineRule="auto"/>
        <w:rPr>
          <w:rFonts w:ascii="Times New Roman" w:hAnsi="Times New Roman" w:cs="Times New Roman"/>
          <w:b/>
          <w:noProof/>
          <w:sz w:val="32"/>
          <w:szCs w:val="32"/>
          <w:lang w:eastAsia="fr-FR"/>
        </w:rPr>
      </w:pPr>
    </w:p>
    <w:p w14:paraId="454BA4FC" w14:textId="77777777" w:rsidR="0028119C" w:rsidRDefault="0028119C" w:rsidP="0028119C">
      <w:pPr>
        <w:spacing w:after="200" w:line="276" w:lineRule="auto"/>
        <w:rPr>
          <w:rFonts w:ascii="Times New Roman" w:hAnsi="Times New Roman" w:cs="Times New Roman"/>
          <w:b/>
          <w:noProof/>
          <w:sz w:val="32"/>
          <w:szCs w:val="32"/>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8119C" w:rsidRPr="00390DBC" w14:paraId="1B86BD2D" w14:textId="77777777" w:rsidTr="00E12965">
        <w:tc>
          <w:tcPr>
            <w:tcW w:w="9212" w:type="dxa"/>
          </w:tcPr>
          <w:p w14:paraId="02052C72" w14:textId="77777777" w:rsidR="0028119C" w:rsidRPr="003E5904" w:rsidRDefault="003E5904" w:rsidP="00E12965">
            <w:pPr>
              <w:spacing w:after="200" w:line="276" w:lineRule="auto"/>
              <w:jc w:val="center"/>
              <w:rPr>
                <w:rFonts w:ascii="Verdana" w:hAnsi="Verdana" w:cs="Times New Roman"/>
                <w:b/>
                <w:color w:val="000000"/>
                <w:sz w:val="32"/>
                <w:szCs w:val="32"/>
              </w:rPr>
            </w:pPr>
            <w:r w:rsidRPr="003E5904">
              <w:rPr>
                <w:rFonts w:ascii="Verdana" w:hAnsi="Verdana" w:cs="Times New Roman"/>
                <w:b/>
                <w:color w:val="000000"/>
                <w:sz w:val="32"/>
                <w:szCs w:val="32"/>
              </w:rPr>
              <w:t>Règlement de consultation</w:t>
            </w:r>
          </w:p>
        </w:tc>
      </w:tr>
      <w:tr w:rsidR="0028119C" w:rsidRPr="00390DBC" w14:paraId="6DC8F427" w14:textId="77777777" w:rsidTr="00E12965">
        <w:tc>
          <w:tcPr>
            <w:tcW w:w="9212" w:type="dxa"/>
          </w:tcPr>
          <w:p w14:paraId="1B141DD3" w14:textId="77777777" w:rsidR="0028119C" w:rsidRPr="00D34AB2" w:rsidRDefault="005D7400" w:rsidP="00E12965">
            <w:pPr>
              <w:spacing w:after="200" w:line="276" w:lineRule="auto"/>
              <w:jc w:val="center"/>
              <w:rPr>
                <w:rFonts w:ascii="Verdana" w:hAnsi="Verdana" w:cs="Times New Roman"/>
                <w:b/>
                <w:sz w:val="24"/>
                <w:szCs w:val="24"/>
              </w:rPr>
            </w:pPr>
            <w:r w:rsidRPr="008143E4">
              <w:rPr>
                <w:rFonts w:ascii="Verdana" w:hAnsi="Verdana" w:cs="Times New Roman"/>
                <w:b/>
                <w:noProof/>
                <w:sz w:val="40"/>
                <w:szCs w:val="40"/>
                <w:lang w:eastAsia="fr-FR"/>
              </w:rPr>
              <w:t>MAPA N°25TR036</w:t>
            </w:r>
          </w:p>
        </w:tc>
      </w:tr>
    </w:tbl>
    <w:p w14:paraId="514B6777" w14:textId="77777777" w:rsidR="0028119C" w:rsidRDefault="0028119C" w:rsidP="0028119C">
      <w:pPr>
        <w:spacing w:after="200" w:line="276" w:lineRule="auto"/>
        <w:rPr>
          <w:rFonts w:ascii="Times New Roman" w:hAnsi="Times New Roman" w:cs="Times New Roman"/>
          <w:b/>
          <w:noProof/>
          <w:sz w:val="32"/>
          <w:szCs w:val="32"/>
          <w:lang w:eastAsia="fr-FR"/>
        </w:rPr>
      </w:pPr>
    </w:p>
    <w:p w14:paraId="54CD1E44" w14:textId="77777777" w:rsidR="004D1FE5" w:rsidRDefault="004D1FE5" w:rsidP="0028119C">
      <w:pPr>
        <w:spacing w:after="0" w:line="240" w:lineRule="auto"/>
        <w:rPr>
          <w:sz w:val="20"/>
          <w:szCs w:val="20"/>
          <w:lang w:eastAsia="fr-FR"/>
        </w:rPr>
      </w:pPr>
    </w:p>
    <w:p w14:paraId="5C0EEEF8" w14:textId="77777777" w:rsidR="00FA7F0A" w:rsidRDefault="00FA7F0A" w:rsidP="0028119C">
      <w:pPr>
        <w:spacing w:after="0" w:line="240" w:lineRule="auto"/>
        <w:rPr>
          <w:sz w:val="20"/>
          <w:szCs w:val="20"/>
          <w:lang w:eastAsia="fr-FR"/>
        </w:rPr>
      </w:pPr>
    </w:p>
    <w:p w14:paraId="43F278E2" w14:textId="77777777" w:rsidR="00FA7F0A" w:rsidRDefault="00FA7F0A" w:rsidP="0028119C">
      <w:pPr>
        <w:spacing w:after="0" w:line="240" w:lineRule="auto"/>
        <w:rPr>
          <w:sz w:val="20"/>
          <w:szCs w:val="20"/>
          <w:lang w:eastAsia="fr-FR"/>
        </w:rPr>
      </w:pPr>
    </w:p>
    <w:p w14:paraId="4814594E" w14:textId="77777777" w:rsidR="00FA7F0A" w:rsidRDefault="00FA7F0A" w:rsidP="0028119C">
      <w:pPr>
        <w:spacing w:after="0" w:line="240" w:lineRule="auto"/>
        <w:rPr>
          <w:sz w:val="20"/>
          <w:szCs w:val="20"/>
          <w:lang w:eastAsia="fr-FR"/>
        </w:rPr>
      </w:pPr>
    </w:p>
    <w:p w14:paraId="4FB2F20E" w14:textId="77777777" w:rsidR="00FA7F0A" w:rsidRDefault="00FA7F0A" w:rsidP="0028119C">
      <w:pPr>
        <w:spacing w:after="0" w:line="240" w:lineRule="auto"/>
        <w:rPr>
          <w:sz w:val="20"/>
          <w:szCs w:val="20"/>
          <w:lang w:eastAsia="fr-FR"/>
        </w:rPr>
      </w:pPr>
    </w:p>
    <w:p w14:paraId="1EFCF26F" w14:textId="77777777" w:rsidR="00FA7F0A" w:rsidRDefault="00FA7F0A" w:rsidP="0028119C">
      <w:pPr>
        <w:spacing w:after="0" w:line="240" w:lineRule="auto"/>
        <w:rPr>
          <w:sz w:val="20"/>
          <w:szCs w:val="20"/>
          <w:lang w:eastAsia="fr-FR"/>
        </w:rPr>
      </w:pPr>
    </w:p>
    <w:p w14:paraId="68ED3CA7"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Organisation de la commande au niveau de l'acheteur</w:t>
      </w:r>
    </w:p>
    <w:p w14:paraId="703CB29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Acheteur :</w:t>
      </w:r>
    </w:p>
    <w:p w14:paraId="639B9E6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Mairie de Saint-Cyprien</w:t>
      </w:r>
    </w:p>
    <w:p w14:paraId="64197A2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Place Desnoyer</w:t>
      </w:r>
    </w:p>
    <w:p w14:paraId="40706A6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33B0019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Tél : 0468376800</w:t>
      </w:r>
    </w:p>
    <w:p w14:paraId="023A9CF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Fax : 0468214389</w:t>
      </w:r>
    </w:p>
    <w:p w14:paraId="1DA524D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Courriel : christophe.vidal@stcyprien.fr</w:t>
      </w:r>
    </w:p>
    <w:p w14:paraId="63826BC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Internet : http://www.saint-cyprien.com</w:t>
      </w:r>
    </w:p>
    <w:p w14:paraId="1D6C7EF7"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agit en tant que pouvoir adjudicateur.</w:t>
      </w:r>
    </w:p>
    <w:p w14:paraId="664F97E1"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Etendue de la consultation</w:t>
      </w:r>
    </w:p>
    <w:p w14:paraId="16827DE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présente procédure adaptée ouverte est soumise aux dispositions de l'article R.2123-1, 1° du Code de la Commande Pub</w:t>
      </w:r>
      <w:r>
        <w:rPr>
          <w:rFonts w:ascii="Verdana" w:hAnsi="Verdana" w:cs="Times New Roman"/>
          <w:sz w:val="20"/>
          <w:szCs w:val="24"/>
        </w:rPr>
        <w:t>lique.</w:t>
      </w:r>
    </w:p>
    <w:p w14:paraId="27243D9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345A9DD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présente consultation fait suite à une précédente consultation déclarée sans suite.</w:t>
      </w:r>
    </w:p>
    <w:p w14:paraId="13655955"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Définition des prestations</w:t>
      </w:r>
    </w:p>
    <w:p w14:paraId="3220D5C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stipulations du présent document concernent les prestations désignées ci-dessous :</w:t>
      </w:r>
    </w:p>
    <w:p w14:paraId="30B5896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Travaux réseaux secs et éclairage p</w:t>
      </w:r>
      <w:r>
        <w:rPr>
          <w:rFonts w:ascii="Verdana" w:hAnsi="Verdana" w:cs="Times New Roman"/>
          <w:sz w:val="20"/>
          <w:szCs w:val="24"/>
        </w:rPr>
        <w:t>ublic Boulevard Desnoyer Saint-Cyprien</w:t>
      </w:r>
    </w:p>
    <w:p w14:paraId="3F65466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2B49CAC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travaux se situent à l'adresse suivante :</w:t>
      </w:r>
    </w:p>
    <w:p w14:paraId="48F548CD"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04F6BAC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Boulevard Desnoyer</w:t>
      </w:r>
    </w:p>
    <w:p w14:paraId="08679FF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0A706109"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4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Découpage des prestations</w:t>
      </w:r>
    </w:p>
    <w:p w14:paraId="1447406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n'est pas prévu de découpage en lots. Les prestations seront attribuées par marché unique</w:t>
      </w:r>
      <w:r>
        <w:rPr>
          <w:rFonts w:ascii="Verdana" w:hAnsi="Verdana" w:cs="Times New Roman"/>
          <w:sz w:val="20"/>
          <w:szCs w:val="24"/>
        </w:rPr>
        <w:t>.</w:t>
      </w:r>
    </w:p>
    <w:p w14:paraId="0C7DA63A"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5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Justification au </w:t>
      </w:r>
      <w:proofErr w:type="gramStart"/>
      <w:r>
        <w:rPr>
          <w:rFonts w:ascii="Verdana" w:eastAsia="Times New Roman" w:hAnsi="Verdana" w:cs="Times New Roman"/>
          <w:b/>
          <w:color w:val="auto"/>
          <w:sz w:val="24"/>
          <w:szCs w:val="24"/>
        </w:rPr>
        <w:t>non allotissement</w:t>
      </w:r>
      <w:proofErr w:type="gramEnd"/>
    </w:p>
    <w:p w14:paraId="4B5EC28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 consultation n'est pas allotie car l'objet du marché ne permet pas l'identification de prestations </w:t>
      </w:r>
      <w:proofErr w:type="spellStart"/>
      <w:proofErr w:type="gramStart"/>
      <w:r>
        <w:rPr>
          <w:rFonts w:ascii="Verdana" w:hAnsi="Verdana" w:cs="Times New Roman"/>
          <w:sz w:val="20"/>
          <w:szCs w:val="24"/>
        </w:rPr>
        <w:t>distinctes.Le</w:t>
      </w:r>
      <w:proofErr w:type="spellEnd"/>
      <w:proofErr w:type="gramEnd"/>
      <w:r>
        <w:rPr>
          <w:rFonts w:ascii="Verdana" w:hAnsi="Verdana" w:cs="Times New Roman"/>
          <w:sz w:val="20"/>
          <w:szCs w:val="24"/>
        </w:rPr>
        <w:t xml:space="preserve"> marché public n'est pas alloti pour les raisons suivantes :</w:t>
      </w:r>
    </w:p>
    <w:p w14:paraId="0D58BAFD"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200A338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-éviter la disparité des titul</w:t>
      </w:r>
      <w:r>
        <w:rPr>
          <w:rFonts w:ascii="Verdana" w:hAnsi="Verdana" w:cs="Times New Roman"/>
          <w:sz w:val="20"/>
          <w:szCs w:val="24"/>
        </w:rPr>
        <w:t>aires afin de ne pas engendrer une exécution technique complexe pour les services communaux concernés (Informatique, Marchés Publics, Comptabilité).</w:t>
      </w:r>
    </w:p>
    <w:p w14:paraId="4266D38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-Éviter pour l'acheteur public, une exécution financière plus couteuse </w:t>
      </w:r>
      <w:proofErr w:type="gramStart"/>
      <w:r>
        <w:rPr>
          <w:rFonts w:ascii="Verdana" w:hAnsi="Verdana" w:cs="Times New Roman"/>
          <w:sz w:val="20"/>
          <w:szCs w:val="24"/>
        </w:rPr>
        <w:t>de par</w:t>
      </w:r>
      <w:proofErr w:type="gramEnd"/>
      <w:r>
        <w:rPr>
          <w:rFonts w:ascii="Verdana" w:hAnsi="Verdana" w:cs="Times New Roman"/>
          <w:sz w:val="20"/>
          <w:szCs w:val="24"/>
        </w:rPr>
        <w:t xml:space="preserve"> la disparité des titulaires.</w:t>
      </w:r>
    </w:p>
    <w:p w14:paraId="7DCD989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-Favoriser la livraison des fournitures par le titulaire du marché public.</w:t>
      </w:r>
    </w:p>
    <w:p w14:paraId="5363BBAF"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6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Forme(s) du/des marché(s)</w:t>
      </w:r>
    </w:p>
    <w:p w14:paraId="342418E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Marché ordinaire.</w:t>
      </w:r>
    </w:p>
    <w:p w14:paraId="67DBC761"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7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Durée du marché</w:t>
      </w:r>
    </w:p>
    <w:p w14:paraId="166E9ACC" w14:textId="77777777" w:rsidR="000F2CFA" w:rsidRDefault="000F2CFA"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durée du marché se confond avec le délai d'exécution des prestations, soit 24 mois au total.</w:t>
      </w:r>
    </w:p>
    <w:p w14:paraId="2C353198" w14:textId="77777777" w:rsidR="000F2CFA" w:rsidRDefault="000F2CFA"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début d'exécution du marché commence à compter de la date indiquée sur l'ordre de service.</w:t>
      </w:r>
      <w:bookmarkStart w:id="0" w:name="DELAI"/>
      <w:bookmarkEnd w:id="0"/>
    </w:p>
    <w:p w14:paraId="4F901480"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8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Variantes</w:t>
      </w:r>
    </w:p>
    <w:p w14:paraId="656F4FEF" w14:textId="3DB5BFAD" w:rsidR="00000000" w:rsidRDefault="009A5471" w:rsidP="000F2CFA">
      <w:pPr>
        <w:autoSpaceDE w:val="0"/>
        <w:autoSpaceDN w:val="0"/>
        <w:adjustRightInd w:val="0"/>
        <w:spacing w:after="0" w:line="240" w:lineRule="auto"/>
        <w:jc w:val="both"/>
        <w:rPr>
          <w:rFonts w:ascii="Verdana" w:hAnsi="Verdana" w:cs="Times New Roman"/>
          <w:i/>
          <w:sz w:val="20"/>
          <w:szCs w:val="24"/>
        </w:rPr>
      </w:pPr>
      <w:r>
        <w:rPr>
          <w:rFonts w:ascii="Verdana" w:hAnsi="Verdana" w:cs="Times New Roman"/>
          <w:i/>
          <w:sz w:val="20"/>
          <w:szCs w:val="24"/>
        </w:rPr>
        <w:t>Les candidats doivent présenter des propositions de prix pour les variantes exigées suivantes :</w:t>
      </w:r>
    </w:p>
    <w:p w14:paraId="00871409"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p>
    <w:p w14:paraId="0697D7E3"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lastRenderedPageBreak/>
        <w:t>Variante 1</w:t>
      </w:r>
      <w:r>
        <w:rPr>
          <w:rFonts w:ascii="Verdana" w:hAnsi="Verdana" w:cs="Times New Roman"/>
          <w:i/>
          <w:sz w:val="20"/>
          <w:szCs w:val="24"/>
        </w:rPr>
        <w:t xml:space="preserve"> Mât Rectangulaire Simple </w:t>
      </w:r>
    </w:p>
    <w:p w14:paraId="0A41C6F5" w14:textId="77777777" w:rsidR="000F2CFA" w:rsidRDefault="000F2CFA"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droite et luminaire Intégré</w:t>
      </w:r>
      <w:r>
        <w:rPr>
          <w:rFonts w:ascii="Verdana" w:hAnsi="Verdana" w:cs="Times New Roman"/>
          <w:sz w:val="20"/>
          <w:szCs w:val="24"/>
        </w:rPr>
        <w:t xml:space="preserve"> </w:t>
      </w:r>
    </w:p>
    <w:p w14:paraId="187A4DEB"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p>
    <w:p w14:paraId="270BEA98"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 xml:space="preserve">Variante </w:t>
      </w:r>
      <w:r>
        <w:rPr>
          <w:rFonts w:ascii="Verdana" w:hAnsi="Verdana" w:cs="Times New Roman"/>
          <w:b/>
          <w:bCs/>
          <w:i/>
          <w:sz w:val="20"/>
          <w:szCs w:val="24"/>
        </w:rPr>
        <w:t>2</w:t>
      </w:r>
      <w:r>
        <w:rPr>
          <w:rFonts w:ascii="Verdana" w:hAnsi="Verdana" w:cs="Times New Roman"/>
          <w:i/>
          <w:sz w:val="20"/>
          <w:szCs w:val="24"/>
        </w:rPr>
        <w:t xml:space="preserve"> Mât Rectangulaire double </w:t>
      </w:r>
    </w:p>
    <w:p w14:paraId="0F3381DE" w14:textId="77777777" w:rsidR="000F2CFA" w:rsidRDefault="000F2CFA"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 en V » et luminaire Intégré</w:t>
      </w:r>
      <w:r>
        <w:rPr>
          <w:rFonts w:ascii="Verdana" w:hAnsi="Verdana" w:cs="Times New Roman"/>
          <w:sz w:val="20"/>
          <w:szCs w:val="24"/>
        </w:rPr>
        <w:t xml:space="preserve"> </w:t>
      </w:r>
    </w:p>
    <w:p w14:paraId="4609E16A"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p>
    <w:p w14:paraId="04196917"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 xml:space="preserve">Variante </w:t>
      </w:r>
      <w:r>
        <w:rPr>
          <w:rFonts w:ascii="Verdana" w:hAnsi="Verdana" w:cs="Times New Roman"/>
          <w:b/>
          <w:bCs/>
          <w:i/>
          <w:sz w:val="20"/>
          <w:szCs w:val="24"/>
        </w:rPr>
        <w:t>3</w:t>
      </w:r>
      <w:r>
        <w:rPr>
          <w:rFonts w:ascii="Verdana" w:hAnsi="Verdana" w:cs="Times New Roman"/>
          <w:i/>
          <w:sz w:val="20"/>
          <w:szCs w:val="24"/>
        </w:rPr>
        <w:t xml:space="preserve"> Mât Cylindrique ou cylindro-conique double </w:t>
      </w:r>
    </w:p>
    <w:p w14:paraId="5DE15911" w14:textId="77777777" w:rsidR="000F2CFA" w:rsidRDefault="000F2CFA"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droite et luminaire routier</w:t>
      </w:r>
      <w:r>
        <w:rPr>
          <w:rFonts w:ascii="Verdana" w:hAnsi="Verdana" w:cs="Times New Roman"/>
          <w:sz w:val="20"/>
          <w:szCs w:val="24"/>
        </w:rPr>
        <w:t xml:space="preserve"> </w:t>
      </w:r>
    </w:p>
    <w:p w14:paraId="2922C67B"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p>
    <w:p w14:paraId="36252657"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 xml:space="preserve">Variante </w:t>
      </w:r>
      <w:r>
        <w:rPr>
          <w:rFonts w:ascii="Verdana" w:hAnsi="Verdana" w:cs="Times New Roman"/>
          <w:b/>
          <w:bCs/>
          <w:i/>
          <w:sz w:val="20"/>
          <w:szCs w:val="24"/>
        </w:rPr>
        <w:t>4</w:t>
      </w:r>
      <w:r>
        <w:rPr>
          <w:rFonts w:ascii="Verdana" w:hAnsi="Verdana" w:cs="Times New Roman"/>
          <w:i/>
          <w:sz w:val="20"/>
          <w:szCs w:val="24"/>
        </w:rPr>
        <w:t xml:space="preserve"> Mât Cylindrique ou cylindro-conique simple </w:t>
      </w:r>
    </w:p>
    <w:p w14:paraId="4A3CA049" w14:textId="77777777" w:rsidR="000F2CFA" w:rsidRDefault="000F2CFA"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droite et luminaire routier</w:t>
      </w:r>
      <w:r>
        <w:rPr>
          <w:rFonts w:ascii="Verdana" w:hAnsi="Verdana" w:cs="Times New Roman"/>
          <w:sz w:val="20"/>
          <w:szCs w:val="24"/>
        </w:rPr>
        <w:t xml:space="preserve"> </w:t>
      </w:r>
    </w:p>
    <w:p w14:paraId="12DDF1B4"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p>
    <w:p w14:paraId="678E506B"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Variante</w:t>
      </w:r>
      <w:r>
        <w:rPr>
          <w:rFonts w:ascii="Verdana" w:hAnsi="Verdana" w:cs="Times New Roman"/>
          <w:b/>
          <w:bCs/>
          <w:i/>
          <w:sz w:val="20"/>
          <w:szCs w:val="24"/>
        </w:rPr>
        <w:t xml:space="preserve"> 5 </w:t>
      </w:r>
      <w:r>
        <w:rPr>
          <w:rFonts w:ascii="Verdana" w:hAnsi="Verdana" w:cs="Times New Roman"/>
          <w:i/>
          <w:sz w:val="20"/>
          <w:szCs w:val="24"/>
        </w:rPr>
        <w:t xml:space="preserve">Mât Cylindrique ou cylindro-conique double </w:t>
      </w:r>
    </w:p>
    <w:p w14:paraId="59B00464" w14:textId="77777777" w:rsidR="000F2CFA" w:rsidRDefault="000F2CFA"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croisée et luminaire routier</w:t>
      </w:r>
      <w:r>
        <w:rPr>
          <w:rFonts w:ascii="Verdana" w:hAnsi="Verdana" w:cs="Times New Roman"/>
          <w:sz w:val="20"/>
          <w:szCs w:val="24"/>
        </w:rPr>
        <w:t xml:space="preserve"> </w:t>
      </w:r>
    </w:p>
    <w:p w14:paraId="50A56344"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p>
    <w:p w14:paraId="73DE19F7"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 xml:space="preserve">Variante </w:t>
      </w:r>
      <w:r>
        <w:rPr>
          <w:rFonts w:ascii="Verdana" w:hAnsi="Verdana" w:cs="Times New Roman"/>
          <w:b/>
          <w:bCs/>
          <w:i/>
          <w:sz w:val="20"/>
          <w:szCs w:val="24"/>
        </w:rPr>
        <w:t>6</w:t>
      </w:r>
      <w:r>
        <w:rPr>
          <w:rFonts w:ascii="Verdana" w:hAnsi="Verdana" w:cs="Times New Roman"/>
          <w:i/>
          <w:sz w:val="20"/>
          <w:szCs w:val="24"/>
        </w:rPr>
        <w:t xml:space="preserve"> Mât Cylindrique ou cylindro-conique simple </w:t>
      </w:r>
    </w:p>
    <w:p w14:paraId="2A971902" w14:textId="77777777" w:rsidR="000F2CFA" w:rsidRDefault="000F2CFA"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 en V » et luminaire routier</w:t>
      </w:r>
      <w:r>
        <w:rPr>
          <w:rFonts w:ascii="Verdana" w:hAnsi="Verdana" w:cs="Times New Roman"/>
          <w:sz w:val="20"/>
          <w:szCs w:val="24"/>
        </w:rPr>
        <w:t xml:space="preserve"> </w:t>
      </w:r>
    </w:p>
    <w:p w14:paraId="01A73A5F"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p>
    <w:p w14:paraId="0776FD6C"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 xml:space="preserve">Variante </w:t>
      </w:r>
      <w:r>
        <w:rPr>
          <w:rFonts w:ascii="Verdana" w:hAnsi="Verdana" w:cs="Times New Roman"/>
          <w:b/>
          <w:bCs/>
          <w:i/>
          <w:sz w:val="20"/>
          <w:szCs w:val="24"/>
        </w:rPr>
        <w:t>7</w:t>
      </w:r>
      <w:r>
        <w:rPr>
          <w:rFonts w:ascii="Verdana" w:hAnsi="Verdana" w:cs="Times New Roman"/>
          <w:i/>
          <w:sz w:val="20"/>
          <w:szCs w:val="24"/>
        </w:rPr>
        <w:t xml:space="preserve"> Mât Cylindrique </w:t>
      </w:r>
    </w:p>
    <w:p w14:paraId="7AE4C078" w14:textId="77777777" w:rsidR="000F2CFA" w:rsidRDefault="000F2CFA" w:rsidP="000F2CFA">
      <w:pPr>
        <w:autoSpaceDE w:val="0"/>
        <w:autoSpaceDN w:val="0"/>
        <w:adjustRightInd w:val="0"/>
        <w:spacing w:after="0" w:line="240" w:lineRule="auto"/>
        <w:jc w:val="both"/>
        <w:rPr>
          <w:rFonts w:ascii="Verdana" w:hAnsi="Verdana" w:cs="Times New Roman"/>
          <w:i/>
          <w:sz w:val="20"/>
          <w:szCs w:val="24"/>
        </w:rPr>
      </w:pPr>
      <w:r>
        <w:rPr>
          <w:rFonts w:ascii="Verdana" w:hAnsi="Verdana" w:cs="Times New Roman"/>
          <w:i/>
          <w:sz w:val="20"/>
          <w:szCs w:val="24"/>
        </w:rPr>
        <w:t xml:space="preserve">2 sections (base plus large) simple </w:t>
      </w:r>
    </w:p>
    <w:p w14:paraId="34B8B5B1" w14:textId="73FBF300" w:rsidR="000F2CFA" w:rsidRDefault="000F2CFA"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1,4m luminaire routier intégré</w:t>
      </w:r>
      <w:r>
        <w:rPr>
          <w:rFonts w:ascii="Verdana" w:hAnsi="Verdana" w:cs="Times New Roman"/>
          <w:sz w:val="20"/>
          <w:szCs w:val="24"/>
        </w:rPr>
        <w:t xml:space="preserve"> </w:t>
      </w:r>
      <w:bookmarkStart w:id="1" w:name="PRIX"/>
      <w:bookmarkStart w:id="2" w:name="PRIXTYPE"/>
      <w:bookmarkEnd w:id="1"/>
      <w:bookmarkEnd w:id="2"/>
    </w:p>
    <w:p w14:paraId="23A64BC6" w14:textId="77777777" w:rsidR="000F2CFA" w:rsidRDefault="000F2CFA" w:rsidP="000F2CFA">
      <w:pPr>
        <w:autoSpaceDE w:val="0"/>
        <w:autoSpaceDN w:val="0"/>
        <w:adjustRightInd w:val="0"/>
        <w:spacing w:after="0" w:line="240" w:lineRule="auto"/>
        <w:jc w:val="both"/>
        <w:rPr>
          <w:rFonts w:ascii="Verdana" w:hAnsi="Verdana" w:cs="Times New Roman"/>
          <w:sz w:val="20"/>
          <w:szCs w:val="24"/>
        </w:rPr>
      </w:pPr>
    </w:p>
    <w:p w14:paraId="5B1269E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L'acheteur n'autorise pas la présentation </w:t>
      </w:r>
      <w:r>
        <w:rPr>
          <w:rFonts w:ascii="Verdana" w:hAnsi="Verdana" w:cs="Times New Roman"/>
          <w:sz w:val="20"/>
          <w:szCs w:val="24"/>
        </w:rPr>
        <w:t>de variantes de la part des candidats.</w:t>
      </w:r>
    </w:p>
    <w:p w14:paraId="6C74EBB3"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9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Délivrance du dossier de consultation des entreprises</w:t>
      </w:r>
    </w:p>
    <w:p w14:paraId="5C8321BE"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L'accès aux documents de la consultation est gratuit, complet, direct et sans restriction sur le site : https://www.marches-securises.fr</w:t>
      </w:r>
    </w:p>
    <w:p w14:paraId="2DB26FA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https://www.ma</w:t>
      </w:r>
      <w:r>
        <w:rPr>
          <w:rFonts w:ascii="Verdana" w:hAnsi="Verdana" w:cs="Times New Roman"/>
          <w:sz w:val="20"/>
          <w:szCs w:val="24"/>
        </w:rPr>
        <w:t>rches-securises.fr</w:t>
      </w:r>
    </w:p>
    <w:p w14:paraId="31716C2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674DCC08"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DCE est composé des documents suivants :</w:t>
      </w:r>
    </w:p>
    <w:p w14:paraId="2E9948E4" w14:textId="77777777" w:rsidR="00000000" w:rsidRDefault="009A5471" w:rsidP="000F2CFA">
      <w:pPr>
        <w:numPr>
          <w:ilvl w:val="0"/>
          <w:numId w:val="1"/>
        </w:numPr>
        <w:autoSpaceDE w:val="0"/>
        <w:autoSpaceDN w:val="0"/>
        <w:adjustRightInd w:val="0"/>
        <w:spacing w:before="100" w:after="0" w:line="240" w:lineRule="auto"/>
        <w:ind w:left="580" w:hanging="250"/>
        <w:jc w:val="both"/>
        <w:rPr>
          <w:rFonts w:ascii="Verdana" w:hAnsi="Verdana" w:cs="Times New Roman"/>
          <w:sz w:val="20"/>
          <w:szCs w:val="24"/>
        </w:rPr>
      </w:pPr>
      <w:r>
        <w:rPr>
          <w:rFonts w:ascii="Verdana" w:hAnsi="Verdana" w:cs="Times New Roman"/>
          <w:sz w:val="20"/>
          <w:szCs w:val="24"/>
        </w:rPr>
        <w:t>Cahier des Clauses Administratives Particulières</w:t>
      </w:r>
    </w:p>
    <w:p w14:paraId="498E2194"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Acte d'engagement</w:t>
      </w:r>
    </w:p>
    <w:p w14:paraId="6CAB00EE"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Règlement de Consultation</w:t>
      </w:r>
    </w:p>
    <w:p w14:paraId="774FA650"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Annexes diverses plans</w:t>
      </w:r>
    </w:p>
    <w:p w14:paraId="45AC5501"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BPU valant DQE</w:t>
      </w:r>
    </w:p>
    <w:p w14:paraId="7F45F0A2" w14:textId="6D42940D"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Cahier des Clauses Techniques Particulières</w:t>
      </w:r>
    </w:p>
    <w:p w14:paraId="2E3699C7" w14:textId="29D58791" w:rsidR="004C18A3" w:rsidRDefault="004C18A3"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 xml:space="preserve">Etude </w:t>
      </w:r>
      <w:proofErr w:type="spellStart"/>
      <w:r>
        <w:rPr>
          <w:rFonts w:ascii="Verdana" w:hAnsi="Verdana" w:cs="Times New Roman"/>
          <w:sz w:val="20"/>
          <w:szCs w:val="24"/>
        </w:rPr>
        <w:t>amainte</w:t>
      </w:r>
      <w:proofErr w:type="spellEnd"/>
    </w:p>
    <w:p w14:paraId="392D7EEC"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10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Modifications majeures du dossier de consultation</w:t>
      </w:r>
    </w:p>
    <w:p w14:paraId="216AF82E"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R2151-4,2° du code de la commande publique, si des modifications importantes sont apportées aux documents de la consultation</w:t>
      </w:r>
      <w:r>
        <w:rPr>
          <w:rFonts w:ascii="Verdana" w:hAnsi="Verdana" w:cs="Times New Roman"/>
          <w:sz w:val="20"/>
          <w:szCs w:val="24"/>
        </w:rPr>
        <w:t>, l'acheteur proroge le délai de réception des offres à proportion de l'importance des modifications apportées. Aucune modification importante du cahier des charges ou des conditions de mise en concurrence ne peut avoir lieu sans que les candidats ne puiss</w:t>
      </w:r>
      <w:r>
        <w:rPr>
          <w:rFonts w:ascii="Verdana" w:hAnsi="Verdana" w:cs="Times New Roman"/>
          <w:sz w:val="20"/>
          <w:szCs w:val="24"/>
        </w:rPr>
        <w:t xml:space="preserve">ent disposer </w:t>
      </w:r>
      <w:proofErr w:type="gramStart"/>
      <w:r>
        <w:rPr>
          <w:rFonts w:ascii="Verdana" w:hAnsi="Verdana" w:cs="Times New Roman"/>
          <w:sz w:val="20"/>
          <w:szCs w:val="24"/>
        </w:rPr>
        <w:t>d'un minimum de 15 jours francs</w:t>
      </w:r>
      <w:proofErr w:type="gramEnd"/>
      <w:r>
        <w:rPr>
          <w:rFonts w:ascii="Verdana" w:hAnsi="Verdana" w:cs="Times New Roman"/>
          <w:sz w:val="20"/>
          <w:szCs w:val="24"/>
        </w:rPr>
        <w:t xml:space="preserve"> entre l'information faite aux candidats de la modification et la date limite de réception des offres.</w:t>
      </w:r>
    </w:p>
    <w:p w14:paraId="1FBFCB63"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Modifications mineures du dossier de consultation</w:t>
      </w:r>
    </w:p>
    <w:p w14:paraId="1BEA642B"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L'acheteur se réserve le droit d'apporter des </w:t>
      </w:r>
      <w:r>
        <w:rPr>
          <w:rFonts w:ascii="Verdana" w:hAnsi="Verdana" w:cs="Times New Roman"/>
          <w:sz w:val="20"/>
          <w:szCs w:val="24"/>
        </w:rPr>
        <w:t>modifications de détail au dossier de consultation au plus tard 6 jours avant la date limite de réception des offres. Les candidats devront alors répondre sur la base du dossier modifié sans pouvoir élever aucune réclamation à ce sujet.</w:t>
      </w:r>
    </w:p>
    <w:p w14:paraId="0A1178E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pendant l'étude</w:t>
      </w:r>
      <w:r>
        <w:rPr>
          <w:rFonts w:ascii="Verdana" w:hAnsi="Verdana" w:cs="Times New Roman"/>
          <w:sz w:val="20"/>
          <w:szCs w:val="24"/>
        </w:rPr>
        <w:t xml:space="preserve"> du dossier par les concurrents, la date limite fixée pour la remise des offres est reportée, la disposition précédente est applicable en fonction de cette nouvelle date.</w:t>
      </w:r>
    </w:p>
    <w:p w14:paraId="5B56E624"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lastRenderedPageBreak/>
        <w:t xml:space="preserve">Article 12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Interdiction de soumissionner</w:t>
      </w:r>
    </w:p>
    <w:p w14:paraId="2FC7D8D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L'acheteur, en vertu des articles L2141-7 </w:t>
      </w:r>
      <w:r>
        <w:rPr>
          <w:rFonts w:ascii="Verdana" w:hAnsi="Verdana" w:cs="Times New Roman"/>
          <w:sz w:val="20"/>
          <w:szCs w:val="24"/>
        </w:rPr>
        <w:t>à L2141-11 du code de la commande publique, peut exclure les candidatures se trouvant dans les situations qui y sont décrites, en particulier dans les cas qui suivent, sous réserve que dans un délai de 2 jours à compter de la réception d'un courrier l'y in</w:t>
      </w:r>
      <w:r>
        <w:rPr>
          <w:rFonts w:ascii="Verdana" w:hAnsi="Verdana" w:cs="Times New Roman"/>
          <w:sz w:val="20"/>
          <w:szCs w:val="24"/>
        </w:rPr>
        <w:t>vitant, le candidat démontre qu'il a pris les mesures nécessaires pour corriger les manquements qui lui sont reprochés et, le cas échéant, que sa participation à la procédure de passation du marché public n'est pas susceptible de porter atteinte à l'égalit</w:t>
      </w:r>
      <w:r>
        <w:rPr>
          <w:rFonts w:ascii="Verdana" w:hAnsi="Verdana" w:cs="Times New Roman"/>
          <w:sz w:val="20"/>
          <w:szCs w:val="24"/>
        </w:rPr>
        <w:t>é de traitement.</w:t>
      </w:r>
    </w:p>
    <w:p w14:paraId="20D6307B"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exclut les personnes qui, au cours des trois années précédentes, ont dû verser des dommages et intérêts, ont été sanctionnées par une résiliation ou ont fait l'objet d'une sanction comparable du fait d'un manquement grave ou per</w:t>
      </w:r>
      <w:r>
        <w:rPr>
          <w:rFonts w:ascii="Verdana" w:hAnsi="Verdana" w:cs="Times New Roman"/>
          <w:sz w:val="20"/>
          <w:szCs w:val="24"/>
        </w:rPr>
        <w:t>sistant à leurs obligations contractuelles lors de l'exécution d'un marché public antérieur.</w:t>
      </w:r>
    </w:p>
    <w:p w14:paraId="540EB50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exclut les personnes qui ont entrepris d'influer indûment sur le processus décisionnel de l'acheteur ou d'obtenir des informations confidentielles susce</w:t>
      </w:r>
      <w:r>
        <w:rPr>
          <w:rFonts w:ascii="Verdana" w:hAnsi="Verdana" w:cs="Times New Roman"/>
          <w:sz w:val="20"/>
          <w:szCs w:val="24"/>
        </w:rPr>
        <w:t xml:space="preserve">ptibles de leur donner un avantage indu lors de la procédure de passation du marché public, ou ont fourni des informations trompeuses susceptibles </w:t>
      </w:r>
      <w:proofErr w:type="gramStart"/>
      <w:r>
        <w:rPr>
          <w:rFonts w:ascii="Verdana" w:hAnsi="Verdana" w:cs="Times New Roman"/>
          <w:sz w:val="20"/>
          <w:szCs w:val="24"/>
        </w:rPr>
        <w:t>d'avoir</w:t>
      </w:r>
      <w:proofErr w:type="gramEnd"/>
      <w:r>
        <w:rPr>
          <w:rFonts w:ascii="Verdana" w:hAnsi="Verdana" w:cs="Times New Roman"/>
          <w:sz w:val="20"/>
          <w:szCs w:val="24"/>
        </w:rPr>
        <w:t xml:space="preserve"> une influence déterminante sur les décisions d'exclusion, de sélection ou d'attribution.</w:t>
      </w:r>
    </w:p>
    <w:p w14:paraId="5342A46E"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e</w:t>
      </w:r>
      <w:r>
        <w:rPr>
          <w:rFonts w:ascii="Verdana" w:hAnsi="Verdana" w:cs="Times New Roman"/>
          <w:sz w:val="20"/>
          <w:szCs w:val="24"/>
        </w:rPr>
        <w:t>xclut les personnes qui, par leur participation préalable directe ou indirecte à la préparation de la procédure de passation du marché public, ont eu accès à des informations susceptibles de créer une distorsion de concurrence par rapport aux autres candid</w:t>
      </w:r>
      <w:r>
        <w:rPr>
          <w:rFonts w:ascii="Verdana" w:hAnsi="Verdana" w:cs="Times New Roman"/>
          <w:sz w:val="20"/>
          <w:szCs w:val="24"/>
        </w:rPr>
        <w:t>ats, lorsqu'il ne peut être remédié à cette situation par d'autres moyens.</w:t>
      </w:r>
    </w:p>
    <w:p w14:paraId="3EAAEB3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L'acheteur exclut les personnes qui, par leur candidature, créent une situation de conflit d'intérêts, lorsqu'il ne peut y être remédié par d'autres moyens. Constitue une situation </w:t>
      </w:r>
      <w:r>
        <w:rPr>
          <w:rFonts w:ascii="Verdana" w:hAnsi="Verdana" w:cs="Times New Roman"/>
          <w:sz w:val="20"/>
          <w:szCs w:val="24"/>
        </w:rPr>
        <w:t>de conflit d'intérêts toute situation dans laquelle une personne qui participe au déroulement de la procédure de passation du marché public ou est susceptible d'en influencer l'issue a, directement ou indirectement, un intérêt financier, économique ou tout</w:t>
      </w:r>
      <w:r>
        <w:rPr>
          <w:rFonts w:ascii="Verdana" w:hAnsi="Verdana" w:cs="Times New Roman"/>
          <w:sz w:val="20"/>
          <w:szCs w:val="24"/>
        </w:rPr>
        <w:t xml:space="preserve"> autre intérêt personnel qui pourrait compromettre son impartialité ou son indépendance dans le cadre de la procédure de passation du marché public.</w:t>
      </w:r>
      <w:bookmarkStart w:id="3" w:name="JUSTIF"/>
      <w:bookmarkEnd w:id="3"/>
    </w:p>
    <w:p w14:paraId="3E0ECCB0"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Présentation de candidature conformément à l'article R2143-3 du code de la command</w:t>
      </w:r>
      <w:r>
        <w:rPr>
          <w:rFonts w:ascii="Verdana" w:eastAsia="Times New Roman" w:hAnsi="Verdana" w:cs="Times New Roman"/>
          <w:b/>
          <w:color w:val="auto"/>
          <w:sz w:val="24"/>
          <w:szCs w:val="24"/>
        </w:rPr>
        <w:t>e publique</w:t>
      </w:r>
    </w:p>
    <w:p w14:paraId="58CF53C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candidats ne sont pas tenus de fournir les documents justificatifs et moyens de preuve que l'acheteur peut obtenir directement par le biais d'un système électronique de mise à disposition d'informations administré par un organisme officiel o</w:t>
      </w:r>
      <w:r>
        <w:rPr>
          <w:rFonts w:ascii="Verdana" w:hAnsi="Verdana" w:cs="Times New Roman"/>
          <w:sz w:val="20"/>
          <w:szCs w:val="24"/>
        </w:rPr>
        <w:t>u d'un espace de stockage numérique, à condition que figurent dans le dossier de candidature toutes les informations nécessaires à la consultation de ce système ou de cet espace et que l'accès à ceux-ci soit gratuit.</w:t>
      </w:r>
    </w:p>
    <w:p w14:paraId="24CCE875" w14:textId="77777777" w:rsidR="00000000" w:rsidRDefault="009A5471" w:rsidP="000F2CFA">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Les candidats ne sont pas tenus de fournir les documents et renseignements qu'ils ont déjà transmis dans une précédente consultation et qui demeurent valables.</w:t>
      </w:r>
    </w:p>
    <w:p w14:paraId="63FEA61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Chaque candidat aura à produire un dossier complet comprenant les pièces suivantes :</w:t>
      </w:r>
    </w:p>
    <w:p w14:paraId="3B35EB03"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Une lett</w:t>
      </w:r>
      <w:r>
        <w:rPr>
          <w:rFonts w:ascii="Verdana" w:hAnsi="Verdana" w:cs="Times New Roman"/>
          <w:sz w:val="20"/>
          <w:szCs w:val="24"/>
        </w:rPr>
        <w:t>re de candidature établie sur un formulaire DC1 à jour entièrement complété, ou établie sur papier libre, précisant :</w:t>
      </w:r>
    </w:p>
    <w:p w14:paraId="1E85B034" w14:textId="77777777" w:rsidR="00000000" w:rsidRDefault="009A5471" w:rsidP="000F2CFA">
      <w:pPr>
        <w:numPr>
          <w:ilvl w:val="0"/>
          <w:numId w:val="2"/>
        </w:numPr>
        <w:autoSpaceDE w:val="0"/>
        <w:autoSpaceDN w:val="0"/>
        <w:adjustRightInd w:val="0"/>
        <w:spacing w:after="0" w:line="240" w:lineRule="auto"/>
        <w:ind w:left="1160" w:hanging="250"/>
        <w:jc w:val="both"/>
        <w:rPr>
          <w:rFonts w:ascii="Verdana" w:hAnsi="Verdana" w:cs="Times New Roman"/>
          <w:sz w:val="20"/>
          <w:szCs w:val="24"/>
        </w:rPr>
      </w:pPr>
      <w:proofErr w:type="gramStart"/>
      <w:r>
        <w:rPr>
          <w:rFonts w:ascii="Verdana" w:hAnsi="Verdana" w:cs="Times New Roman"/>
          <w:sz w:val="20"/>
          <w:szCs w:val="24"/>
        </w:rPr>
        <w:t>le</w:t>
      </w:r>
      <w:proofErr w:type="gramEnd"/>
      <w:r>
        <w:rPr>
          <w:rFonts w:ascii="Verdana" w:hAnsi="Verdana" w:cs="Times New Roman"/>
          <w:sz w:val="20"/>
          <w:szCs w:val="24"/>
        </w:rPr>
        <w:t xml:space="preserve"> nom et l'adresse du candidat </w:t>
      </w:r>
    </w:p>
    <w:p w14:paraId="09C573C4" w14:textId="77777777" w:rsidR="00000000" w:rsidRDefault="009A5471" w:rsidP="000F2CFA">
      <w:pPr>
        <w:numPr>
          <w:ilvl w:val="0"/>
          <w:numId w:val="2"/>
        </w:numPr>
        <w:autoSpaceDE w:val="0"/>
        <w:autoSpaceDN w:val="0"/>
        <w:adjustRightInd w:val="0"/>
        <w:spacing w:after="0" w:line="240" w:lineRule="auto"/>
        <w:ind w:left="1160" w:hanging="250"/>
        <w:jc w:val="both"/>
        <w:rPr>
          <w:rFonts w:ascii="Verdana" w:hAnsi="Verdana" w:cs="Times New Roman"/>
          <w:sz w:val="20"/>
          <w:szCs w:val="24"/>
        </w:rPr>
      </w:pPr>
      <w:proofErr w:type="gramStart"/>
      <w:r>
        <w:rPr>
          <w:rFonts w:ascii="Verdana" w:hAnsi="Verdana" w:cs="Times New Roman"/>
          <w:sz w:val="20"/>
          <w:szCs w:val="24"/>
        </w:rPr>
        <w:t>si</w:t>
      </w:r>
      <w:proofErr w:type="gramEnd"/>
      <w:r>
        <w:rPr>
          <w:rFonts w:ascii="Verdana" w:hAnsi="Verdana" w:cs="Times New Roman"/>
          <w:sz w:val="20"/>
          <w:szCs w:val="24"/>
        </w:rPr>
        <w:t xml:space="preserve"> le candidat se présente seul ou en groupement ; dans ce dernier cas, désignation des membres du </w:t>
      </w:r>
      <w:r>
        <w:rPr>
          <w:rFonts w:ascii="Verdana" w:hAnsi="Verdana" w:cs="Times New Roman"/>
          <w:sz w:val="20"/>
          <w:szCs w:val="24"/>
        </w:rPr>
        <w:t>groupement et du mandataire et répartition des prestations en cas de groupement conjoint</w:t>
      </w:r>
    </w:p>
    <w:p w14:paraId="76F6D481" w14:textId="77777777" w:rsidR="00000000" w:rsidRDefault="009A5471" w:rsidP="000F2CFA">
      <w:pPr>
        <w:numPr>
          <w:ilvl w:val="0"/>
          <w:numId w:val="2"/>
        </w:numPr>
        <w:autoSpaceDE w:val="0"/>
        <w:autoSpaceDN w:val="0"/>
        <w:adjustRightInd w:val="0"/>
        <w:spacing w:after="0" w:line="240" w:lineRule="auto"/>
        <w:ind w:left="1160" w:hanging="250"/>
        <w:jc w:val="both"/>
        <w:rPr>
          <w:rFonts w:ascii="Verdana" w:hAnsi="Verdana" w:cs="Times New Roman"/>
          <w:sz w:val="20"/>
          <w:szCs w:val="24"/>
        </w:rPr>
      </w:pPr>
      <w:r>
        <w:rPr>
          <w:rFonts w:ascii="Verdana" w:hAnsi="Verdana" w:cs="Times New Roman"/>
          <w:sz w:val="20"/>
          <w:szCs w:val="24"/>
        </w:rPr>
        <w:t>Une déclaration sur l'honneur : le candidat devra produire une déclaration sur l'honneur pour justifier qu'il n'entre dans aucun des cas mentionnés aux articles L21</w:t>
      </w:r>
      <w:r>
        <w:rPr>
          <w:rFonts w:ascii="Verdana" w:hAnsi="Verdana" w:cs="Times New Roman"/>
          <w:sz w:val="20"/>
          <w:szCs w:val="24"/>
        </w:rPr>
        <w:t xml:space="preserve">41-1 à L2141-5 et L2141-7 à L2141-10 du code de la commande publique et notamment qu'il est en règle au regard des articles L. 5212-1 à L. 5212-11 du code du travail concernant l'emploi des travailleurs handicapés </w:t>
      </w:r>
    </w:p>
    <w:p w14:paraId="764362CE"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Une déclaration du candidat établie su</w:t>
      </w:r>
      <w:r>
        <w:rPr>
          <w:rFonts w:ascii="Verdana" w:hAnsi="Verdana" w:cs="Times New Roman"/>
          <w:sz w:val="20"/>
          <w:szCs w:val="24"/>
        </w:rPr>
        <w:t xml:space="preserve">r un formulaire DC2 à jour entièrement complété, précisant les renseignements demandés à l'article 15 - Conditions de </w:t>
      </w:r>
      <w:r>
        <w:rPr>
          <w:rFonts w:ascii="Verdana" w:hAnsi="Verdana" w:cs="Times New Roman"/>
          <w:sz w:val="20"/>
          <w:szCs w:val="24"/>
        </w:rPr>
        <w:lastRenderedPageBreak/>
        <w:t>participation et moyens de preuve acceptables ou les documents établissant ses capacités, tels que demandés à ce même article</w:t>
      </w:r>
    </w:p>
    <w:p w14:paraId="1232621D"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Pour informa</w:t>
      </w:r>
      <w:r>
        <w:rPr>
          <w:rFonts w:ascii="Verdana" w:hAnsi="Verdana" w:cs="Times New Roman"/>
          <w:sz w:val="20"/>
          <w:szCs w:val="24"/>
        </w:rPr>
        <w:t>tion, les formulaires à jour de type DC1, DC2, etc. sont disponibles sur le site internet du ministère de l'économie</w:t>
      </w:r>
    </w:p>
    <w:p w14:paraId="31EAADF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w:t>
      </w:r>
      <w:proofErr w:type="gramStart"/>
      <w:r>
        <w:rPr>
          <w:rFonts w:ascii="Verdana" w:hAnsi="Verdana" w:cs="Times New Roman"/>
          <w:sz w:val="20"/>
          <w:szCs w:val="24"/>
        </w:rPr>
        <w:t>http://www.economie.gouv.fr/daj/formulaires-declaration-du-candidat</w:t>
      </w:r>
      <w:proofErr w:type="gramEnd"/>
      <w:r>
        <w:rPr>
          <w:rFonts w:ascii="Verdana" w:hAnsi="Verdana" w:cs="Times New Roman"/>
          <w:sz w:val="20"/>
          <w:szCs w:val="24"/>
        </w:rPr>
        <w:t>)</w:t>
      </w:r>
    </w:p>
    <w:p w14:paraId="1320450E"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exige que les opérateurs économiques signent électroniquem</w:t>
      </w:r>
      <w:r>
        <w:rPr>
          <w:rFonts w:ascii="Verdana" w:hAnsi="Verdana" w:cs="Times New Roman"/>
          <w:sz w:val="20"/>
          <w:szCs w:val="24"/>
        </w:rPr>
        <w:t>ent les formulaires DC1 et DC2.</w:t>
      </w:r>
    </w:p>
    <w:p w14:paraId="5805F4A3"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14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Présentation de candidature sous forme de DUME conformément à l'article R2143-4 du code de la commande publique</w:t>
      </w:r>
    </w:p>
    <w:p w14:paraId="7787072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accepte que le candidat pré</w:t>
      </w:r>
      <w:r>
        <w:rPr>
          <w:rFonts w:ascii="Verdana" w:hAnsi="Verdana" w:cs="Times New Roman"/>
          <w:sz w:val="20"/>
          <w:szCs w:val="24"/>
        </w:rPr>
        <w:t>sente sa candidature sous la forme d'un document unique de marché européen établi conformément au modèle fixé par le règlement de la Commission européenne 2016/7, en lieu et place des documents mentionnés à l'article R2143-3 du code de la commande publique</w:t>
      </w:r>
      <w:r>
        <w:rPr>
          <w:rFonts w:ascii="Verdana" w:hAnsi="Verdana" w:cs="Times New Roman"/>
          <w:sz w:val="20"/>
          <w:szCs w:val="24"/>
        </w:rPr>
        <w:t>.</w:t>
      </w:r>
    </w:p>
    <w:p w14:paraId="122A394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ne met pas à disposition des candidats de DUME Acheteur. Cela signifie que les candidats doivent renseigner la première partie du DUME concernant les informations relatives à la procédure.</w:t>
      </w:r>
    </w:p>
    <w:p w14:paraId="78E38DF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DUME électronique</w:t>
      </w:r>
      <w:r>
        <w:rPr>
          <w:rFonts w:ascii="Verdana" w:hAnsi="Verdana" w:cs="Times New Roman"/>
          <w:sz w:val="20"/>
          <w:szCs w:val="24"/>
        </w:rPr>
        <w:t xml:space="preserve"> </w:t>
      </w:r>
    </w:p>
    <w:p w14:paraId="4CC91EC8"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L'acheteur accepte que le candidat </w:t>
      </w:r>
      <w:r>
        <w:rPr>
          <w:rFonts w:ascii="Verdana" w:hAnsi="Verdana" w:cs="Times New Roman"/>
          <w:sz w:val="20"/>
          <w:szCs w:val="24"/>
        </w:rPr>
        <w:t>présente sa candidature en utilisant le DUME électronique sous forme d'échange de données structurées.</w:t>
      </w:r>
    </w:p>
    <w:p w14:paraId="5AAEBC6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exige que les opérateurs économiques signent électroniquement le DC</w:t>
      </w:r>
      <w:proofErr w:type="gramStart"/>
      <w:r>
        <w:rPr>
          <w:rFonts w:ascii="Verdana" w:hAnsi="Verdana" w:cs="Times New Roman"/>
          <w:sz w:val="20"/>
          <w:szCs w:val="24"/>
        </w:rPr>
        <w:t>1,DC</w:t>
      </w:r>
      <w:proofErr w:type="gramEnd"/>
      <w:r>
        <w:rPr>
          <w:rFonts w:ascii="Verdana" w:hAnsi="Verdana" w:cs="Times New Roman"/>
          <w:sz w:val="20"/>
          <w:szCs w:val="24"/>
        </w:rPr>
        <w:t>2 ou le DUME..</w:t>
      </w:r>
    </w:p>
    <w:p w14:paraId="7C7E2B1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Consignes pour remplir le DUME selon la forme de candida</w:t>
      </w:r>
      <w:r>
        <w:rPr>
          <w:rFonts w:ascii="Verdana" w:hAnsi="Verdana" w:cs="Times New Roman"/>
          <w:b/>
          <w:sz w:val="20"/>
          <w:szCs w:val="24"/>
        </w:rPr>
        <w:t>ture optée par l'opérateur économique</w:t>
      </w:r>
      <w:r>
        <w:rPr>
          <w:rFonts w:ascii="Verdana" w:hAnsi="Verdana" w:cs="Times New Roman"/>
          <w:sz w:val="20"/>
          <w:szCs w:val="24"/>
        </w:rPr>
        <w:t xml:space="preserve"> </w:t>
      </w:r>
    </w:p>
    <w:p w14:paraId="0F47ADE8"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 opérateur économique qui participe à titre individuel et qui ne recourt pas aux capacités d'autres entités pour remplir les conditions de participation doit remplir un DUME.</w:t>
      </w:r>
    </w:p>
    <w:p w14:paraId="4BE758B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Un opérateur économique qui participe à </w:t>
      </w:r>
      <w:r>
        <w:rPr>
          <w:rFonts w:ascii="Verdana" w:hAnsi="Verdana" w:cs="Times New Roman"/>
          <w:sz w:val="20"/>
          <w:szCs w:val="24"/>
        </w:rPr>
        <w:t>titre individuel, mais qui recourt aux capacités d'une ou de plusieurs autres entités, doit veiller à ce que l'acheteur reçoive à la fois son DUME et un DUME distinct contenant les informations pertinentes pour chacune des entités auxquelles il fait appel </w:t>
      </w:r>
      <w:r>
        <w:rPr>
          <w:rFonts w:ascii="Verdana" w:hAnsi="Verdana" w:cs="Times New Roman"/>
          <w:sz w:val="20"/>
          <w:szCs w:val="24"/>
        </w:rPr>
        <w:t xml:space="preserve">; à savoir les informations demandées dans les sections A et B de la partie II et la partie III, dûment rempli et signé par les entités concernés et dans la mesure où cela est pertinent, au vu des capacités auxquelles l'opérateur économique a recours, les </w:t>
      </w:r>
      <w:r>
        <w:rPr>
          <w:rFonts w:ascii="Verdana" w:hAnsi="Verdana" w:cs="Times New Roman"/>
          <w:sz w:val="20"/>
          <w:szCs w:val="24"/>
        </w:rPr>
        <w:t>parties IV et V.</w:t>
      </w:r>
    </w:p>
    <w:p w14:paraId="0542A67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candidature sous forme de groupement d'opérateurs économiques, un DUME distinct indiquant les informations requises au titre des parties II à V doit être remis pour chacun des opérateurs économiques participants.</w:t>
      </w:r>
    </w:p>
    <w:p w14:paraId="68F8079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0E4894E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Exigences relat</w:t>
      </w:r>
      <w:r>
        <w:rPr>
          <w:rFonts w:ascii="Verdana" w:hAnsi="Verdana" w:cs="Times New Roman"/>
          <w:b/>
          <w:sz w:val="20"/>
          <w:szCs w:val="24"/>
        </w:rPr>
        <w:t>ives au DUME propres à la consultation</w:t>
      </w:r>
      <w:r>
        <w:rPr>
          <w:rFonts w:ascii="Verdana" w:hAnsi="Verdana" w:cs="Times New Roman"/>
          <w:sz w:val="20"/>
          <w:szCs w:val="24"/>
        </w:rPr>
        <w:t xml:space="preserve"> </w:t>
      </w:r>
    </w:p>
    <w:p w14:paraId="1184783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opérateurs économiques renseigneront la partie II D du DUME indiquant s'ils ont l'intention de sous-traiter une part du marché à des tiers.</w:t>
      </w:r>
      <w:bookmarkStart w:id="4" w:name="CONDPARTIP"/>
      <w:bookmarkEnd w:id="4"/>
    </w:p>
    <w:p w14:paraId="2203E4B1"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15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Conditions de participation et moyens d</w:t>
      </w:r>
      <w:r>
        <w:rPr>
          <w:rFonts w:ascii="Verdana" w:eastAsia="Times New Roman" w:hAnsi="Verdana" w:cs="Times New Roman"/>
          <w:b/>
          <w:color w:val="auto"/>
          <w:sz w:val="24"/>
          <w:szCs w:val="24"/>
        </w:rPr>
        <w:t>e preuve acceptables</w:t>
      </w:r>
    </w:p>
    <w:p w14:paraId="0A691B9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documents et renseignements demandés par l'acheteur aux fins de vérification de l'aptitude à exercer l'activité professionnelle, de la capacité économique et financière et des capacités techniques et professionnelles du candidat so</w:t>
      </w:r>
      <w:r>
        <w:rPr>
          <w:rFonts w:ascii="Verdana" w:hAnsi="Verdana" w:cs="Times New Roman"/>
          <w:sz w:val="20"/>
          <w:szCs w:val="24"/>
        </w:rPr>
        <w:t>nt :</w:t>
      </w:r>
    </w:p>
    <w:p w14:paraId="7D53452A" w14:textId="77777777" w:rsidR="00000000" w:rsidRDefault="009A5471" w:rsidP="000F2CFA">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 xml:space="preserve">L'opérateur économique doit être inscrit sur un registre professionnel ou sur un registre du commerce </w:t>
      </w:r>
      <w:proofErr w:type="spellStart"/>
      <w:proofErr w:type="gramStart"/>
      <w:r>
        <w:rPr>
          <w:rFonts w:ascii="Verdana" w:hAnsi="Verdana" w:cs="Times New Roman"/>
          <w:sz w:val="20"/>
          <w:szCs w:val="24"/>
        </w:rPr>
        <w:t>suivant:Registre</w:t>
      </w:r>
      <w:proofErr w:type="spellEnd"/>
      <w:proofErr w:type="gramEnd"/>
      <w:r>
        <w:rPr>
          <w:rFonts w:ascii="Verdana" w:hAnsi="Verdana" w:cs="Times New Roman"/>
          <w:sz w:val="20"/>
          <w:szCs w:val="24"/>
        </w:rPr>
        <w:t xml:space="preserve"> du commerce et des sociétés ou répertoire des métiers</w:t>
      </w:r>
    </w:p>
    <w:p w14:paraId="7E916500" w14:textId="77777777" w:rsidR="00000000" w:rsidRDefault="009A5471" w:rsidP="000F2CFA">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Indications concernant le chiffre d'affaires annuel général sur 3 ans.</w:t>
      </w:r>
    </w:p>
    <w:p w14:paraId="2ADC9DDF" w14:textId="77777777" w:rsidR="00000000" w:rsidRDefault="009A5471" w:rsidP="000F2CFA">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Autorisation d'indiquer en lieu et place le chiffre d'affaires moyen pour le nombre d'exercices requis.</w:t>
      </w:r>
    </w:p>
    <w:p w14:paraId="6CA14B00" w14:textId="77777777" w:rsidR="00000000" w:rsidRDefault="009A5471" w:rsidP="000F2CFA">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Indication concernant le montant couvert par l'assurance pour risques professionnels</w:t>
      </w:r>
    </w:p>
    <w:p w14:paraId="02C73AC9" w14:textId="77777777" w:rsidR="00000000" w:rsidRDefault="009A5471" w:rsidP="000F2CFA">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Mention des références travaux sur une période de 5 ans.</w:t>
      </w:r>
    </w:p>
    <w:p w14:paraId="3026E732" w14:textId="77777777" w:rsidR="00000000" w:rsidRDefault="009A5471" w:rsidP="000F2CFA">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Titres d'études et professionnels exigé</w:t>
      </w:r>
      <w:r>
        <w:rPr>
          <w:rFonts w:ascii="Verdana" w:hAnsi="Verdana" w:cs="Times New Roman"/>
          <w:sz w:val="20"/>
          <w:szCs w:val="24"/>
        </w:rPr>
        <w:t>s du prestataire de services ou du contractant lui-même</w:t>
      </w:r>
    </w:p>
    <w:p w14:paraId="5F802927" w14:textId="77777777" w:rsidR="00000000" w:rsidRDefault="009A5471" w:rsidP="000F2CFA">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lastRenderedPageBreak/>
        <w:t>Déclaration indiquant les effectifs moyens annuels du candidat et le nombre de cadres pendant les trois dernières années</w:t>
      </w:r>
    </w:p>
    <w:p w14:paraId="52B7B2A8" w14:textId="77777777" w:rsidR="00000000" w:rsidRDefault="009A5471" w:rsidP="000F2CFA">
      <w:pPr>
        <w:numPr>
          <w:ilvl w:val="0"/>
          <w:numId w:val="2"/>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une</w:t>
      </w:r>
      <w:proofErr w:type="gramEnd"/>
      <w:r>
        <w:rPr>
          <w:rFonts w:ascii="Verdana" w:hAnsi="Verdana" w:cs="Times New Roman"/>
          <w:sz w:val="20"/>
          <w:szCs w:val="24"/>
        </w:rPr>
        <w:t xml:space="preserve"> déclaration indiquant l'outillage, le matériel et l'équipement techni</w:t>
      </w:r>
      <w:r>
        <w:rPr>
          <w:rFonts w:ascii="Verdana" w:hAnsi="Verdana" w:cs="Times New Roman"/>
          <w:sz w:val="20"/>
          <w:szCs w:val="24"/>
        </w:rPr>
        <w:t>que dont le candidat dispose pour l'exécution du marché</w:t>
      </w:r>
    </w:p>
    <w:p w14:paraId="6C4DA9AD" w14:textId="77777777" w:rsidR="00000000" w:rsidRDefault="009A5471" w:rsidP="000F2CFA">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Indication de la part du marché que l'opérateur économique a éventuellement l'intention de sous-traiter.</w:t>
      </w:r>
    </w:p>
    <w:p w14:paraId="7A733918"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16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Forme juridique des groupements</w:t>
      </w:r>
    </w:p>
    <w:p w14:paraId="3162599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Dans le cas d'une candidature et d'une offre pr</w:t>
      </w:r>
      <w:r>
        <w:rPr>
          <w:rFonts w:ascii="Verdana" w:hAnsi="Verdana" w:cs="Times New Roman"/>
          <w:sz w:val="20"/>
          <w:szCs w:val="24"/>
        </w:rPr>
        <w:t>ésentées par un groupement, le mandataire assure la sécurité et l'authenticité des informations transmises au nom des membres du groupement.</w:t>
      </w:r>
    </w:p>
    <w:p w14:paraId="2514944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218A5DFD"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groupement, sa transformation dans une forme juridique déterminée ne pourra pas être exigée pour la prés</w:t>
      </w:r>
      <w:r>
        <w:rPr>
          <w:rFonts w:ascii="Verdana" w:hAnsi="Verdana" w:cs="Times New Roman"/>
          <w:sz w:val="20"/>
          <w:szCs w:val="24"/>
        </w:rPr>
        <w:t>entation d'une candidature ou d'une offre. Cependant, après l'attribution du marché, il pourra être exigé du groupement titulaire d'adopter la forme juridique du groupement solidaire.</w:t>
      </w:r>
    </w:p>
    <w:p w14:paraId="54446ABB"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5FBF6E2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Justification par l'acheteur de la nécessité de cette exigence à la bon</w:t>
      </w:r>
      <w:r>
        <w:rPr>
          <w:rFonts w:ascii="Verdana" w:hAnsi="Verdana" w:cs="Times New Roman"/>
          <w:sz w:val="20"/>
          <w:szCs w:val="24"/>
        </w:rPr>
        <w:t xml:space="preserve">ne exécution des </w:t>
      </w:r>
      <w:proofErr w:type="spellStart"/>
      <w:proofErr w:type="gramStart"/>
      <w:r>
        <w:rPr>
          <w:rFonts w:ascii="Verdana" w:hAnsi="Verdana" w:cs="Times New Roman"/>
          <w:sz w:val="20"/>
          <w:szCs w:val="24"/>
        </w:rPr>
        <w:t>prestations:Le</w:t>
      </w:r>
      <w:proofErr w:type="spellEnd"/>
      <w:proofErr w:type="gramEnd"/>
      <w:r>
        <w:rPr>
          <w:rFonts w:ascii="Verdana" w:hAnsi="Verdana" w:cs="Times New Roman"/>
          <w:sz w:val="20"/>
          <w:szCs w:val="24"/>
        </w:rPr>
        <w:t xml:space="preserve"> Pouvoir adjudicateur retient la solution du Groupement Solidaire Uniquement.</w:t>
      </w:r>
    </w:p>
    <w:p w14:paraId="4DF10543"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17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Restrictions liées à la présentation des candidatures</w:t>
      </w:r>
    </w:p>
    <w:p w14:paraId="3263BF4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même entreprise ne peut pas présenter pour le marché plusieurs candidatures, e</w:t>
      </w:r>
      <w:r>
        <w:rPr>
          <w:rFonts w:ascii="Verdana" w:hAnsi="Verdana" w:cs="Times New Roman"/>
          <w:sz w:val="20"/>
          <w:szCs w:val="24"/>
        </w:rPr>
        <w:t>n agissant à la fois :</w:t>
      </w:r>
    </w:p>
    <w:p w14:paraId="37AE85ED"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en</w:t>
      </w:r>
      <w:proofErr w:type="gramEnd"/>
      <w:r>
        <w:rPr>
          <w:rFonts w:ascii="Verdana" w:hAnsi="Verdana" w:cs="Times New Roman"/>
          <w:sz w:val="20"/>
          <w:szCs w:val="24"/>
        </w:rPr>
        <w:t xml:space="preserve"> qualité de candidat individuel et de membre d'un ou plusieurs groupements ;</w:t>
      </w:r>
    </w:p>
    <w:p w14:paraId="3D549B3B"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en</w:t>
      </w:r>
      <w:proofErr w:type="gramEnd"/>
      <w:r>
        <w:rPr>
          <w:rFonts w:ascii="Verdana" w:hAnsi="Verdana" w:cs="Times New Roman"/>
          <w:sz w:val="20"/>
          <w:szCs w:val="24"/>
        </w:rPr>
        <w:t xml:space="preserve"> qualité de membre de plusieurs groupements.</w:t>
      </w:r>
    </w:p>
    <w:p w14:paraId="71D400DF"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18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Critères d'attribution</w:t>
      </w:r>
    </w:p>
    <w:p w14:paraId="6D324E1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classement des offres et le choix du/des attributaire(s) sont fondés sur l'offre économiquement la plus avantageuse appréciée en fonction des critères qui suivent, pondérés par points :</w:t>
      </w:r>
    </w:p>
    <w:p w14:paraId="3DE9C11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4BA22E68"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1.</w:t>
      </w:r>
      <w:r>
        <w:rPr>
          <w:rFonts w:ascii="Verdana" w:hAnsi="Verdana" w:cs="Times New Roman"/>
          <w:sz w:val="20"/>
          <w:szCs w:val="24"/>
        </w:rPr>
        <w:t xml:space="preserve"> Critère </w:t>
      </w:r>
      <w:r>
        <w:rPr>
          <w:rFonts w:ascii="Verdana" w:hAnsi="Verdana" w:cs="Times New Roman"/>
          <w:b/>
          <w:sz w:val="20"/>
          <w:szCs w:val="24"/>
        </w:rPr>
        <w:t>Prix</w:t>
      </w:r>
      <w:r>
        <w:rPr>
          <w:rFonts w:ascii="Verdana" w:hAnsi="Verdana" w:cs="Times New Roman"/>
          <w:sz w:val="20"/>
          <w:szCs w:val="24"/>
        </w:rPr>
        <w:t xml:space="preserve"> pondéré à 45 sur 100 points.</w:t>
      </w:r>
    </w:p>
    <w:p w14:paraId="27DB207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1C78BF5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2.</w:t>
      </w:r>
      <w:r>
        <w:rPr>
          <w:rFonts w:ascii="Verdana" w:hAnsi="Verdana" w:cs="Times New Roman"/>
          <w:sz w:val="20"/>
          <w:szCs w:val="24"/>
        </w:rPr>
        <w:t xml:space="preserve"> Critère </w:t>
      </w:r>
      <w:r>
        <w:rPr>
          <w:rFonts w:ascii="Verdana" w:hAnsi="Verdana" w:cs="Times New Roman"/>
          <w:b/>
          <w:sz w:val="20"/>
          <w:szCs w:val="24"/>
        </w:rPr>
        <w:t>Valeur te</w:t>
      </w:r>
      <w:r>
        <w:rPr>
          <w:rFonts w:ascii="Verdana" w:hAnsi="Verdana" w:cs="Times New Roman"/>
          <w:b/>
          <w:sz w:val="20"/>
          <w:szCs w:val="24"/>
        </w:rPr>
        <w:t>chnique</w:t>
      </w:r>
      <w:r>
        <w:rPr>
          <w:rFonts w:ascii="Verdana" w:hAnsi="Verdana" w:cs="Times New Roman"/>
          <w:sz w:val="20"/>
          <w:szCs w:val="24"/>
        </w:rPr>
        <w:t xml:space="preserve"> pondéré à 55 sur 100 points.</w:t>
      </w:r>
    </w:p>
    <w:p w14:paraId="5F51EF4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655491B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7866F20B" w14:textId="77777777" w:rsidR="00000000" w:rsidRDefault="009A5471" w:rsidP="000F2CFA">
      <w:pPr>
        <w:autoSpaceDE w:val="0"/>
        <w:autoSpaceDN w:val="0"/>
        <w:adjustRightInd w:val="0"/>
        <w:spacing w:after="0" w:line="240" w:lineRule="auto"/>
        <w:jc w:val="both"/>
        <w:rPr>
          <w:rFonts w:ascii="Verdana" w:hAnsi="Verdana" w:cs="Times New Roman"/>
          <w:sz w:val="20"/>
          <w:szCs w:val="24"/>
          <w:u w:val="single"/>
        </w:rPr>
      </w:pPr>
      <w:r>
        <w:rPr>
          <w:rFonts w:ascii="Verdana" w:hAnsi="Verdana" w:cs="Times New Roman"/>
          <w:sz w:val="20"/>
          <w:szCs w:val="24"/>
          <w:u w:val="single"/>
        </w:rPr>
        <w:t>Modalités de mise en oeuvre des critères</w:t>
      </w:r>
    </w:p>
    <w:p w14:paraId="206084A9" w14:textId="77777777" w:rsidR="00000000" w:rsidRDefault="009A5471" w:rsidP="000F2CFA">
      <w:pPr>
        <w:autoSpaceDE w:val="0"/>
        <w:autoSpaceDN w:val="0"/>
        <w:adjustRightInd w:val="0"/>
        <w:spacing w:after="0" w:line="240" w:lineRule="auto"/>
        <w:jc w:val="both"/>
        <w:rPr>
          <w:rFonts w:ascii="Verdana" w:hAnsi="Verdana" w:cs="Times New Roman"/>
          <w:sz w:val="20"/>
          <w:szCs w:val="24"/>
          <w:u w:val="single"/>
        </w:rPr>
      </w:pPr>
    </w:p>
    <w:p w14:paraId="31CE1A3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1.</w:t>
      </w:r>
      <w:r>
        <w:rPr>
          <w:rFonts w:ascii="Verdana" w:hAnsi="Verdana" w:cs="Times New Roman"/>
          <w:sz w:val="20"/>
          <w:szCs w:val="24"/>
        </w:rPr>
        <w:t xml:space="preserve"> Critère </w:t>
      </w:r>
      <w:r>
        <w:rPr>
          <w:rFonts w:ascii="Verdana" w:hAnsi="Verdana" w:cs="Times New Roman"/>
          <w:b/>
          <w:sz w:val="20"/>
          <w:szCs w:val="24"/>
        </w:rPr>
        <w:t>Prix</w:t>
      </w:r>
      <w:r>
        <w:rPr>
          <w:rFonts w:ascii="Verdana" w:hAnsi="Verdana" w:cs="Times New Roman"/>
          <w:sz w:val="20"/>
          <w:szCs w:val="24"/>
        </w:rPr>
        <w:t xml:space="preserve"> </w:t>
      </w:r>
    </w:p>
    <w:p w14:paraId="4ACF98A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Précisions sur le critère : Critère Prix pondéré à 45 sur 100 points.</w:t>
      </w:r>
    </w:p>
    <w:p w14:paraId="191F0F4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Apprécié au vu des informations suivantes : Le critère prix sera calculé à partir de l'o</w:t>
      </w:r>
      <w:r>
        <w:rPr>
          <w:rFonts w:ascii="Verdana" w:hAnsi="Verdana" w:cs="Times New Roman"/>
          <w:sz w:val="20"/>
          <w:szCs w:val="24"/>
        </w:rPr>
        <w:t>ffre proposée par le candidat : offre la moins disante / offre du candidat x 45</w:t>
      </w:r>
    </w:p>
    <w:p w14:paraId="57994EB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2F6D7FF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16D4385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2.</w:t>
      </w:r>
      <w:r>
        <w:rPr>
          <w:rFonts w:ascii="Verdana" w:hAnsi="Verdana" w:cs="Times New Roman"/>
          <w:sz w:val="20"/>
          <w:szCs w:val="24"/>
        </w:rPr>
        <w:t xml:space="preserve"> Le critère </w:t>
      </w:r>
      <w:r>
        <w:rPr>
          <w:rFonts w:ascii="Verdana" w:hAnsi="Verdana" w:cs="Times New Roman"/>
          <w:b/>
          <w:sz w:val="20"/>
          <w:szCs w:val="24"/>
        </w:rPr>
        <w:t>Valeur technique</w:t>
      </w:r>
      <w:r>
        <w:rPr>
          <w:rFonts w:ascii="Verdana" w:hAnsi="Verdana" w:cs="Times New Roman"/>
          <w:sz w:val="20"/>
          <w:szCs w:val="24"/>
        </w:rPr>
        <w:t xml:space="preserve"> est défini par les sous-critères qui suivent :</w:t>
      </w:r>
    </w:p>
    <w:p w14:paraId="6682789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Précisions sur le critère : Critère Valeur technique pondéré à</w:t>
      </w:r>
      <w:r>
        <w:rPr>
          <w:rFonts w:ascii="Verdana" w:hAnsi="Verdana" w:cs="Times New Roman"/>
          <w:sz w:val="20"/>
          <w:szCs w:val="24"/>
        </w:rPr>
        <w:t xml:space="preserve"> 55 sur 100 points.</w:t>
      </w:r>
    </w:p>
    <w:p w14:paraId="3658EC8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Apprécié au vu des informations suivantes : La Valeur Technique sera appréciée au regard d'un mémoire technique décrivant les travaux ainsi que des précisions qui permettront d'évaluer leur qualité. </w:t>
      </w:r>
    </w:p>
    <w:p w14:paraId="0C77EA2B"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6F5F1A48"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Une note sur 10 sera attribuée à ch</w:t>
      </w:r>
      <w:r>
        <w:rPr>
          <w:rFonts w:ascii="Verdana" w:hAnsi="Verdana" w:cs="Times New Roman"/>
          <w:sz w:val="20"/>
          <w:szCs w:val="24"/>
        </w:rPr>
        <w:t xml:space="preserve">aque candidat sur la valeur technique : le calcul sera le suivant : note attribuée / 10 x 55 dont le Barème est le suivant : </w:t>
      </w:r>
    </w:p>
    <w:p w14:paraId="2E8031D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0705F947"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Très Bon ou Idéal : 10 ou 9</w:t>
      </w:r>
    </w:p>
    <w:p w14:paraId="0B38D44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 Bon : 8 ou 7 </w:t>
      </w:r>
    </w:p>
    <w:p w14:paraId="1E34D6E7"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 xml:space="preserve">- Moyen : 6 ou 5 </w:t>
      </w:r>
    </w:p>
    <w:p w14:paraId="6C25225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 Insuffisant : 4 ou 3 </w:t>
      </w:r>
    </w:p>
    <w:p w14:paraId="67A3A6A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 Très </w:t>
      </w:r>
      <w:proofErr w:type="gramStart"/>
      <w:r>
        <w:rPr>
          <w:rFonts w:ascii="Verdana" w:hAnsi="Verdana" w:cs="Times New Roman"/>
          <w:sz w:val="20"/>
          <w:szCs w:val="24"/>
        </w:rPr>
        <w:t>insuffisant:</w:t>
      </w:r>
      <w:proofErr w:type="gramEnd"/>
      <w:r>
        <w:rPr>
          <w:rFonts w:ascii="Verdana" w:hAnsi="Verdana" w:cs="Times New Roman"/>
          <w:sz w:val="20"/>
          <w:szCs w:val="24"/>
        </w:rPr>
        <w:t xml:space="preserve"> 2 ou 1</w:t>
      </w:r>
    </w:p>
    <w:p w14:paraId="0C3CDA97"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Absence de m</w:t>
      </w:r>
      <w:r>
        <w:rPr>
          <w:rFonts w:ascii="Verdana" w:hAnsi="Verdana" w:cs="Times New Roman"/>
          <w:sz w:val="20"/>
          <w:szCs w:val="24"/>
        </w:rPr>
        <w:t>émoire ou Nul : 0</w:t>
      </w:r>
    </w:p>
    <w:p w14:paraId="159A93B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6622C56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2.1.</w:t>
      </w:r>
      <w:r>
        <w:rPr>
          <w:rFonts w:ascii="Verdana" w:hAnsi="Verdana" w:cs="Times New Roman"/>
          <w:sz w:val="20"/>
          <w:szCs w:val="24"/>
        </w:rPr>
        <w:t xml:space="preserve"> Sous-critère Qualité Matériel Éclairage pondéré à 16 points sur 55 points.</w:t>
      </w:r>
    </w:p>
    <w:p w14:paraId="5EFBD10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Apprécié au vu des informations suivantes Descriptif technique dans l'offre.</w:t>
      </w:r>
    </w:p>
    <w:p w14:paraId="7D8F578D"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7F1EC42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2.2.</w:t>
      </w:r>
      <w:r>
        <w:rPr>
          <w:rFonts w:ascii="Verdana" w:hAnsi="Verdana" w:cs="Times New Roman"/>
          <w:sz w:val="20"/>
          <w:szCs w:val="24"/>
        </w:rPr>
        <w:t xml:space="preserve"> Sous-critère Qualité Matériel Bornes pondéré à 7 points sur 55 points.</w:t>
      </w:r>
    </w:p>
    <w:p w14:paraId="5A57861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App</w:t>
      </w:r>
      <w:r>
        <w:rPr>
          <w:rFonts w:ascii="Verdana" w:hAnsi="Verdana" w:cs="Times New Roman"/>
          <w:sz w:val="20"/>
          <w:szCs w:val="24"/>
        </w:rPr>
        <w:t>récié au vu des informations suivantes Descriptif technique dans l'offre.</w:t>
      </w:r>
    </w:p>
    <w:p w14:paraId="6AC0520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6F170A4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2.3.</w:t>
      </w:r>
      <w:r>
        <w:rPr>
          <w:rFonts w:ascii="Verdana" w:hAnsi="Verdana" w:cs="Times New Roman"/>
          <w:sz w:val="20"/>
          <w:szCs w:val="24"/>
        </w:rPr>
        <w:t xml:space="preserve"> Sous-critère Qualité Matériel SLT pondéré à 7 points sur 55 points.</w:t>
      </w:r>
    </w:p>
    <w:p w14:paraId="61F1AFFD"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Apprécié au vu des informations suivantes Descriptif technique dans l'offre.</w:t>
      </w:r>
    </w:p>
    <w:p w14:paraId="0FF95C4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6C568BD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2.4.</w:t>
      </w:r>
      <w:r>
        <w:rPr>
          <w:rFonts w:ascii="Verdana" w:hAnsi="Verdana" w:cs="Times New Roman"/>
          <w:sz w:val="20"/>
          <w:szCs w:val="24"/>
        </w:rPr>
        <w:t xml:space="preserve"> Sous-critère Méthodologie</w:t>
      </w:r>
      <w:r>
        <w:rPr>
          <w:rFonts w:ascii="Verdana" w:hAnsi="Verdana" w:cs="Times New Roman"/>
          <w:sz w:val="20"/>
          <w:szCs w:val="24"/>
        </w:rPr>
        <w:t xml:space="preserve"> d'Intervention pondéré à 15 points sur 55 points.</w:t>
      </w:r>
    </w:p>
    <w:p w14:paraId="4F400588"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Apprécié au vu des informations suivantes Descriptif technique dans l'offre.</w:t>
      </w:r>
    </w:p>
    <w:p w14:paraId="66211C6E"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1F4C82A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2.5.</w:t>
      </w:r>
      <w:r>
        <w:rPr>
          <w:rFonts w:ascii="Verdana" w:hAnsi="Verdana" w:cs="Times New Roman"/>
          <w:sz w:val="20"/>
          <w:szCs w:val="24"/>
        </w:rPr>
        <w:t xml:space="preserve"> Sous-critère Délais et Planning d'Intervention pondéré à 10 points sur 55 points.</w:t>
      </w:r>
    </w:p>
    <w:p w14:paraId="553C05B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Apprécié au vu des informations suivante</w:t>
      </w:r>
      <w:r>
        <w:rPr>
          <w:rFonts w:ascii="Verdana" w:hAnsi="Verdana" w:cs="Times New Roman"/>
          <w:sz w:val="20"/>
          <w:szCs w:val="24"/>
        </w:rPr>
        <w:t>s Descriptif technique dans l'offre.</w:t>
      </w:r>
      <w:bookmarkStart w:id="5" w:name="PRESENTATION"/>
      <w:bookmarkEnd w:id="5"/>
    </w:p>
    <w:p w14:paraId="7AB45CA0"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19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Contenu des offres</w:t>
      </w:r>
    </w:p>
    <w:p w14:paraId="74525ED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Chaque candidat aura à produire un dossier complet comprenant les pièces suivantes :</w:t>
      </w:r>
    </w:p>
    <w:p w14:paraId="170D0333" w14:textId="77777777" w:rsidR="00000000" w:rsidRDefault="009A5471" w:rsidP="000F2CFA">
      <w:pPr>
        <w:numPr>
          <w:ilvl w:val="0"/>
          <w:numId w:val="1"/>
        </w:numPr>
        <w:autoSpaceDE w:val="0"/>
        <w:autoSpaceDN w:val="0"/>
        <w:adjustRightInd w:val="0"/>
        <w:spacing w:before="100" w:after="100" w:line="240" w:lineRule="auto"/>
        <w:ind w:left="580" w:hanging="250"/>
        <w:jc w:val="both"/>
        <w:rPr>
          <w:rFonts w:ascii="Verdana" w:hAnsi="Verdana" w:cs="Times New Roman"/>
          <w:sz w:val="20"/>
          <w:szCs w:val="24"/>
        </w:rPr>
      </w:pPr>
      <w:r>
        <w:rPr>
          <w:rFonts w:ascii="Verdana" w:hAnsi="Verdana" w:cs="Times New Roman"/>
          <w:sz w:val="20"/>
          <w:szCs w:val="24"/>
        </w:rPr>
        <w:t>Un acte d'engagement et ses é</w:t>
      </w:r>
      <w:r>
        <w:rPr>
          <w:rFonts w:ascii="Verdana" w:hAnsi="Verdana" w:cs="Times New Roman"/>
          <w:sz w:val="20"/>
          <w:szCs w:val="24"/>
        </w:rPr>
        <w:t xml:space="preserve">ventuelles annexes, </w:t>
      </w:r>
      <w:proofErr w:type="gramStart"/>
      <w:r>
        <w:rPr>
          <w:rFonts w:ascii="Verdana" w:hAnsi="Verdana" w:cs="Times New Roman"/>
          <w:sz w:val="20"/>
          <w:szCs w:val="24"/>
        </w:rPr>
        <w:t>complété ,</w:t>
      </w:r>
      <w:proofErr w:type="gramEnd"/>
      <w:r>
        <w:rPr>
          <w:rFonts w:ascii="Verdana" w:hAnsi="Verdana" w:cs="Times New Roman"/>
          <w:sz w:val="20"/>
          <w:szCs w:val="24"/>
        </w:rPr>
        <w:t xml:space="preserve"> daté par le candidat .Les candidats sont tenus de libeller leurs offres en euros.</w:t>
      </w:r>
    </w:p>
    <w:p w14:paraId="6E043E78"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 xml:space="preserve">Un mémoire justificatif tel que : </w:t>
      </w:r>
    </w:p>
    <w:p w14:paraId="33DD65B3" w14:textId="77777777" w:rsidR="00000000" w:rsidRDefault="009A5471" w:rsidP="000F2CFA">
      <w:pPr>
        <w:numPr>
          <w:ilvl w:val="0"/>
          <w:numId w:val="2"/>
        </w:numPr>
        <w:autoSpaceDE w:val="0"/>
        <w:autoSpaceDN w:val="0"/>
        <w:adjustRightInd w:val="0"/>
        <w:spacing w:after="0" w:line="240" w:lineRule="auto"/>
        <w:ind w:left="1160" w:hanging="250"/>
        <w:jc w:val="both"/>
        <w:rPr>
          <w:rFonts w:ascii="Verdana" w:hAnsi="Verdana" w:cs="Times New Roman"/>
          <w:sz w:val="20"/>
          <w:szCs w:val="24"/>
        </w:rPr>
      </w:pPr>
      <w:r>
        <w:rPr>
          <w:rFonts w:ascii="Verdana" w:hAnsi="Verdana" w:cs="Times New Roman"/>
          <w:sz w:val="20"/>
          <w:szCs w:val="24"/>
        </w:rPr>
        <w:t>Le mémoire justificatif devra présenter et décrire les différentes phases des opérations de travaux, la technicité utilisée, les personnels affectés, le calendrier des tra</w:t>
      </w:r>
      <w:r>
        <w:rPr>
          <w:rFonts w:ascii="Verdana" w:hAnsi="Verdana" w:cs="Times New Roman"/>
          <w:sz w:val="20"/>
          <w:szCs w:val="24"/>
        </w:rPr>
        <w:t>vaux, etc.</w:t>
      </w:r>
    </w:p>
    <w:p w14:paraId="4F935147"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 xml:space="preserve">Les </w:t>
      </w:r>
      <w:proofErr w:type="gramStart"/>
      <w:r>
        <w:rPr>
          <w:rFonts w:ascii="Verdana" w:hAnsi="Verdana" w:cs="Times New Roman"/>
          <w:sz w:val="20"/>
          <w:szCs w:val="24"/>
        </w:rPr>
        <w:t>plans .</w:t>
      </w:r>
      <w:proofErr w:type="gramEnd"/>
    </w:p>
    <w:p w14:paraId="61A1F50C"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tel</w:t>
      </w:r>
      <w:proofErr w:type="gramEnd"/>
      <w:r>
        <w:rPr>
          <w:rFonts w:ascii="Verdana" w:hAnsi="Verdana" w:cs="Times New Roman"/>
          <w:sz w:val="20"/>
          <w:szCs w:val="24"/>
        </w:rPr>
        <w:t xml:space="preserve"> que : </w:t>
      </w:r>
    </w:p>
    <w:p w14:paraId="1D42A88D" w14:textId="77777777" w:rsidR="00000000" w:rsidRDefault="009A5471" w:rsidP="000F2CFA">
      <w:pPr>
        <w:numPr>
          <w:ilvl w:val="0"/>
          <w:numId w:val="2"/>
        </w:numPr>
        <w:autoSpaceDE w:val="0"/>
        <w:autoSpaceDN w:val="0"/>
        <w:adjustRightInd w:val="0"/>
        <w:spacing w:after="0" w:line="240" w:lineRule="auto"/>
        <w:ind w:left="1160" w:hanging="250"/>
        <w:jc w:val="both"/>
        <w:rPr>
          <w:rFonts w:ascii="Verdana" w:hAnsi="Verdana" w:cs="Times New Roman"/>
          <w:sz w:val="20"/>
          <w:szCs w:val="24"/>
        </w:rPr>
      </w:pPr>
      <w:r>
        <w:rPr>
          <w:rFonts w:ascii="Verdana" w:hAnsi="Verdana" w:cs="Times New Roman"/>
          <w:sz w:val="20"/>
          <w:szCs w:val="24"/>
        </w:rPr>
        <w:t>Le DCE contient des annexes avec des plans.</w:t>
      </w:r>
    </w:p>
    <w:p w14:paraId="2148DEE0"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BPU Valant DQE (Document contractuel).</w:t>
      </w:r>
    </w:p>
    <w:p w14:paraId="039AECF4"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20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Délai de validité des offres</w:t>
      </w:r>
    </w:p>
    <w:p w14:paraId="6980FB3E"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délai de validité des offres est de 90 jours.</w:t>
      </w:r>
    </w:p>
    <w:p w14:paraId="143378FB"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Cohé</w:t>
      </w:r>
      <w:r>
        <w:rPr>
          <w:rFonts w:ascii="Verdana" w:eastAsia="Times New Roman" w:hAnsi="Verdana" w:cs="Times New Roman"/>
          <w:b/>
          <w:color w:val="auto"/>
          <w:sz w:val="24"/>
          <w:szCs w:val="24"/>
        </w:rPr>
        <w:t>rence de l'offre</w:t>
      </w:r>
    </w:p>
    <w:p w14:paraId="15B4E78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En ce qui concerne </w:t>
      </w:r>
      <w:proofErr w:type="gramStart"/>
      <w:r>
        <w:rPr>
          <w:rFonts w:ascii="Verdana" w:hAnsi="Verdana" w:cs="Times New Roman"/>
          <w:sz w:val="20"/>
          <w:szCs w:val="24"/>
        </w:rPr>
        <w:t>les prix forfaitaire</w:t>
      </w:r>
      <w:proofErr w:type="gramEnd"/>
      <w:r>
        <w:rPr>
          <w:rFonts w:ascii="Verdana" w:hAnsi="Verdana" w:cs="Times New Roman"/>
          <w:sz w:val="20"/>
          <w:szCs w:val="24"/>
        </w:rPr>
        <w:t>, en cas de discordance entre les différentes indications de l'état des prix forfaitaires figurant dans l'offre d'un candidat, l'indication en lettres, hors taxes, figurant à l'article Prix (à complét</w:t>
      </w:r>
      <w:r>
        <w:rPr>
          <w:rFonts w:ascii="Verdana" w:hAnsi="Verdana" w:cs="Times New Roman"/>
          <w:sz w:val="20"/>
          <w:szCs w:val="24"/>
        </w:rPr>
        <w:t>er par le candidat) de l'acte d'engagement, prévaudra sur toutes les autres indications.</w:t>
      </w:r>
    </w:p>
    <w:p w14:paraId="58234F0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discordance entre l'état des prix forfaitaires et l'acte d'engagement, ou en cas d'anomalies, d'erreurs ou d'omissions internes à l'état des prix forfaitaire</w:t>
      </w:r>
      <w:r>
        <w:rPr>
          <w:rFonts w:ascii="Verdana" w:hAnsi="Verdana" w:cs="Times New Roman"/>
          <w:sz w:val="20"/>
          <w:szCs w:val="24"/>
        </w:rPr>
        <w:t>s, le candidat, s'il est sur le point d'être retenu, sera invité à rectifier cette décomposition pour la mettre en harmonie avec les indications de l'acte d'engagement. En cas de refus, son offre sera éliminée comme non cohérente.</w:t>
      </w:r>
    </w:p>
    <w:p w14:paraId="5D9ACA3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En ce qui concerne les prix unitaires, les indications portées sur le bordereau des prix unitaires prévaudront sur toutes les autres indications de l'offre dont les montants pourront être rectifiés en conséquence. Les erreurs de multiplication, d'addition </w:t>
      </w:r>
      <w:r>
        <w:rPr>
          <w:rFonts w:ascii="Verdana" w:hAnsi="Verdana" w:cs="Times New Roman"/>
          <w:sz w:val="20"/>
          <w:szCs w:val="24"/>
        </w:rPr>
        <w:t>ou de report qui seraient constatées seront également rectifiées et pour le jugement des offres, c'est le montant ainsi rectifié à partir des documents ci-dessus qui sera pris en considération.</w:t>
      </w:r>
    </w:p>
    <w:p w14:paraId="164C1BDD"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Dans le cas où des erreurs de multiplication, d'addition ou de</w:t>
      </w:r>
      <w:r>
        <w:rPr>
          <w:rFonts w:ascii="Verdana" w:hAnsi="Verdana" w:cs="Times New Roman"/>
          <w:sz w:val="20"/>
          <w:szCs w:val="24"/>
        </w:rPr>
        <w:t xml:space="preserve"> report seraient constatées dans le sous-détail d'un prix unitaire figurant dans l'offre d'un candidat, il n'en sera pas tenu compte dans le jugement de la consultation.</w:t>
      </w:r>
    </w:p>
    <w:p w14:paraId="00D5A12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 xml:space="preserve">Toutefois si l'entrepreneur concerné est sur le point d'être retenu, il sera invité à </w:t>
      </w:r>
      <w:r>
        <w:rPr>
          <w:rFonts w:ascii="Verdana" w:hAnsi="Verdana" w:cs="Times New Roman"/>
          <w:sz w:val="20"/>
          <w:szCs w:val="24"/>
        </w:rPr>
        <w:t>rectifier le sous-détail pour les mettre en harmonie avec le prix unitaire correspondant ; en cas de refus, son offre sera éliminée comme non cohérente.</w:t>
      </w:r>
    </w:p>
    <w:p w14:paraId="1E9389DE"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Nature des communications et échanges d'informations avec les candidats</w:t>
      </w:r>
    </w:p>
    <w:p w14:paraId="1D1CCE7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communications</w:t>
      </w:r>
      <w:r>
        <w:rPr>
          <w:rFonts w:ascii="Verdana" w:hAnsi="Verdana" w:cs="Times New Roman"/>
          <w:sz w:val="20"/>
          <w:szCs w:val="24"/>
        </w:rPr>
        <w:t xml:space="preserve"> et les échanges d'informations, dont l'envoi des candidatures et des offres liés à la présente consultation sont effectués uniquement par voie électronique, conformément à la réglementation.</w:t>
      </w:r>
    </w:p>
    <w:p w14:paraId="752853E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candidats ne peuvent pas recourir à des modes différenciés d</w:t>
      </w:r>
      <w:r>
        <w:rPr>
          <w:rFonts w:ascii="Verdana" w:hAnsi="Verdana" w:cs="Times New Roman"/>
          <w:sz w:val="20"/>
          <w:szCs w:val="24"/>
        </w:rPr>
        <w:t>e transmission pour la candidature et pour l'offre.</w:t>
      </w:r>
    </w:p>
    <w:p w14:paraId="272873E4"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Conditions générales d'envoi ou de remise des candidatures et des offres</w:t>
      </w:r>
    </w:p>
    <w:p w14:paraId="55F2CA5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candidatures ou offres sont transmises en une seule fois. Si plusieurs candidatures ou offres sont adressées ou tr</w:t>
      </w:r>
      <w:r>
        <w:rPr>
          <w:rFonts w:ascii="Verdana" w:hAnsi="Verdana" w:cs="Times New Roman"/>
          <w:sz w:val="20"/>
          <w:szCs w:val="24"/>
        </w:rPr>
        <w:t>ansmises successivement par un même candidat, seule la dernière reçue dans le délai fixé pour la remise des candidatures ou offres sera ouverte.</w:t>
      </w:r>
    </w:p>
    <w:p w14:paraId="5E48731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candidatures ou offres peuvent être adressées ou remises dans les conditions suivantes :</w:t>
      </w:r>
    </w:p>
    <w:p w14:paraId="1C75431B"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b/>
          <w:sz w:val="20"/>
          <w:szCs w:val="24"/>
        </w:rPr>
        <w:t>Par transmissio</w:t>
      </w:r>
      <w:r>
        <w:rPr>
          <w:rFonts w:ascii="Verdana" w:hAnsi="Verdana" w:cs="Times New Roman"/>
          <w:b/>
          <w:sz w:val="20"/>
          <w:szCs w:val="24"/>
        </w:rPr>
        <w:t>n électronique</w:t>
      </w:r>
      <w:r>
        <w:rPr>
          <w:rFonts w:ascii="Verdana" w:hAnsi="Verdana" w:cs="Times New Roman"/>
          <w:sz w:val="20"/>
          <w:szCs w:val="24"/>
        </w:rPr>
        <w:t xml:space="preserve"> </w:t>
      </w:r>
    </w:p>
    <w:p w14:paraId="599C2A4A"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La présentation sur un support physique électronique n'est pas autorisée.</w:t>
      </w:r>
    </w:p>
    <w:p w14:paraId="570F3DA9"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L'envoi par voie postale n'est pas autorisé.</w:t>
      </w:r>
    </w:p>
    <w:p w14:paraId="7EBD61FE"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La remise contre récépissé n'est pas autorisée.</w:t>
      </w:r>
    </w:p>
    <w:p w14:paraId="4265592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451A7EE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xml:space="preserve">Les offres devront parvenir à destination avant le 15/09/2025 à </w:t>
      </w:r>
      <w:proofErr w:type="gramStart"/>
      <w:r>
        <w:rPr>
          <w:rFonts w:ascii="Verdana" w:hAnsi="Verdana" w:cs="Times New Roman"/>
          <w:b/>
          <w:sz w:val="20"/>
          <w:szCs w:val="24"/>
        </w:rPr>
        <w:t>15:</w:t>
      </w:r>
      <w:proofErr w:type="gramEnd"/>
      <w:r>
        <w:rPr>
          <w:rFonts w:ascii="Verdana" w:hAnsi="Verdana" w:cs="Times New Roman"/>
          <w:b/>
          <w:sz w:val="20"/>
          <w:szCs w:val="24"/>
        </w:rPr>
        <w:t>00.</w:t>
      </w:r>
    </w:p>
    <w:p w14:paraId="2482DA7B"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24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Conditions d'envoi par transmission électronique</w:t>
      </w:r>
    </w:p>
    <w:p w14:paraId="4B04588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candidats présenteront leur réponse au moyen de fichiers comprenant à la fois les documents relatifs à la candidature et ceux relatifs à l'offre.</w:t>
      </w:r>
    </w:p>
    <w:p w14:paraId="00C4331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transmission dématérialisé</w:t>
      </w:r>
      <w:r>
        <w:rPr>
          <w:rFonts w:ascii="Verdana" w:hAnsi="Verdana" w:cs="Times New Roman"/>
          <w:sz w:val="20"/>
          <w:szCs w:val="24"/>
        </w:rPr>
        <w:t>e est effectuée via le profil d'acheteur suivant : https://www.marches-securises.fr.</w:t>
      </w:r>
    </w:p>
    <w:p w14:paraId="01E7E3B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frais d'accès au réseau sont à la charge des candidats. Chaque transmission dématérialisée fera l'objet d'une date certaine de réception et d'un accusé de réception él</w:t>
      </w:r>
      <w:r>
        <w:rPr>
          <w:rFonts w:ascii="Verdana" w:hAnsi="Verdana" w:cs="Times New Roman"/>
          <w:sz w:val="20"/>
          <w:szCs w:val="24"/>
        </w:rPr>
        <w:t>ectronique. Le fuseau horaire de référence est celui qui est indiqué sur le site du profil d'acheteur.</w:t>
      </w:r>
    </w:p>
    <w:p w14:paraId="3818142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Il est rappelé que seule la transmission électronique complète avant l'heure limite de réception des offres constitue une offre électronique remise dans </w:t>
      </w:r>
      <w:r>
        <w:rPr>
          <w:rFonts w:ascii="Verdana" w:hAnsi="Verdana" w:cs="Times New Roman"/>
          <w:sz w:val="20"/>
          <w:szCs w:val="24"/>
        </w:rPr>
        <w:t>les délais. Une offre électronique, en cours de transmission au moment de l'heure limite de réception des offres, constitue une offre reçue hors délai.</w:t>
      </w:r>
    </w:p>
    <w:p w14:paraId="0ECA5A1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Prescriptions relatives aux fichiers informatiques</w:t>
      </w:r>
      <w:r>
        <w:rPr>
          <w:rFonts w:ascii="Verdana" w:hAnsi="Verdana" w:cs="Times New Roman"/>
          <w:sz w:val="20"/>
          <w:szCs w:val="24"/>
        </w:rPr>
        <w:t xml:space="preserve"> </w:t>
      </w:r>
    </w:p>
    <w:p w14:paraId="03EE48B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Tout document ou support électronique envoyé par un </w:t>
      </w:r>
      <w:r>
        <w:rPr>
          <w:rFonts w:ascii="Verdana" w:hAnsi="Verdana" w:cs="Times New Roman"/>
          <w:sz w:val="20"/>
          <w:szCs w:val="24"/>
        </w:rPr>
        <w:t>candidat dans lequel un virus informatique est détecté par l'acheteur sera réputé n'avoir jamais été reçu. Aussi, il est conseillé aux candidats d'utiliser un antivirus régulièrement mis à jour.</w:t>
      </w:r>
    </w:p>
    <w:p w14:paraId="67688F1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Par ailleurs, afin d'empêcher la diffusion des virus informat</w:t>
      </w:r>
      <w:r>
        <w:rPr>
          <w:rFonts w:ascii="Verdana" w:hAnsi="Verdana" w:cs="Times New Roman"/>
          <w:sz w:val="20"/>
          <w:szCs w:val="24"/>
        </w:rPr>
        <w:t>iques, les candidats ne doivent utiliser ni les exécutables (notamment les "exe"), ni les "macros".</w:t>
      </w:r>
    </w:p>
    <w:p w14:paraId="314538F2"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formats de fichiers acceptés par l'acheteur sont les suivants : ".doc", ".</w:t>
      </w:r>
      <w:proofErr w:type="spellStart"/>
      <w:r>
        <w:rPr>
          <w:rFonts w:ascii="Verdana" w:hAnsi="Verdana" w:cs="Times New Roman"/>
          <w:sz w:val="20"/>
          <w:szCs w:val="24"/>
        </w:rPr>
        <w:t>xls</w:t>
      </w:r>
      <w:proofErr w:type="spellEnd"/>
      <w:r>
        <w:rPr>
          <w:rFonts w:ascii="Verdana" w:hAnsi="Verdana" w:cs="Times New Roman"/>
          <w:sz w:val="20"/>
          <w:szCs w:val="24"/>
        </w:rPr>
        <w:t>", ".</w:t>
      </w:r>
      <w:proofErr w:type="spellStart"/>
      <w:r>
        <w:rPr>
          <w:rFonts w:ascii="Verdana" w:hAnsi="Verdana" w:cs="Times New Roman"/>
          <w:sz w:val="20"/>
          <w:szCs w:val="24"/>
        </w:rPr>
        <w:t>ppt</w:t>
      </w:r>
      <w:proofErr w:type="spellEnd"/>
      <w:r>
        <w:rPr>
          <w:rFonts w:ascii="Verdana" w:hAnsi="Verdana" w:cs="Times New Roman"/>
          <w:sz w:val="20"/>
          <w:szCs w:val="24"/>
        </w:rPr>
        <w:t>", ".zip", ".</w:t>
      </w:r>
      <w:proofErr w:type="spellStart"/>
      <w:r>
        <w:rPr>
          <w:rFonts w:ascii="Verdana" w:hAnsi="Verdana" w:cs="Times New Roman"/>
          <w:sz w:val="20"/>
          <w:szCs w:val="24"/>
        </w:rPr>
        <w:t>pdf</w:t>
      </w:r>
      <w:proofErr w:type="spellEnd"/>
      <w:r>
        <w:rPr>
          <w:rFonts w:ascii="Verdana" w:hAnsi="Verdana" w:cs="Times New Roman"/>
          <w:sz w:val="20"/>
          <w:szCs w:val="24"/>
        </w:rPr>
        <w:t>", ".docx", ".xlsx", ".pptx".</w:t>
      </w:r>
    </w:p>
    <w:p w14:paraId="47A6777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taille maximum acc</w:t>
      </w:r>
      <w:r>
        <w:rPr>
          <w:rFonts w:ascii="Verdana" w:hAnsi="Verdana" w:cs="Times New Roman"/>
          <w:sz w:val="20"/>
          <w:szCs w:val="24"/>
        </w:rPr>
        <w:t>eptée des fichiers est la suivante :200 GO.</w:t>
      </w:r>
    </w:p>
    <w:p w14:paraId="58425BC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taille maximum acceptée de chaque fichier est la suivante :200 GO.</w:t>
      </w:r>
    </w:p>
    <w:p w14:paraId="04C901E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taille maximum acceptée d'un pli électronique est la suivante : 40 Go.</w:t>
      </w:r>
    </w:p>
    <w:p w14:paraId="2E5A850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roofErr w:type="spellStart"/>
      <w:r>
        <w:rPr>
          <w:rFonts w:ascii="Verdana" w:hAnsi="Verdana" w:cs="Times New Roman"/>
          <w:b/>
          <w:sz w:val="20"/>
          <w:szCs w:val="24"/>
        </w:rPr>
        <w:t>Régles</w:t>
      </w:r>
      <w:proofErr w:type="spellEnd"/>
      <w:r>
        <w:rPr>
          <w:rFonts w:ascii="Verdana" w:hAnsi="Verdana" w:cs="Times New Roman"/>
          <w:b/>
          <w:sz w:val="20"/>
          <w:szCs w:val="24"/>
        </w:rPr>
        <w:t xml:space="preserve"> de nommage des fichiers dans le cadre de la réponse du candid</w:t>
      </w:r>
      <w:r>
        <w:rPr>
          <w:rFonts w:ascii="Verdana" w:hAnsi="Verdana" w:cs="Times New Roman"/>
          <w:b/>
          <w:sz w:val="20"/>
          <w:szCs w:val="24"/>
        </w:rPr>
        <w:t>at</w:t>
      </w:r>
      <w:r>
        <w:rPr>
          <w:rFonts w:ascii="Verdana" w:hAnsi="Verdana" w:cs="Times New Roman"/>
          <w:sz w:val="20"/>
          <w:szCs w:val="24"/>
        </w:rPr>
        <w:t xml:space="preserve"> </w:t>
      </w:r>
    </w:p>
    <w:p w14:paraId="61AE71C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noms des fichiers transmis par le candidat doivent comporter à minima la dénomination commerciale abrégé du candidat et l'éventuel numéro du lot concerné. La dénomination des documents de votre candidature et de votre offre est importante : elle do</w:t>
      </w:r>
      <w:r>
        <w:rPr>
          <w:rFonts w:ascii="Verdana" w:hAnsi="Verdana" w:cs="Times New Roman"/>
          <w:sz w:val="20"/>
          <w:szCs w:val="24"/>
        </w:rPr>
        <w:t>it être la plus simple possible pour permettre à l'acheteur d'identifier le fichier sans devoir l'ouvrir.</w:t>
      </w:r>
    </w:p>
    <w:p w14:paraId="7C4EB786"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lastRenderedPageBreak/>
        <w:t>Article 25- Signature des documents transmis par le candidat</w:t>
      </w:r>
    </w:p>
    <w:p w14:paraId="72E39BA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exige que les opérateurs économiques signent électroniquement le DC</w:t>
      </w:r>
      <w:proofErr w:type="gramStart"/>
      <w:r>
        <w:rPr>
          <w:rFonts w:ascii="Verdana" w:hAnsi="Verdana" w:cs="Times New Roman"/>
          <w:sz w:val="20"/>
          <w:szCs w:val="24"/>
        </w:rPr>
        <w:t>1,DC</w:t>
      </w:r>
      <w:proofErr w:type="gramEnd"/>
      <w:r>
        <w:rPr>
          <w:rFonts w:ascii="Verdana" w:hAnsi="Verdana" w:cs="Times New Roman"/>
          <w:sz w:val="20"/>
          <w:szCs w:val="24"/>
        </w:rPr>
        <w:t>2 ou le</w:t>
      </w:r>
      <w:r>
        <w:rPr>
          <w:rFonts w:ascii="Verdana" w:hAnsi="Verdana" w:cs="Times New Roman"/>
          <w:sz w:val="20"/>
          <w:szCs w:val="24"/>
        </w:rPr>
        <w:t xml:space="preserve"> DUME..</w:t>
      </w:r>
    </w:p>
    <w:p w14:paraId="20D6EE7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est exigé des candidats que l'acte d'engagement soit signé(e) électroniquement dès le stade de la réception des offres. L'absence de signature électronique entraine l'irrégularité de l'offre.</w:t>
      </w:r>
    </w:p>
    <w:p w14:paraId="7087503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groupement l'acte d'engagement sera signé(e</w:t>
      </w:r>
      <w:r>
        <w:rPr>
          <w:rFonts w:ascii="Verdana" w:hAnsi="Verdana" w:cs="Times New Roman"/>
          <w:sz w:val="20"/>
          <w:szCs w:val="24"/>
        </w:rPr>
        <w:t>) par chaque membre du groupement ou par le mandataire dument habilité par un document d'habilitation (copie de la convention de groupement ou acte spécifique d'habilitation).</w:t>
      </w:r>
    </w:p>
    <w:p w14:paraId="121DAAB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 document d'habilitation devra être fourni, signé de façon électronique par le</w:t>
      </w:r>
      <w:r>
        <w:rPr>
          <w:rFonts w:ascii="Verdana" w:hAnsi="Verdana" w:cs="Times New Roman"/>
          <w:sz w:val="20"/>
          <w:szCs w:val="24"/>
        </w:rPr>
        <w:t>s autres membres du groupement, dès le stade de la réception des candidatures.</w:t>
      </w:r>
    </w:p>
    <w:p w14:paraId="172B332E"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L'obligation de signature électronique se fait conformément aux conditions fixées par l'arrêté du 22 mars 2019 relatif à la signature électronique des contrats de la commande pu</w:t>
      </w:r>
      <w:r>
        <w:rPr>
          <w:rFonts w:ascii="Verdana" w:hAnsi="Verdana" w:cs="Times New Roman"/>
          <w:sz w:val="20"/>
          <w:szCs w:val="24"/>
        </w:rPr>
        <w:t>blique.</w:t>
      </w:r>
    </w:p>
    <w:p w14:paraId="6F57397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formats de signature acceptés sont les formats </w:t>
      </w:r>
      <w:proofErr w:type="spellStart"/>
      <w:r>
        <w:rPr>
          <w:rFonts w:ascii="Verdana" w:hAnsi="Verdana" w:cs="Times New Roman"/>
          <w:sz w:val="20"/>
          <w:szCs w:val="24"/>
        </w:rPr>
        <w:t>XAdES</w:t>
      </w:r>
      <w:proofErr w:type="spellEnd"/>
      <w:r>
        <w:rPr>
          <w:rFonts w:ascii="Verdana" w:hAnsi="Verdana" w:cs="Times New Roman"/>
          <w:sz w:val="20"/>
          <w:szCs w:val="24"/>
        </w:rPr>
        <w:t xml:space="preserve">, </w:t>
      </w:r>
      <w:proofErr w:type="spellStart"/>
      <w:r>
        <w:rPr>
          <w:rFonts w:ascii="Verdana" w:hAnsi="Verdana" w:cs="Times New Roman"/>
          <w:sz w:val="20"/>
          <w:szCs w:val="24"/>
        </w:rPr>
        <w:t>PAdES</w:t>
      </w:r>
      <w:proofErr w:type="spellEnd"/>
      <w:r>
        <w:rPr>
          <w:rFonts w:ascii="Verdana" w:hAnsi="Verdana" w:cs="Times New Roman"/>
          <w:sz w:val="20"/>
          <w:szCs w:val="24"/>
        </w:rPr>
        <w:t xml:space="preserve">, </w:t>
      </w:r>
      <w:proofErr w:type="spellStart"/>
      <w:r>
        <w:rPr>
          <w:rFonts w:ascii="Verdana" w:hAnsi="Verdana" w:cs="Times New Roman"/>
          <w:sz w:val="20"/>
          <w:szCs w:val="24"/>
        </w:rPr>
        <w:t>CAdES</w:t>
      </w:r>
      <w:proofErr w:type="spellEnd"/>
      <w:r>
        <w:rPr>
          <w:rFonts w:ascii="Verdana" w:hAnsi="Verdana" w:cs="Times New Roman"/>
          <w:sz w:val="20"/>
          <w:szCs w:val="24"/>
        </w:rPr>
        <w:t xml:space="preserve">. La signature électronique doit être une signature électronique au minimum avancée reposant sur un certificat qualifié conforme au règlement </w:t>
      </w:r>
      <w:proofErr w:type="spellStart"/>
      <w:r>
        <w:rPr>
          <w:rFonts w:ascii="Verdana" w:hAnsi="Verdana" w:cs="Times New Roman"/>
          <w:sz w:val="20"/>
          <w:szCs w:val="24"/>
        </w:rPr>
        <w:t>eIDAS</w:t>
      </w:r>
      <w:proofErr w:type="spellEnd"/>
      <w:r>
        <w:rPr>
          <w:rFonts w:ascii="Verdana" w:hAnsi="Verdana" w:cs="Times New Roman"/>
          <w:sz w:val="20"/>
          <w:szCs w:val="24"/>
        </w:rPr>
        <w:t>. Toutefois, les certificats qu</w:t>
      </w:r>
      <w:r>
        <w:rPr>
          <w:rFonts w:ascii="Verdana" w:hAnsi="Verdana" w:cs="Times New Roman"/>
          <w:sz w:val="20"/>
          <w:szCs w:val="24"/>
        </w:rPr>
        <w:t>alifiés de signature électronique délivrés en application du RGS restent valables jusqu'à leur expiration.</w:t>
      </w:r>
    </w:p>
    <w:p w14:paraId="004538B8"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L'attention des candidats est attirée sur le fait que la signature numérisée (numérisation d'un document papier avec signature manuscrite) n'a pas la</w:t>
      </w:r>
      <w:r>
        <w:rPr>
          <w:rFonts w:ascii="Verdana" w:hAnsi="Verdana" w:cs="Times New Roman"/>
          <w:sz w:val="20"/>
          <w:szCs w:val="24"/>
        </w:rPr>
        <w:t xml:space="preserve"> valeur d'une signature électronique. La signature numérisée n'est admissible que pour les documents qui ne sont pas produits et signés par les candidats eux-mêmes.</w:t>
      </w:r>
    </w:p>
    <w:p w14:paraId="7A9DA94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documents de la copie de sauvegarde sont soumis aux mêmes obligations de signature que </w:t>
      </w:r>
      <w:r>
        <w:rPr>
          <w:rFonts w:ascii="Verdana" w:hAnsi="Verdana" w:cs="Times New Roman"/>
          <w:sz w:val="20"/>
          <w:szCs w:val="24"/>
        </w:rPr>
        <w:t>ceux transmis par voie électronique. Si la copie de sauvegarde est présentée au moyen d'un support papier, la signature est manuscrite. Si le support est de nature électronique, la signature est électronique.</w:t>
      </w:r>
    </w:p>
    <w:p w14:paraId="0D732E96"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26- Dispositions relatives à la copie d</w:t>
      </w:r>
      <w:r>
        <w:rPr>
          <w:rFonts w:ascii="Verdana" w:eastAsia="Times New Roman" w:hAnsi="Verdana" w:cs="Times New Roman"/>
          <w:b/>
          <w:color w:val="auto"/>
          <w:sz w:val="24"/>
          <w:szCs w:val="24"/>
        </w:rPr>
        <w:t>e sauvegarde</w:t>
      </w:r>
    </w:p>
    <w:p w14:paraId="16CED7A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Candidatures et offres électroniques peuvent être doublées d'une copie de sauvegarde. Les documents de la copie de sauvegarde sont soumis aux mêmes obligations que ceux transmis par voie électronique : ils doivent être signés si la signature e</w:t>
      </w:r>
      <w:r>
        <w:rPr>
          <w:rFonts w:ascii="Verdana" w:hAnsi="Verdana" w:cs="Times New Roman"/>
          <w:sz w:val="20"/>
          <w:szCs w:val="24"/>
        </w:rPr>
        <w:t xml:space="preserve">st </w:t>
      </w:r>
      <w:proofErr w:type="gramStart"/>
      <w:r>
        <w:rPr>
          <w:rFonts w:ascii="Verdana" w:hAnsi="Verdana" w:cs="Times New Roman"/>
          <w:sz w:val="20"/>
          <w:szCs w:val="24"/>
        </w:rPr>
        <w:t>requise..</w:t>
      </w:r>
      <w:proofErr w:type="gramEnd"/>
    </w:p>
    <w:p w14:paraId="183507F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autorise les copies de sauvegarde sous forme de support physique électronique ou sous forme papier.</w:t>
      </w:r>
    </w:p>
    <w:p w14:paraId="457FCC8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Formats autorisés en matière de support physique </w:t>
      </w:r>
      <w:proofErr w:type="gramStart"/>
      <w:r>
        <w:rPr>
          <w:rFonts w:ascii="Verdana" w:hAnsi="Verdana" w:cs="Times New Roman"/>
          <w:sz w:val="20"/>
          <w:szCs w:val="24"/>
        </w:rPr>
        <w:t>électronique:</w:t>
      </w:r>
      <w:proofErr w:type="gramEnd"/>
      <w:r>
        <w:rPr>
          <w:rFonts w:ascii="Verdana" w:hAnsi="Verdana" w:cs="Times New Roman"/>
          <w:sz w:val="20"/>
          <w:szCs w:val="24"/>
        </w:rPr>
        <w:t xml:space="preserve"> CD-Rom, DVD-ROM, clé USB..</w:t>
      </w:r>
    </w:p>
    <w:p w14:paraId="52D60E3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xml:space="preserve">Conditions d'envoi de la copie de </w:t>
      </w:r>
      <w:proofErr w:type="gramStart"/>
      <w:r>
        <w:rPr>
          <w:rFonts w:ascii="Verdana" w:hAnsi="Verdana" w:cs="Times New Roman"/>
          <w:b/>
          <w:sz w:val="20"/>
          <w:szCs w:val="24"/>
        </w:rPr>
        <w:t>sauvegar</w:t>
      </w:r>
      <w:r>
        <w:rPr>
          <w:rFonts w:ascii="Verdana" w:hAnsi="Verdana" w:cs="Times New Roman"/>
          <w:b/>
          <w:sz w:val="20"/>
          <w:szCs w:val="24"/>
        </w:rPr>
        <w:t>de:</w:t>
      </w:r>
      <w:proofErr w:type="gramEnd"/>
      <w:r>
        <w:rPr>
          <w:rFonts w:ascii="Verdana" w:hAnsi="Verdana" w:cs="Times New Roman"/>
          <w:sz w:val="20"/>
          <w:szCs w:val="24"/>
        </w:rPr>
        <w:t xml:space="preserve"> </w:t>
      </w:r>
    </w:p>
    <w:p w14:paraId="78EB3BA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Cette copie est transmise sous pli par voie postale ou par dépôt chez l'acheteur dans les délais impartis pour la remise des candidatures ou des offres. Ce pli, fermé, doit mentionner « copie de sauvegarde » de maniè</w:t>
      </w:r>
      <w:r>
        <w:rPr>
          <w:rFonts w:ascii="Verdana" w:hAnsi="Verdana" w:cs="Times New Roman"/>
          <w:sz w:val="20"/>
          <w:szCs w:val="24"/>
        </w:rPr>
        <w:t>re claire et lisible, porter également le nom de l'opérateur économique candidat, l'identification de la procédure et l'éventuel lot concerné. La copie de sauvegarde ne peut être commune à l'ensemble des lots pour lesquels candidate éventuellement l'opérat</w:t>
      </w:r>
      <w:r>
        <w:rPr>
          <w:rFonts w:ascii="Verdana" w:hAnsi="Verdana" w:cs="Times New Roman"/>
          <w:sz w:val="20"/>
          <w:szCs w:val="24"/>
        </w:rPr>
        <w:t>eur économique.</w:t>
      </w:r>
    </w:p>
    <w:p w14:paraId="735C44F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xml:space="preserve">Conditions d'ouverture de la copie de </w:t>
      </w:r>
      <w:proofErr w:type="gramStart"/>
      <w:r>
        <w:rPr>
          <w:rFonts w:ascii="Verdana" w:hAnsi="Verdana" w:cs="Times New Roman"/>
          <w:b/>
          <w:sz w:val="20"/>
          <w:szCs w:val="24"/>
        </w:rPr>
        <w:t>sauvegarde:</w:t>
      </w:r>
      <w:proofErr w:type="gramEnd"/>
      <w:r>
        <w:rPr>
          <w:rFonts w:ascii="Verdana" w:hAnsi="Verdana" w:cs="Times New Roman"/>
          <w:sz w:val="20"/>
          <w:szCs w:val="24"/>
        </w:rPr>
        <w:t xml:space="preserve"> </w:t>
      </w:r>
    </w:p>
    <w:p w14:paraId="35CDB249" w14:textId="1F4D3533"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copie de sauvegarde ne peut être ouverte par l'acheteur que dans les cas qui suivent : lorsqu'un programme informatique malveillant est détecté dans les candidatures ou les offres transm</w:t>
      </w:r>
      <w:r>
        <w:rPr>
          <w:rFonts w:ascii="Verdana" w:hAnsi="Verdana" w:cs="Times New Roman"/>
          <w:sz w:val="20"/>
          <w:szCs w:val="24"/>
        </w:rPr>
        <w:t>ises par voie électronique. La trace de cette malveillance est conservée. Lorsqu'une candidature ou une offre électronique est reçue de façon incomplète, hors délais ou n'a pu être ouverte, sous réserve que la transmission de la candidature ou de l'offre é</w:t>
      </w:r>
      <w:r>
        <w:rPr>
          <w:rFonts w:ascii="Verdana" w:hAnsi="Verdana" w:cs="Times New Roman"/>
          <w:sz w:val="20"/>
          <w:szCs w:val="24"/>
        </w:rPr>
        <w:t>lectronique ait commencé avant la clôture de la remise des candidatures ou des offres. Lorsque la copie de sauvegarde n'est pas ouverte par l'acheteur, elle est détruite dès l'éventuel rejet de la candidature ou à l'issue de la procédure</w:t>
      </w:r>
      <w:r w:rsidR="005F3622">
        <w:rPr>
          <w:rFonts w:ascii="Verdana" w:hAnsi="Verdana" w:cs="Times New Roman"/>
          <w:sz w:val="20"/>
          <w:szCs w:val="24"/>
        </w:rPr>
        <w:t>.</w:t>
      </w:r>
    </w:p>
    <w:p w14:paraId="6FFEA9A2" w14:textId="17BEB054" w:rsidR="005F3622" w:rsidRDefault="005F3622" w:rsidP="000F2CFA">
      <w:pPr>
        <w:autoSpaceDE w:val="0"/>
        <w:autoSpaceDN w:val="0"/>
        <w:adjustRightInd w:val="0"/>
        <w:spacing w:after="0" w:line="240" w:lineRule="auto"/>
        <w:jc w:val="both"/>
        <w:rPr>
          <w:rFonts w:ascii="Verdana" w:hAnsi="Verdana" w:cs="Times New Roman"/>
          <w:sz w:val="20"/>
          <w:szCs w:val="24"/>
        </w:rPr>
      </w:pPr>
    </w:p>
    <w:p w14:paraId="097F3F64" w14:textId="71AF8DA2" w:rsidR="005F3622" w:rsidRDefault="005F3622" w:rsidP="000F2CFA">
      <w:pPr>
        <w:autoSpaceDE w:val="0"/>
        <w:autoSpaceDN w:val="0"/>
        <w:adjustRightInd w:val="0"/>
        <w:spacing w:after="0" w:line="240" w:lineRule="auto"/>
        <w:jc w:val="both"/>
        <w:rPr>
          <w:rFonts w:ascii="Verdana" w:hAnsi="Verdana" w:cs="Times New Roman"/>
          <w:sz w:val="20"/>
          <w:szCs w:val="24"/>
        </w:rPr>
      </w:pPr>
    </w:p>
    <w:p w14:paraId="76D9636E" w14:textId="77777777" w:rsidR="005F3622" w:rsidRDefault="005F3622" w:rsidP="000F2CFA">
      <w:pPr>
        <w:autoSpaceDE w:val="0"/>
        <w:autoSpaceDN w:val="0"/>
        <w:adjustRightInd w:val="0"/>
        <w:spacing w:after="0" w:line="240" w:lineRule="auto"/>
        <w:jc w:val="both"/>
        <w:rPr>
          <w:rFonts w:ascii="Verdana" w:hAnsi="Verdana" w:cs="Times New Roman"/>
          <w:sz w:val="20"/>
          <w:szCs w:val="24"/>
        </w:rPr>
      </w:pPr>
    </w:p>
    <w:p w14:paraId="2F3D612E"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lastRenderedPageBreak/>
        <w:t>Article 27- Assist</w:t>
      </w:r>
      <w:r>
        <w:rPr>
          <w:rFonts w:ascii="Verdana" w:eastAsia="Times New Roman" w:hAnsi="Verdana" w:cs="Times New Roman"/>
          <w:b/>
          <w:color w:val="auto"/>
          <w:sz w:val="24"/>
          <w:szCs w:val="24"/>
        </w:rPr>
        <w:t>ance aux candidats et échanges d'informations</w:t>
      </w:r>
    </w:p>
    <w:p w14:paraId="60C5E03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candidats sont invités à vérifier préalablement les prérequis techniques du profil acheteur et à choisir une adresse </w:t>
      </w:r>
      <w:proofErr w:type="gramStart"/>
      <w:r>
        <w:rPr>
          <w:rFonts w:ascii="Verdana" w:hAnsi="Verdana" w:cs="Times New Roman"/>
          <w:sz w:val="20"/>
          <w:szCs w:val="24"/>
        </w:rPr>
        <w:t>mail</w:t>
      </w:r>
      <w:proofErr w:type="gramEnd"/>
      <w:r>
        <w:rPr>
          <w:rFonts w:ascii="Verdana" w:hAnsi="Verdana" w:cs="Times New Roman"/>
          <w:sz w:val="20"/>
          <w:szCs w:val="24"/>
        </w:rPr>
        <w:t xml:space="preserve"> durable pendant toute la durée de la procédure.</w:t>
      </w:r>
    </w:p>
    <w:p w14:paraId="2236F11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 cours de la consultation et en ca</w:t>
      </w:r>
      <w:r>
        <w:rPr>
          <w:rFonts w:ascii="Verdana" w:hAnsi="Verdana" w:cs="Times New Roman"/>
          <w:sz w:val="20"/>
          <w:szCs w:val="24"/>
        </w:rPr>
        <w:t>s :</w:t>
      </w:r>
    </w:p>
    <w:p w14:paraId="30CC2D7D"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23F9F35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D'anomalie(s) détectée(s) et/ou d'incohérence(s) entre les pièces du dossier de la consultation (DCE) qui rendraient potentiellement difficile, l'exécution du marché ;</w:t>
      </w:r>
    </w:p>
    <w:p w14:paraId="46F9562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6669FDB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Ou d'informations manquantes et nécessaires à la détermination du contenu de s</w:t>
      </w:r>
      <w:r>
        <w:rPr>
          <w:rFonts w:ascii="Verdana" w:hAnsi="Verdana" w:cs="Times New Roman"/>
          <w:sz w:val="20"/>
          <w:szCs w:val="24"/>
        </w:rPr>
        <w:t>on offre.</w:t>
      </w:r>
    </w:p>
    <w:p w14:paraId="0B3630A4"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38F4C60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appartient aux candidats de prévenir la commune de Saint-Cyprien, durant la période de consultation des problèmes en l'interrogeant via le profil acheteur indiqué ci-dessous, et selon les modalités définies au Règlement de la consultation.</w:t>
      </w:r>
    </w:p>
    <w:p w14:paraId="215E4BE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3992570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w:t>
      </w:r>
      <w:r>
        <w:rPr>
          <w:rFonts w:ascii="Verdana" w:hAnsi="Verdana" w:cs="Times New Roman"/>
          <w:sz w:val="20"/>
          <w:szCs w:val="24"/>
        </w:rPr>
        <w:t>e dossier de consultation des entreprises est disponible gratuitement à l'adresse électronique suivante : www.marches-securises.fr.</w:t>
      </w:r>
    </w:p>
    <w:p w14:paraId="3E20676D"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
    <w:p w14:paraId="7C2CA4E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En cas de difficulté quant au téléchargement du DCE, le candidat est invité à se rapprocher de la hotline de la société </w:t>
      </w:r>
      <w:proofErr w:type="gramStart"/>
      <w:r>
        <w:rPr>
          <w:rFonts w:ascii="Verdana" w:hAnsi="Verdana" w:cs="Times New Roman"/>
          <w:sz w:val="20"/>
          <w:szCs w:val="24"/>
        </w:rPr>
        <w:t>ATL</w:t>
      </w:r>
      <w:r>
        <w:rPr>
          <w:rFonts w:ascii="Verdana" w:hAnsi="Verdana" w:cs="Times New Roman"/>
          <w:sz w:val="20"/>
          <w:szCs w:val="24"/>
        </w:rPr>
        <w:t>INE ,</w:t>
      </w:r>
      <w:proofErr w:type="gramEnd"/>
      <w:r>
        <w:rPr>
          <w:rFonts w:ascii="Verdana" w:hAnsi="Verdana" w:cs="Times New Roman"/>
          <w:sz w:val="20"/>
          <w:szCs w:val="24"/>
        </w:rPr>
        <w:t xml:space="preserve"> au 04 92 90 93 27, ou en envoyant un courriel à l'dresse que voici : technique@atline.fr</w:t>
      </w:r>
    </w:p>
    <w:p w14:paraId="57BFFA4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signature électronique est exigée dès le dépôt de l'offre si le candidat n'en possède pas encore une, il est conseillé de se renseigner auprès de la société A</w:t>
      </w:r>
      <w:r>
        <w:rPr>
          <w:rFonts w:ascii="Verdana" w:hAnsi="Verdana" w:cs="Times New Roman"/>
          <w:sz w:val="20"/>
          <w:szCs w:val="24"/>
        </w:rPr>
        <w:t>TLINE pour pouvoir donner un mandat de signature électronique.</w:t>
      </w:r>
    </w:p>
    <w:p w14:paraId="7AF067A7"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Aucune demande d'envoi du dossier sur support physique électronique n'est </w:t>
      </w:r>
      <w:proofErr w:type="gramStart"/>
      <w:r>
        <w:rPr>
          <w:rFonts w:ascii="Verdana" w:hAnsi="Verdana" w:cs="Times New Roman"/>
          <w:sz w:val="20"/>
          <w:szCs w:val="24"/>
        </w:rPr>
        <w:t>autorisée..</w:t>
      </w:r>
      <w:proofErr w:type="gramEnd"/>
    </w:p>
    <w:p w14:paraId="73C55BEA"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questions des candidats ainsi que les réponses apportées par le pouvoir adjudicateur mais aussi les éch</w:t>
      </w:r>
      <w:r>
        <w:rPr>
          <w:rFonts w:ascii="Verdana" w:hAnsi="Verdana" w:cs="Times New Roman"/>
          <w:sz w:val="20"/>
          <w:szCs w:val="24"/>
        </w:rPr>
        <w:t>anges éventuels en cours d'examen des candidatures et des offres, comme les demandes de pièces complémentaires ou de précisions sur l'offre, l'éventuelle demande de régularisation ou les négociations et même les notifications des décisions (lettre de rejet</w:t>
      </w:r>
      <w:r>
        <w:rPr>
          <w:rFonts w:ascii="Verdana" w:hAnsi="Verdana" w:cs="Times New Roman"/>
          <w:sz w:val="20"/>
          <w:szCs w:val="24"/>
        </w:rPr>
        <w:t xml:space="preserve">, etc..) sont </w:t>
      </w:r>
      <w:proofErr w:type="gramStart"/>
      <w:r>
        <w:rPr>
          <w:rFonts w:ascii="Verdana" w:hAnsi="Verdana" w:cs="Times New Roman"/>
          <w:sz w:val="20"/>
          <w:szCs w:val="24"/>
        </w:rPr>
        <w:t>opérés</w:t>
      </w:r>
      <w:proofErr w:type="gramEnd"/>
      <w:r>
        <w:rPr>
          <w:rFonts w:ascii="Verdana" w:hAnsi="Verdana" w:cs="Times New Roman"/>
          <w:sz w:val="20"/>
          <w:szCs w:val="24"/>
        </w:rPr>
        <w:t xml:space="preserve"> par voie électronique au moyen du profil d'acheteur.</w:t>
      </w:r>
    </w:p>
    <w:p w14:paraId="75640FB9"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28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Demande de renseignements</w:t>
      </w:r>
    </w:p>
    <w:p w14:paraId="1ABC25D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Pour obtenir tous les renseignements complémentaires qui leur seraient nécessaires au cours de leur étude, les candidats devront faire parvenir</w:t>
      </w:r>
      <w:r>
        <w:rPr>
          <w:rFonts w:ascii="Verdana" w:hAnsi="Verdana" w:cs="Times New Roman"/>
          <w:sz w:val="20"/>
          <w:szCs w:val="24"/>
        </w:rPr>
        <w:t xml:space="preserve"> une demande au moyen du profil d'acheteur au plus tard avant le 08/09/2025.</w:t>
      </w:r>
    </w:p>
    <w:p w14:paraId="3F039546"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pour</w:t>
      </w:r>
      <w:proofErr w:type="gramEnd"/>
      <w:r>
        <w:rPr>
          <w:rFonts w:ascii="Verdana" w:hAnsi="Verdana" w:cs="Times New Roman"/>
          <w:sz w:val="20"/>
          <w:szCs w:val="24"/>
        </w:rPr>
        <w:t xml:space="preserve"> les renseignements d'ordre administratif :</w:t>
      </w:r>
    </w:p>
    <w:p w14:paraId="078269D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3121F9B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Mairie de Saint-Cyprien - MP CHV</w:t>
      </w:r>
    </w:p>
    <w:p w14:paraId="7F75172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Correspondant : M. Christophe Vidal</w:t>
      </w:r>
    </w:p>
    <w:p w14:paraId="4A0605D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 Hôtel de ville</w:t>
      </w:r>
    </w:p>
    <w:p w14:paraId="6419E3E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Place Desnoyer</w:t>
      </w:r>
    </w:p>
    <w:p w14:paraId="504867C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04C3631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Tél : 04.68.37.68.00</w:t>
      </w:r>
    </w:p>
    <w:p w14:paraId="56BC481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Fax : 04.68.21.43.89</w:t>
      </w:r>
    </w:p>
    <w:p w14:paraId="1027383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Courriel : christophe.vidal@stcyprien.fr</w:t>
      </w:r>
    </w:p>
    <w:p w14:paraId="4BA4218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Internet : http://www.saint-cyprien.com</w:t>
      </w:r>
    </w:p>
    <w:p w14:paraId="72A6C41B"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pour</w:t>
      </w:r>
      <w:proofErr w:type="gramEnd"/>
      <w:r>
        <w:rPr>
          <w:rFonts w:ascii="Verdana" w:hAnsi="Verdana" w:cs="Times New Roman"/>
          <w:sz w:val="20"/>
          <w:szCs w:val="24"/>
        </w:rPr>
        <w:t xml:space="preserve"> les renseignements d'ordre technique :</w:t>
      </w:r>
    </w:p>
    <w:p w14:paraId="02BE230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535216C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Mairie de Saint-Cyprien - Services techniques BD</w:t>
      </w:r>
    </w:p>
    <w:p w14:paraId="0F41F28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Corresp</w:t>
      </w:r>
      <w:r>
        <w:rPr>
          <w:rFonts w:ascii="Verdana" w:hAnsi="Verdana" w:cs="Times New Roman"/>
          <w:sz w:val="20"/>
          <w:szCs w:val="24"/>
        </w:rPr>
        <w:t>ondant : M. Benjamin Daniel</w:t>
      </w:r>
    </w:p>
    <w:p w14:paraId="7002AC3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 CTM</w:t>
      </w:r>
    </w:p>
    <w:p w14:paraId="3194AAA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rue</w:t>
      </w:r>
      <w:proofErr w:type="gramEnd"/>
      <w:r>
        <w:rPr>
          <w:rFonts w:ascii="Verdana" w:hAnsi="Verdana" w:cs="Times New Roman"/>
          <w:sz w:val="20"/>
          <w:szCs w:val="24"/>
        </w:rPr>
        <w:t xml:space="preserve"> Courteline</w:t>
      </w:r>
    </w:p>
    <w:p w14:paraId="2F634380"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0E214AE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Tél : 06.80.34.48.11</w:t>
      </w:r>
    </w:p>
    <w:p w14:paraId="2E42A196"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Fax : 04.30.95.05.20</w:t>
      </w:r>
    </w:p>
    <w:p w14:paraId="4D3DB708"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Courriel : benjamin.daniel@stcyprien.fr</w:t>
      </w:r>
    </w:p>
    <w:p w14:paraId="53A388F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Adresse Internet : http://www.saint-cyprien.com</w:t>
      </w:r>
    </w:p>
    <w:p w14:paraId="43C979FD"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29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Visite sur site</w:t>
      </w:r>
    </w:p>
    <w:p w14:paraId="2359C317"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visite du site est fortement conseillée, contact peut être pris avec le Maitre d'</w:t>
      </w:r>
      <w:r>
        <w:rPr>
          <w:rFonts w:ascii="Verdana" w:hAnsi="Verdana" w:cs="Times New Roman"/>
          <w:sz w:val="20"/>
          <w:szCs w:val="24"/>
        </w:rPr>
        <w:t>œ</w:t>
      </w:r>
      <w:r>
        <w:rPr>
          <w:rFonts w:ascii="Verdana" w:hAnsi="Verdana" w:cs="Times New Roman"/>
          <w:sz w:val="20"/>
          <w:szCs w:val="24"/>
        </w:rPr>
        <w:t>uvre et le responsable des Travaux.</w:t>
      </w:r>
    </w:p>
    <w:p w14:paraId="459E1D93"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30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Phase de négociation</w:t>
      </w:r>
    </w:p>
    <w:p w14:paraId="5DE17089"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Après réception et examen des offres, une phase de négociation sera engagée avec tous les candidats.</w:t>
      </w:r>
    </w:p>
    <w:p w14:paraId="2CA7135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offres irrégulières ou inacceptables seront admises à la négociation. Néanmoins, les offres irrégulières ou inacceptables ne pourront être retenues que si elles deviennent régulières ou acceptables </w:t>
      </w:r>
      <w:proofErr w:type="gramStart"/>
      <w:r>
        <w:rPr>
          <w:rFonts w:ascii="Verdana" w:hAnsi="Verdana" w:cs="Times New Roman"/>
          <w:sz w:val="20"/>
          <w:szCs w:val="24"/>
        </w:rPr>
        <w:t>suite aux</w:t>
      </w:r>
      <w:proofErr w:type="gramEnd"/>
      <w:r>
        <w:rPr>
          <w:rFonts w:ascii="Verdana" w:hAnsi="Verdana" w:cs="Times New Roman"/>
          <w:sz w:val="20"/>
          <w:szCs w:val="24"/>
        </w:rPr>
        <w:t xml:space="preserve"> négociations. A l'issue de la négociation, u</w:t>
      </w:r>
      <w:r>
        <w:rPr>
          <w:rFonts w:ascii="Verdana" w:hAnsi="Verdana" w:cs="Times New Roman"/>
          <w:sz w:val="20"/>
          <w:szCs w:val="24"/>
        </w:rPr>
        <w:t>n classement sera effectué.</w:t>
      </w:r>
    </w:p>
    <w:p w14:paraId="209D7C5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négociations pourront porter sur les prix et l'offre technique des candidats</w:t>
      </w:r>
    </w:p>
    <w:p w14:paraId="54B90FD8"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se réserve cependant le droit d'attribuer le marché sur la base des offres initiales sans mener de négociations.</w:t>
      </w:r>
    </w:p>
    <w:p w14:paraId="5AA1A84F"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Infructuos</w:t>
      </w:r>
      <w:r>
        <w:rPr>
          <w:rFonts w:ascii="Verdana" w:eastAsia="Times New Roman" w:hAnsi="Verdana" w:cs="Times New Roman"/>
          <w:b/>
          <w:color w:val="auto"/>
          <w:sz w:val="24"/>
          <w:szCs w:val="24"/>
        </w:rPr>
        <w:t>ité</w:t>
      </w:r>
    </w:p>
    <w:p w14:paraId="06C2CC8C"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d'infructuosité, le pouvoir adjudicateur après en avoir informé les candidats éventuels, peut relancer une consultation avec publicité et mise en concurrence sous forme de procédure adaptée ou passer un marché sans publicité ni remise en concurr</w:t>
      </w:r>
      <w:r>
        <w:rPr>
          <w:rFonts w:ascii="Verdana" w:hAnsi="Verdana" w:cs="Times New Roman"/>
          <w:sz w:val="20"/>
          <w:szCs w:val="24"/>
        </w:rPr>
        <w:t>ence en cas de situation visée par l'article R.2122-2 du Code de la Commande Publique.</w:t>
      </w:r>
    </w:p>
    <w:p w14:paraId="7A2DD545"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Délais et voies de recours </w:t>
      </w:r>
    </w:p>
    <w:p w14:paraId="4B5BC408"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un</w:t>
      </w:r>
      <w:proofErr w:type="gramEnd"/>
      <w:r>
        <w:rPr>
          <w:rFonts w:ascii="Verdana" w:hAnsi="Verdana" w:cs="Times New Roman"/>
          <w:sz w:val="20"/>
          <w:szCs w:val="24"/>
        </w:rPr>
        <w:t xml:space="preserve"> référé précontractuel (articles du code de justice administrative), avant la signature du marché public ; . </w:t>
      </w:r>
      <w:proofErr w:type="gramStart"/>
      <w:r>
        <w:rPr>
          <w:rFonts w:ascii="Verdana" w:hAnsi="Verdana" w:cs="Times New Roman"/>
          <w:sz w:val="20"/>
          <w:szCs w:val="24"/>
        </w:rPr>
        <w:t>un</w:t>
      </w:r>
      <w:proofErr w:type="gramEnd"/>
      <w:r>
        <w:rPr>
          <w:rFonts w:ascii="Verdana" w:hAnsi="Verdana" w:cs="Times New Roman"/>
          <w:sz w:val="20"/>
          <w:szCs w:val="24"/>
        </w:rPr>
        <w:t xml:space="preserve"> référé contrac</w:t>
      </w:r>
      <w:r>
        <w:rPr>
          <w:rFonts w:ascii="Verdana" w:hAnsi="Verdana" w:cs="Times New Roman"/>
          <w:sz w:val="20"/>
          <w:szCs w:val="24"/>
        </w:rPr>
        <w:t xml:space="preserve">tuel (articles du code de justice administrative), dans un délai de 31 jours à compter de la publication de l'avis d'attribution du marché public et dans un délai de 6 mois à compter du lendemain du jour de la conclusion du marché dans les autres cas ; . </w:t>
      </w:r>
      <w:proofErr w:type="gramStart"/>
      <w:r>
        <w:rPr>
          <w:rFonts w:ascii="Verdana" w:hAnsi="Verdana" w:cs="Times New Roman"/>
          <w:sz w:val="20"/>
          <w:szCs w:val="24"/>
        </w:rPr>
        <w:t>u</w:t>
      </w:r>
      <w:r>
        <w:rPr>
          <w:rFonts w:ascii="Verdana" w:hAnsi="Verdana" w:cs="Times New Roman"/>
          <w:sz w:val="20"/>
          <w:szCs w:val="24"/>
        </w:rPr>
        <w:t>n</w:t>
      </w:r>
      <w:proofErr w:type="gramEnd"/>
      <w:r>
        <w:rPr>
          <w:rFonts w:ascii="Verdana" w:hAnsi="Verdana" w:cs="Times New Roman"/>
          <w:sz w:val="20"/>
          <w:szCs w:val="24"/>
        </w:rPr>
        <w:t xml:space="preserve"> recours pour excès de pouvoir dans un délai de 2 mois à compter de la notification de la décision attaquée. Ce recours peut être assorti, le cas échéant, d'une demande de référé suspension (article du code de justice administrative) </w:t>
      </w:r>
      <w:proofErr w:type="gramStart"/>
      <w:r>
        <w:rPr>
          <w:rFonts w:ascii="Verdana" w:hAnsi="Verdana" w:cs="Times New Roman"/>
          <w:sz w:val="20"/>
          <w:szCs w:val="24"/>
        </w:rPr>
        <w:t>; .</w:t>
      </w:r>
      <w:proofErr w:type="gramEnd"/>
      <w:r>
        <w:rPr>
          <w:rFonts w:ascii="Verdana" w:hAnsi="Verdana" w:cs="Times New Roman"/>
          <w:sz w:val="20"/>
          <w:szCs w:val="24"/>
        </w:rPr>
        <w:t xml:space="preserve"> </w:t>
      </w:r>
      <w:proofErr w:type="gramStart"/>
      <w:r>
        <w:rPr>
          <w:rFonts w:ascii="Verdana" w:hAnsi="Verdana" w:cs="Times New Roman"/>
          <w:sz w:val="20"/>
          <w:szCs w:val="24"/>
        </w:rPr>
        <w:t>un</w:t>
      </w:r>
      <w:proofErr w:type="gramEnd"/>
      <w:r>
        <w:rPr>
          <w:rFonts w:ascii="Verdana" w:hAnsi="Verdana" w:cs="Times New Roman"/>
          <w:sz w:val="20"/>
          <w:szCs w:val="24"/>
        </w:rPr>
        <w:t xml:space="preserve"> recours de ple</w:t>
      </w:r>
      <w:r>
        <w:rPr>
          <w:rFonts w:ascii="Verdana" w:hAnsi="Verdana" w:cs="Times New Roman"/>
          <w:sz w:val="20"/>
          <w:szCs w:val="24"/>
        </w:rPr>
        <w:t>in contentieux dans un délai de 2 mois à compter de la date à laquelle sont rendues publiques la conclusion du contrat et les modalités de sa consultation.</w:t>
      </w:r>
    </w:p>
    <w:p w14:paraId="1A7C4C70" w14:textId="77777777" w:rsidR="00000000" w:rsidRDefault="009A5471" w:rsidP="000F2CF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Vérification de la situation de l'attributaire envisagé au regard des interdictions de </w:t>
      </w:r>
      <w:r>
        <w:rPr>
          <w:rFonts w:ascii="Verdana" w:eastAsia="Times New Roman" w:hAnsi="Verdana" w:cs="Times New Roman"/>
          <w:b/>
          <w:color w:val="auto"/>
          <w:sz w:val="24"/>
          <w:szCs w:val="24"/>
        </w:rPr>
        <w:t>soumissionner obligatoires, documents à produire et signature de l'offre</w:t>
      </w:r>
    </w:p>
    <w:p w14:paraId="2D8D1CE3"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accepte comme preuve suffisante que le candidat ne se trouve pas dans un des cas d'interdiction de soumissionner visés aux articles L2141-1 à</w:t>
      </w:r>
      <w:r>
        <w:rPr>
          <w:rFonts w:ascii="Verdana" w:hAnsi="Verdana" w:cs="Times New Roman"/>
          <w:sz w:val="20"/>
          <w:szCs w:val="24"/>
        </w:rPr>
        <w:t xml:space="preserve"> L2141-5 du code de la commande publique, les documents justificatifs suivants :</w:t>
      </w:r>
    </w:p>
    <w:p w14:paraId="1999ECC9"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Le numéro unique d'identification de l'entreprise (SIREN ou SIRET) permettant à l'acheteur d'accéder aux informations pertinentes par le biais d'un système électronique men</w:t>
      </w:r>
      <w:r>
        <w:rPr>
          <w:rFonts w:ascii="Verdana" w:hAnsi="Verdana" w:cs="Times New Roman"/>
          <w:sz w:val="20"/>
          <w:szCs w:val="24"/>
        </w:rPr>
        <w:t>tionné au 1° de l'article R. 2143-13 ou, si l'entreprise est étrangère, un document délivré par l'autorité judiciaire ou administrative compétente de son pays d'origine ou d'établissement, attestant de l'absence de cas d'exclusion mentionnés à l'article L.</w:t>
      </w:r>
      <w:r>
        <w:rPr>
          <w:rFonts w:ascii="Verdana" w:hAnsi="Verdana" w:cs="Times New Roman"/>
          <w:sz w:val="20"/>
          <w:szCs w:val="24"/>
        </w:rPr>
        <w:t>2141-3 du Code de la Commande Publique et si le candidat est en redressement judiciaire, la copie du ou des jugements prononcés.</w:t>
      </w:r>
    </w:p>
    <w:p w14:paraId="411D96F6"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 xml:space="preserve">Déclaration sur l'honneur que le candidat ne se trouve pas dans un cas d'interdiction de soumissionner </w:t>
      </w:r>
      <w:proofErr w:type="gramStart"/>
      <w:r>
        <w:rPr>
          <w:rFonts w:ascii="Verdana" w:hAnsi="Verdana" w:cs="Times New Roman"/>
          <w:sz w:val="20"/>
          <w:szCs w:val="24"/>
        </w:rPr>
        <w:t>mentionné</w:t>
      </w:r>
      <w:proofErr w:type="gramEnd"/>
      <w:r>
        <w:rPr>
          <w:rFonts w:ascii="Verdana" w:hAnsi="Verdana" w:cs="Times New Roman"/>
          <w:sz w:val="20"/>
          <w:szCs w:val="24"/>
        </w:rPr>
        <w:t xml:space="preserve"> à l'article</w:t>
      </w:r>
      <w:r>
        <w:rPr>
          <w:rFonts w:ascii="Verdana" w:hAnsi="Verdana" w:cs="Times New Roman"/>
          <w:sz w:val="20"/>
          <w:szCs w:val="24"/>
        </w:rPr>
        <w:t xml:space="preserve"> L.2141-1, L.2141-4 et L.2141-5 du code de la commande publique ou documents équivalents en cas de candidat étranger.</w:t>
      </w:r>
    </w:p>
    <w:p w14:paraId="27354132"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Attestations et certificats délivrés par les administrations et organismes compétents attestant que le candidat ne se trouve pas dans u</w:t>
      </w:r>
      <w:r>
        <w:rPr>
          <w:rFonts w:ascii="Verdana" w:hAnsi="Verdana" w:cs="Times New Roman"/>
          <w:sz w:val="20"/>
          <w:szCs w:val="24"/>
        </w:rPr>
        <w:t xml:space="preserve">n cas d'interdiction de soumissionner </w:t>
      </w:r>
      <w:proofErr w:type="gramStart"/>
      <w:r>
        <w:rPr>
          <w:rFonts w:ascii="Verdana" w:hAnsi="Verdana" w:cs="Times New Roman"/>
          <w:sz w:val="20"/>
          <w:szCs w:val="24"/>
        </w:rPr>
        <w:t>mentionné</w:t>
      </w:r>
      <w:proofErr w:type="gramEnd"/>
      <w:r>
        <w:rPr>
          <w:rFonts w:ascii="Verdana" w:hAnsi="Verdana" w:cs="Times New Roman"/>
          <w:sz w:val="20"/>
          <w:szCs w:val="24"/>
        </w:rPr>
        <w:t xml:space="preserve"> à l'article L2141-2 du code de la commande publique ou documents équivalents en cas de candidat étranger.</w:t>
      </w:r>
    </w:p>
    <w:p w14:paraId="4112EF3C" w14:textId="77777777" w:rsidR="00000000" w:rsidRDefault="009A5471" w:rsidP="000F2CF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lastRenderedPageBreak/>
        <w:t>Les pièces pré</w:t>
      </w:r>
      <w:r>
        <w:rPr>
          <w:rFonts w:ascii="Verdana" w:hAnsi="Verdana" w:cs="Times New Roman"/>
          <w:sz w:val="20"/>
          <w:szCs w:val="24"/>
        </w:rPr>
        <w:t>vues aux articles L2312-27, R. 1263-12, D. 8222-5 ou D. 8222-7 ou D. 8254-2 à D. 8254-5 du code du travail.</w:t>
      </w:r>
    </w:p>
    <w:p w14:paraId="0E70A2FF"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1229CE15"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Ces pièces seront à remettre par le candidat choisi comme attributaire du marché dans un délai de 10 jours à compter de la date de réception de la</w:t>
      </w:r>
      <w:r>
        <w:rPr>
          <w:rFonts w:ascii="Verdana" w:hAnsi="Verdana" w:cs="Times New Roman"/>
          <w:sz w:val="20"/>
          <w:szCs w:val="24"/>
        </w:rPr>
        <w:t xml:space="preserve"> demande émise par l'acheteur.</w:t>
      </w:r>
    </w:p>
    <w:p w14:paraId="68D3AD01" w14:textId="77777777" w:rsidR="00000000" w:rsidRDefault="009A5471" w:rsidP="000F2CF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Cependant, ces pièces n'ont pas à être remises si le candidat a fait figurer dans son dossier de candidature toutes les informations nécessaires à la consultation gratuite et en ligne par l'acheteur de ces mêmes pièces justif</w:t>
      </w:r>
      <w:r>
        <w:rPr>
          <w:rFonts w:ascii="Verdana" w:hAnsi="Verdana" w:cs="Times New Roman"/>
          <w:sz w:val="20"/>
          <w:szCs w:val="24"/>
        </w:rPr>
        <w:t>icatives.</w:t>
      </w:r>
    </w:p>
    <w:p w14:paraId="1BA0F41B" w14:textId="77777777" w:rsidR="009A5471" w:rsidRDefault="009A5471" w:rsidP="000F2CFA">
      <w:pPr>
        <w:autoSpaceDE w:val="0"/>
        <w:autoSpaceDN w:val="0"/>
        <w:adjustRightInd w:val="0"/>
        <w:spacing w:after="0" w:line="240" w:lineRule="auto"/>
        <w:jc w:val="both"/>
        <w:rPr>
          <w:rFonts w:ascii="Verdana" w:hAnsi="Verdana" w:cs="Times New Roman"/>
          <w:sz w:val="20"/>
          <w:szCs w:val="24"/>
        </w:rPr>
      </w:pPr>
    </w:p>
    <w:sectPr w:rsidR="009A5471" w:rsidSect="006566F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Borders w:display="firstPage" w:offsetFrom="page">
        <w:top w:val="doubleWave" w:sz="6" w:space="24" w:color="00B050"/>
        <w:left w:val="doubleWave" w:sz="6" w:space="24" w:color="00B050"/>
        <w:bottom w:val="doubleWave" w:sz="6" w:space="24" w:color="00B050"/>
        <w:right w:val="doubleWave" w:sz="6" w:space="24" w:color="00B05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6CDAA" w14:textId="77777777" w:rsidR="009A5471" w:rsidRDefault="009A5471"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separator/>
      </w:r>
    </w:p>
  </w:endnote>
  <w:endnote w:type="continuationSeparator" w:id="0">
    <w:p w14:paraId="26E6AE8B" w14:textId="77777777" w:rsidR="009A5471" w:rsidRDefault="009A5471"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DB030" w14:textId="77777777" w:rsidR="00EE4616" w:rsidRDefault="009A5471">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0BF6C" w14:textId="77777777" w:rsidR="00292E0A" w:rsidRDefault="009A5471">
    <w:pPr>
      <w:pBdr>
        <w:top w:val="single" w:sz="6" w:space="10" w:color="5B9BD5"/>
      </w:pBdr>
      <w:tabs>
        <w:tab w:val="center" w:pos="4536"/>
        <w:tab w:val="right" w:pos="9072"/>
      </w:tabs>
      <w:spacing w:before="240" w:after="0" w:line="240" w:lineRule="auto"/>
      <w:jc w:val="center"/>
      <w:rPr>
        <w:color w:val="5B9BD5"/>
        <w:sz w:val="20"/>
        <w:szCs w:val="20"/>
        <w:lang w:eastAsia="fr-FR"/>
      </w:rPr>
    </w:pPr>
    <w:r>
      <w:rPr>
        <w:rFonts w:ascii="Times New Roman" w:hAnsi="Times New Roman" w:cs="Times New Roman"/>
        <w:sz w:val="24"/>
        <w:szCs w:val="24"/>
      </w:rPr>
      <w:t xml:space="preserve"> </w:t>
    </w:r>
    <w:r w:rsidR="00292E0A" w:rsidRPr="00292E0A">
      <w:rPr>
        <w:rFonts w:ascii="Verdana" w:hAnsi="Verdana" w:cs="Times New Roman"/>
        <w:b/>
        <w:noProof/>
        <w:sz w:val="24"/>
        <w:szCs w:val="24"/>
        <w:lang w:eastAsia="fr-FR"/>
      </w:rPr>
      <w:t>MAPA N°25TR036</w:t>
    </w:r>
  </w:p>
  <w:p w14:paraId="645C645B" w14:textId="77777777" w:rsidR="00292E0A" w:rsidRDefault="009A5471">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D8834" w14:textId="77777777" w:rsidR="00EE4616" w:rsidRDefault="009A5471">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2FAFD" w14:textId="77777777" w:rsidR="009A5471" w:rsidRDefault="009A5471"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separator/>
      </w:r>
    </w:p>
  </w:footnote>
  <w:footnote w:type="continuationSeparator" w:id="0">
    <w:p w14:paraId="64E5A0A0" w14:textId="77777777" w:rsidR="009A5471" w:rsidRDefault="009A5471"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7CDC9" w14:textId="77777777" w:rsidR="00EE4616" w:rsidRDefault="009A5471">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9CF69" w14:textId="77777777" w:rsidR="00EE4616" w:rsidRDefault="009A5471">
    <w:pPr>
      <w:tabs>
        <w:tab w:val="center" w:pos="4536"/>
        <w:tab w:val="right" w:pos="9072"/>
      </w:tabs>
      <w:spacing w:after="0" w:line="240" w:lineRule="auto"/>
      <w:jc w:val="right"/>
      <w:rPr>
        <w:sz w:val="20"/>
        <w:szCs w:val="20"/>
        <w:lang w:eastAsia="fr-FR"/>
      </w:rPr>
    </w:pPr>
    <w:r>
      <w:rPr>
        <w:rFonts w:ascii="Times New Roman" w:hAnsi="Times New Roman" w:cs="Times New Roman"/>
        <w:sz w:val="24"/>
        <w:szCs w:val="24"/>
      </w:rPr>
      <w:t xml:space="preserve"> </w:t>
    </w:r>
    <w:r w:rsidR="00EE4616">
      <w:rPr>
        <w:sz w:val="20"/>
        <w:szCs w:val="20"/>
        <w:lang w:eastAsia="fr-FR"/>
      </w:rPr>
      <w:fldChar w:fldCharType="begin"/>
    </w:r>
    <w:r w:rsidR="00EE4616">
      <w:rPr>
        <w:sz w:val="20"/>
        <w:szCs w:val="20"/>
        <w:lang w:eastAsia="fr-FR"/>
      </w:rPr>
      <w:instrText>PAGE   \* MERGEFORMAT</w:instrText>
    </w:r>
    <w:r w:rsidR="00EE4616">
      <w:rPr>
        <w:sz w:val="20"/>
        <w:szCs w:val="20"/>
        <w:lang w:eastAsia="fr-FR"/>
      </w:rPr>
      <w:fldChar w:fldCharType="separate"/>
    </w:r>
    <w:r w:rsidR="00EE4616">
      <w:rPr>
        <w:noProof/>
        <w:sz w:val="20"/>
        <w:szCs w:val="20"/>
        <w:lang w:eastAsia="fr-FR"/>
      </w:rPr>
      <w:t>1</w:t>
    </w:r>
    <w:r w:rsidR="00EE4616">
      <w:rPr>
        <w:sz w:val="20"/>
        <w:szCs w:val="20"/>
        <w:lang w:eastAsia="fr-FR"/>
      </w:rPr>
      <w:fldChar w:fldCharType="end"/>
    </w:r>
  </w:p>
  <w:p w14:paraId="73F6B37A" w14:textId="77777777" w:rsidR="00EE4616" w:rsidRDefault="00EE4616">
    <w:pPr>
      <w:tabs>
        <w:tab w:val="center" w:pos="4536"/>
        <w:tab w:val="right" w:pos="9072"/>
      </w:tabs>
      <w:spacing w:after="0" w:line="240" w:lineRule="auto"/>
      <w:rPr>
        <w:sz w:val="20"/>
        <w:szCs w:val="20"/>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7D40F" w14:textId="77777777" w:rsidR="00EE4616" w:rsidRDefault="009A5471">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9029064"/>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0"/>
    <w:lvlOverride w:ilvl="0">
      <w:lvl w:ilvl="0">
        <w:numFmt w:val="bullet"/>
        <w:lvlText w:val=""/>
        <w:legacy w:legacy="1" w:legacySpace="0" w:legacyIndent="0"/>
        <w:lvlJc w:val="left"/>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19C"/>
    <w:rsid w:val="00047F1E"/>
    <w:rsid w:val="000F2CFA"/>
    <w:rsid w:val="00226858"/>
    <w:rsid w:val="0028119C"/>
    <w:rsid w:val="00292E0A"/>
    <w:rsid w:val="00297607"/>
    <w:rsid w:val="00361117"/>
    <w:rsid w:val="00390DBC"/>
    <w:rsid w:val="003A32DB"/>
    <w:rsid w:val="003C28B8"/>
    <w:rsid w:val="003E5904"/>
    <w:rsid w:val="004C18A3"/>
    <w:rsid w:val="004D1FE5"/>
    <w:rsid w:val="005D7400"/>
    <w:rsid w:val="005F3622"/>
    <w:rsid w:val="006566FC"/>
    <w:rsid w:val="006B3055"/>
    <w:rsid w:val="007B453D"/>
    <w:rsid w:val="008143E4"/>
    <w:rsid w:val="008B193B"/>
    <w:rsid w:val="009A5471"/>
    <w:rsid w:val="00A5122E"/>
    <w:rsid w:val="00BF0990"/>
    <w:rsid w:val="00D25C63"/>
    <w:rsid w:val="00D34AB2"/>
    <w:rsid w:val="00E12965"/>
    <w:rsid w:val="00EB5BCD"/>
    <w:rsid w:val="00EE4616"/>
    <w:rsid w:val="00FA7F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3C3A80"/>
  <w14:defaultImageDpi w14:val="0"/>
  <w15:docId w15:val="{9C748985-16BD-4D66-8030-E29F91B16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B0F27-300B-4CC7-9E01-18729D12C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4845</Words>
  <Characters>26649</Characters>
  <Application>Microsoft Office Word</Application>
  <DocSecurity>0</DocSecurity>
  <Lines>222</Lines>
  <Paragraphs>62</Paragraphs>
  <ScaleCrop>false</ScaleCrop>
  <Company>HP</Company>
  <LinksUpToDate>false</LinksUpToDate>
  <CharactersWithSpaces>31432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Camos</dc:creator>
  <cp:keywords/>
  <dc:description>Created by the HTML-to-RTF Pro DLL .Net 5.1.10.31</dc:description>
  <cp:lastModifiedBy>Christophe Vidal</cp:lastModifiedBy>
  <cp:revision>6</cp:revision>
  <dcterms:created xsi:type="dcterms:W3CDTF">2025-08-25T13:21:00Z</dcterms:created>
  <dcterms:modified xsi:type="dcterms:W3CDTF">2025-08-25T13:32:00Z</dcterms:modified>
</cp:coreProperties>
</file>