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ED15D" w14:textId="77777777" w:rsidR="0028119C" w:rsidRDefault="00667F3C" w:rsidP="0028119C">
      <w:pPr>
        <w:spacing w:after="200" w:line="276" w:lineRule="auto"/>
        <w:rPr>
          <w:rFonts w:ascii="Verdana" w:hAnsi="Verdana" w:cs="Times New Roman"/>
          <w:sz w:val="20"/>
        </w:rPr>
      </w:pPr>
      <w:r>
        <w:rPr>
          <w:rFonts w:ascii="Times New Roman" w:hAnsi="Times New Roman" w:cs="Times New Roman"/>
          <w:sz w:val="24"/>
          <w:szCs w:val="24"/>
        </w:rPr>
        <w:t xml:space="preserve"> </w:t>
      </w:r>
    </w:p>
    <w:p w14:paraId="2872E023" w14:textId="77777777" w:rsidR="0028119C" w:rsidRPr="00047F1E" w:rsidRDefault="0028119C" w:rsidP="0028119C">
      <w:pPr>
        <w:spacing w:after="0" w:line="276" w:lineRule="auto"/>
        <w:jc w:val="center"/>
        <w:rPr>
          <w:rFonts w:ascii="Verdana" w:hAnsi="Verdana" w:cs="Times New Roman"/>
          <w:b/>
          <w:sz w:val="32"/>
          <w:szCs w:val="32"/>
        </w:rPr>
      </w:pPr>
      <w:r>
        <w:rPr>
          <w:rFonts w:ascii="Verdana" w:hAnsi="Verdana" w:cs="Times New Roman"/>
          <w:b/>
          <w:sz w:val="32"/>
          <w:szCs w:val="32"/>
        </w:rPr>
        <w:t>Mairie de Saint-Cyprien</w:t>
      </w:r>
    </w:p>
    <w:p w14:paraId="5A0D6239" w14:textId="77777777" w:rsidR="0028119C" w:rsidRPr="00047F1E" w:rsidRDefault="0028119C" w:rsidP="0028119C">
      <w:pPr>
        <w:spacing w:after="0" w:line="276" w:lineRule="auto"/>
        <w:jc w:val="center"/>
        <w:rPr>
          <w:rFonts w:ascii="Verdana" w:hAnsi="Verdana" w:cs="Times New Roman"/>
          <w:b/>
        </w:rPr>
      </w:pPr>
      <w:r>
        <w:rPr>
          <w:rFonts w:ascii="Verdana" w:hAnsi="Verdana" w:cs="Times New Roman"/>
          <w:b/>
        </w:rPr>
        <w:t>Place Desnoyer</w:t>
      </w:r>
    </w:p>
    <w:p w14:paraId="4E7E17CC" w14:textId="77777777" w:rsidR="0028119C" w:rsidRPr="00047F1E" w:rsidRDefault="0028119C" w:rsidP="0028119C">
      <w:pPr>
        <w:spacing w:after="0" w:line="276" w:lineRule="auto"/>
        <w:jc w:val="center"/>
        <w:rPr>
          <w:rFonts w:ascii="Verdana" w:hAnsi="Verdana" w:cs="Times New Roman"/>
          <w:b/>
        </w:rPr>
      </w:pPr>
      <w:r>
        <w:rPr>
          <w:rFonts w:ascii="Verdana" w:hAnsi="Verdana" w:cs="Times New Roman"/>
          <w:b/>
        </w:rPr>
        <w:t>66750</w:t>
      </w:r>
      <w:r w:rsidRPr="00047F1E">
        <w:rPr>
          <w:rFonts w:ascii="Verdana" w:hAnsi="Verdana" w:cs="Times New Roman"/>
          <w:b/>
        </w:rPr>
        <w:t xml:space="preserve"> </w:t>
      </w:r>
      <w:r>
        <w:rPr>
          <w:rFonts w:ascii="Verdana" w:hAnsi="Verdana" w:cs="Times New Roman"/>
          <w:b/>
        </w:rPr>
        <w:t>Saint-Cyprien</w:t>
      </w:r>
    </w:p>
    <w:p w14:paraId="5663C6F3" w14:textId="77777777" w:rsidR="0028119C" w:rsidRDefault="0028119C" w:rsidP="0028119C">
      <w:pPr>
        <w:spacing w:after="0" w:line="276" w:lineRule="auto"/>
        <w:jc w:val="center"/>
        <w:rPr>
          <w:rFonts w:ascii="Verdana" w:hAnsi="Verdana" w:cs="Times New Roman"/>
          <w:sz w:val="20"/>
        </w:rPr>
      </w:pPr>
      <w:r w:rsidRPr="00047F1E">
        <w:rPr>
          <w:rFonts w:ascii="Verdana" w:hAnsi="Verdana" w:cs="Times New Roman"/>
          <w:b/>
        </w:rPr>
        <w:t xml:space="preserve">Tel : </w:t>
      </w:r>
      <w:r>
        <w:rPr>
          <w:rFonts w:ascii="Verdana" w:hAnsi="Verdana" w:cs="Times New Roman"/>
          <w:b/>
        </w:rPr>
        <w:t>0468376800</w:t>
      </w:r>
    </w:p>
    <w:p w14:paraId="4CD429F3" w14:textId="77777777" w:rsidR="0028119C" w:rsidRDefault="0028119C" w:rsidP="0028119C">
      <w:pPr>
        <w:spacing w:after="0" w:line="276" w:lineRule="auto"/>
        <w:jc w:val="center"/>
        <w:rPr>
          <w:rFonts w:ascii="Verdana" w:hAnsi="Verdana" w:cs="Times New Roman"/>
          <w:sz w:val="20"/>
        </w:rPr>
      </w:pPr>
    </w:p>
    <w:p w14:paraId="025A28AC" w14:textId="29F95809" w:rsidR="0028119C" w:rsidRDefault="00F3591B" w:rsidP="0028119C">
      <w:pPr>
        <w:spacing w:after="0" w:line="276" w:lineRule="auto"/>
        <w:jc w:val="center"/>
        <w:rPr>
          <w:rFonts w:ascii="Verdana" w:hAnsi="Verdana" w:cs="Times New Roman"/>
          <w:sz w:val="20"/>
        </w:rPr>
      </w:pPr>
      <w:r>
        <w:rPr>
          <w:noProof/>
        </w:rPr>
        <mc:AlternateContent>
          <mc:Choice Requires="wps">
            <w:drawing>
              <wp:anchor distT="0" distB="0" distL="114300" distR="114300" simplePos="0" relativeHeight="251659264" behindDoc="0" locked="0" layoutInCell="1" allowOverlap="1" wp14:anchorId="78C17DF8" wp14:editId="42C21055">
                <wp:simplePos x="0" y="0"/>
                <wp:positionH relativeFrom="column">
                  <wp:posOffset>871855</wp:posOffset>
                </wp:positionH>
                <wp:positionV relativeFrom="paragraph">
                  <wp:posOffset>5715</wp:posOffset>
                </wp:positionV>
                <wp:extent cx="3977640" cy="1209675"/>
                <wp:effectExtent l="0" t="0" r="3810" b="9525"/>
                <wp:wrapNone/>
                <wp:docPr id="2" name="Organigramme : Alternativ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7640" cy="1209675"/>
                        </a:xfrm>
                        <a:prstGeom prst="flowChartAlternateProcess">
                          <a:avLst/>
                        </a:prstGeom>
                        <a:solidFill>
                          <a:srgbClr val="FFFFFF"/>
                        </a:solidFill>
                        <a:ln w="9525">
                          <a:solidFill>
                            <a:srgbClr val="000000"/>
                          </a:solidFill>
                          <a:miter lim="800000"/>
                          <a:headEnd/>
                          <a:tailEnd/>
                        </a:ln>
                      </wps:spPr>
                      <wps:txbx>
                        <w:txbxContent>
                          <w:p w14:paraId="2149AF2A" w14:textId="76CC2009" w:rsidR="005D7400" w:rsidRPr="00BF0990" w:rsidRDefault="00667F3C" w:rsidP="0028119C">
                            <w:pPr>
                              <w:spacing w:after="0" w:line="276" w:lineRule="auto"/>
                              <w:jc w:val="center"/>
                              <w:rPr>
                                <w:rFonts w:ascii="Verdana" w:hAnsi="Verdana" w:cs="Times New Roman"/>
                                <w:b/>
                                <w:color w:val="000000"/>
                                <w:sz w:val="28"/>
                                <w:szCs w:val="28"/>
                              </w:rPr>
                            </w:pPr>
                            <w:r>
                              <w:rPr>
                                <w:rFonts w:ascii="Times New Roman" w:hAnsi="Times New Roman" w:cs="Times New Roman"/>
                                <w:sz w:val="24"/>
                                <w:szCs w:val="24"/>
                              </w:rPr>
                              <w:t xml:space="preserve"> </w:t>
                            </w:r>
                            <w:r w:rsidR="003E5904" w:rsidRPr="00BF0990">
                              <w:rPr>
                                <w:rFonts w:ascii="Verdana" w:hAnsi="Verdana" w:cs="Times New Roman"/>
                                <w:b/>
                                <w:color w:val="000000"/>
                                <w:sz w:val="28"/>
                                <w:szCs w:val="28"/>
                              </w:rPr>
                              <w:t>Marché</w:t>
                            </w:r>
                            <w:r w:rsidR="00FA60A2">
                              <w:rPr>
                                <w:rFonts w:ascii="Verdana" w:hAnsi="Verdana" w:cs="Times New Roman"/>
                                <w:b/>
                                <w:color w:val="000000"/>
                                <w:sz w:val="28"/>
                                <w:szCs w:val="28"/>
                              </w:rPr>
                              <w:t xml:space="preserve"> </w:t>
                            </w:r>
                            <w:r w:rsidR="005D7400" w:rsidRPr="00BF0990">
                              <w:rPr>
                                <w:rFonts w:ascii="Verdana" w:hAnsi="Verdana" w:cs="Times New Roman"/>
                                <w:b/>
                                <w:color w:val="000000"/>
                                <w:sz w:val="28"/>
                                <w:szCs w:val="28"/>
                              </w:rPr>
                              <w:t>de travaux</w:t>
                            </w:r>
                          </w:p>
                          <w:p w14:paraId="22D19256" w14:textId="77777777" w:rsidR="003E5904" w:rsidRPr="00BF0990" w:rsidRDefault="003E5904" w:rsidP="0028119C">
                            <w:pPr>
                              <w:spacing w:after="0" w:line="276" w:lineRule="auto"/>
                              <w:jc w:val="center"/>
                              <w:rPr>
                                <w:rFonts w:ascii="Verdana" w:hAnsi="Verdana" w:cs="Times New Roman"/>
                                <w:b/>
                                <w:color w:val="000000"/>
                                <w:sz w:val="28"/>
                                <w:szCs w:val="28"/>
                              </w:rPr>
                            </w:pPr>
                            <w:r w:rsidRPr="00BF0990">
                              <w:rPr>
                                <w:rFonts w:ascii="Verdana" w:hAnsi="Verdana" w:cs="Times New Roman"/>
                                <w:b/>
                                <w:color w:val="000000"/>
                                <w:sz w:val="28"/>
                                <w:szCs w:val="28"/>
                              </w:rPr>
                              <w:t>Marché en procédure adaptée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C17DF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2" o:spid="_x0000_s1026" type="#_x0000_t176" style="position:absolute;left:0;text-align:left;margin-left:68.65pt;margin-top:.45pt;width:313.2pt;height:9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">
                <v:textbox>
                  <w:txbxContent>
                    <w:p w14:paraId="2149AF2A" w14:textId="76CC2009" w:rsidR="005D7400" w:rsidRPr="00BF0990" w:rsidRDefault="00667F3C" w:rsidP="0028119C">
                      <w:pPr>
                        <w:spacing w:after="0" w:line="276" w:lineRule="auto"/>
                        <w:jc w:val="center"/>
                        <w:rPr>
                          <w:rFonts w:ascii="Verdana" w:hAnsi="Verdana" w:cs="Times New Roman"/>
                          <w:b/>
                          <w:color w:val="000000"/>
                          <w:sz w:val="28"/>
                          <w:szCs w:val="28"/>
                        </w:rPr>
                      </w:pPr>
                      <w:r>
                        <w:rPr>
                          <w:rFonts w:ascii="Times New Roman" w:hAnsi="Times New Roman" w:cs="Times New Roman"/>
                          <w:sz w:val="24"/>
                          <w:szCs w:val="24"/>
                        </w:rPr>
                        <w:t xml:space="preserve"> </w:t>
                      </w:r>
                      <w:r w:rsidR="003E5904" w:rsidRPr="00BF0990">
                        <w:rPr>
                          <w:rFonts w:ascii="Verdana" w:hAnsi="Verdana" w:cs="Times New Roman"/>
                          <w:b/>
                          <w:color w:val="000000"/>
                          <w:sz w:val="28"/>
                          <w:szCs w:val="28"/>
                        </w:rPr>
                        <w:t>Marché</w:t>
                      </w:r>
                      <w:r w:rsidR="00FA60A2">
                        <w:rPr>
                          <w:rFonts w:ascii="Verdana" w:hAnsi="Verdana" w:cs="Times New Roman"/>
                          <w:b/>
                          <w:color w:val="000000"/>
                          <w:sz w:val="28"/>
                          <w:szCs w:val="28"/>
                        </w:rPr>
                        <w:t xml:space="preserve"> </w:t>
                      </w:r>
                      <w:r w:rsidR="005D7400" w:rsidRPr="00BF0990">
                        <w:rPr>
                          <w:rFonts w:ascii="Verdana" w:hAnsi="Verdana" w:cs="Times New Roman"/>
                          <w:b/>
                          <w:color w:val="000000"/>
                          <w:sz w:val="28"/>
                          <w:szCs w:val="28"/>
                        </w:rPr>
                        <w:t>de travaux</w:t>
                      </w:r>
                    </w:p>
                    <w:p w14:paraId="22D19256" w14:textId="77777777" w:rsidR="003E5904" w:rsidRPr="00BF0990" w:rsidRDefault="003E5904" w:rsidP="0028119C">
                      <w:pPr>
                        <w:spacing w:after="0" w:line="276" w:lineRule="auto"/>
                        <w:jc w:val="center"/>
                        <w:rPr>
                          <w:rFonts w:ascii="Verdana" w:hAnsi="Verdana" w:cs="Times New Roman"/>
                          <w:b/>
                          <w:color w:val="000000"/>
                          <w:sz w:val="28"/>
                          <w:szCs w:val="28"/>
                        </w:rPr>
                      </w:pPr>
                      <w:r w:rsidRPr="00BF0990">
                        <w:rPr>
                          <w:rFonts w:ascii="Verdana" w:hAnsi="Verdana" w:cs="Times New Roman"/>
                          <w:b/>
                          <w:color w:val="000000"/>
                          <w:sz w:val="28"/>
                          <w:szCs w:val="28"/>
                        </w:rPr>
                        <w:t>Marché en procédure adaptée</w:t>
                      </w:r>
                    </w:p>
                  </w:txbxContent>
                </v:textbox>
              </v:shape>
            </w:pict>
          </mc:Fallback>
        </mc:AlternateContent>
      </w:r>
    </w:p>
    <w:p w14:paraId="57D6F658" w14:textId="77777777" w:rsidR="0028119C" w:rsidRPr="00361117" w:rsidRDefault="0028119C" w:rsidP="0028119C">
      <w:pPr>
        <w:spacing w:after="0" w:line="276" w:lineRule="auto"/>
        <w:jc w:val="center"/>
        <w:rPr>
          <w:rFonts w:ascii="Verdana" w:hAnsi="Verdana" w:cs="Times New Roman"/>
          <w:sz w:val="20"/>
        </w:rPr>
      </w:pPr>
    </w:p>
    <w:p w14:paraId="6CB58016" w14:textId="77777777" w:rsidR="0028119C" w:rsidRDefault="0028119C" w:rsidP="0028119C">
      <w:pPr>
        <w:tabs>
          <w:tab w:val="center" w:pos="4536"/>
          <w:tab w:val="left" w:pos="6252"/>
        </w:tabs>
        <w:spacing w:after="200" w:line="276" w:lineRule="auto"/>
        <w:rPr>
          <w:rFonts w:ascii="Verdana" w:hAnsi="Verdana" w:cs="Times New Roman"/>
          <w:b/>
          <w:color w:val="800000"/>
          <w:sz w:val="32"/>
          <w:szCs w:val="32"/>
        </w:rPr>
      </w:pPr>
      <w:r>
        <w:rPr>
          <w:rFonts w:ascii="Verdana" w:hAnsi="Verdana" w:cs="Times New Roman"/>
          <w:b/>
          <w:color w:val="800000"/>
          <w:sz w:val="32"/>
          <w:szCs w:val="32"/>
        </w:rPr>
        <w:tab/>
      </w:r>
      <w:r>
        <w:rPr>
          <w:rFonts w:ascii="Verdana" w:hAnsi="Verdana" w:cs="Times New Roman"/>
          <w:b/>
          <w:color w:val="800000"/>
          <w:sz w:val="32"/>
          <w:szCs w:val="32"/>
        </w:rPr>
        <w:tab/>
      </w:r>
    </w:p>
    <w:p w14:paraId="09FFAEFA" w14:textId="77777777" w:rsidR="0028119C" w:rsidRDefault="0028119C" w:rsidP="0028119C">
      <w:pPr>
        <w:spacing w:after="200" w:line="276" w:lineRule="auto"/>
        <w:jc w:val="center"/>
        <w:rPr>
          <w:rFonts w:cs="Times New Roman"/>
        </w:rPr>
      </w:pPr>
    </w:p>
    <w:p w14:paraId="30E85E59" w14:textId="77777777" w:rsidR="0028119C" w:rsidRDefault="0028119C" w:rsidP="0028119C">
      <w:pPr>
        <w:spacing w:after="200" w:line="276" w:lineRule="auto"/>
        <w:rPr>
          <w:rFonts w:ascii="Times New Roman" w:hAnsi="Times New Roman" w:cs="Times New Roman"/>
          <w:b/>
          <w:noProof/>
          <w:sz w:val="32"/>
          <w:szCs w:val="32"/>
          <w:lang w:eastAsia="fr-FR"/>
        </w:rPr>
      </w:pPr>
    </w:p>
    <w:p w14:paraId="5D7858A4" w14:textId="77777777" w:rsidR="0028119C" w:rsidRDefault="0028119C" w:rsidP="0028119C">
      <w:pPr>
        <w:spacing w:after="200" w:line="276" w:lineRule="auto"/>
        <w:rPr>
          <w:rFonts w:ascii="Times New Roman" w:hAnsi="Times New Roman" w:cs="Times New Roman"/>
          <w:b/>
          <w:noProof/>
          <w:sz w:val="32"/>
          <w:szCs w:val="32"/>
          <w:lang w:eastAsia="fr-FR"/>
        </w:rPr>
      </w:pPr>
    </w:p>
    <w:p w14:paraId="6CED8363" w14:textId="77777777" w:rsidR="0028119C" w:rsidRPr="00390DBC" w:rsidRDefault="0028119C" w:rsidP="0028119C">
      <w:pPr>
        <w:spacing w:after="200" w:line="276" w:lineRule="auto"/>
        <w:jc w:val="center"/>
        <w:rPr>
          <w:rFonts w:ascii="Verdana" w:hAnsi="Verdana" w:cs="Times New Roman"/>
          <w:color w:val="000000"/>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6277"/>
      </w:tblGrid>
      <w:tr w:rsidR="0028119C" w14:paraId="307FDF9D" w14:textId="77777777" w:rsidTr="00E12965">
        <w:tc>
          <w:tcPr>
            <w:tcW w:w="2802" w:type="dxa"/>
          </w:tcPr>
          <w:p w14:paraId="6ED657CF" w14:textId="77777777" w:rsidR="0028119C" w:rsidRPr="00D34AB2" w:rsidRDefault="0028119C" w:rsidP="00E12965">
            <w:pPr>
              <w:spacing w:after="200" w:line="276" w:lineRule="auto"/>
              <w:rPr>
                <w:rFonts w:ascii="Verdana" w:hAnsi="Verdana" w:cs="Times New Roman"/>
                <w:b/>
                <w:noProof/>
                <w:sz w:val="28"/>
                <w:szCs w:val="28"/>
                <w:lang w:eastAsia="fr-FR"/>
              </w:rPr>
            </w:pPr>
            <w:r w:rsidRPr="00D34AB2">
              <w:rPr>
                <w:rFonts w:ascii="Verdana" w:hAnsi="Verdana" w:cs="Times New Roman"/>
                <w:b/>
                <w:noProof/>
                <w:sz w:val="28"/>
                <w:szCs w:val="28"/>
                <w:lang w:eastAsia="fr-FR"/>
              </w:rPr>
              <w:t>Objet de la consultation </w:t>
            </w:r>
          </w:p>
        </w:tc>
        <w:tc>
          <w:tcPr>
            <w:tcW w:w="6410" w:type="dxa"/>
          </w:tcPr>
          <w:p w14:paraId="2FF3A14D" w14:textId="77777777" w:rsidR="0028119C" w:rsidRPr="00D34AB2" w:rsidRDefault="00667F3C" w:rsidP="00E12965">
            <w:pPr>
              <w:spacing w:after="200" w:line="276" w:lineRule="auto"/>
              <w:rPr>
                <w:rFonts w:ascii="Verdana" w:hAnsi="Verdana" w:cs="Times New Roman"/>
                <w:b/>
                <w:noProof/>
                <w:sz w:val="32"/>
                <w:szCs w:val="32"/>
                <w:lang w:eastAsia="fr-FR"/>
              </w:rPr>
            </w:pPr>
            <w:r>
              <w:rPr>
                <w:noProof/>
              </w:rPr>
              <w:drawing>
                <wp:anchor distT="0" distB="0" distL="114300" distR="114300" simplePos="0" relativeHeight="251658239" behindDoc="1" locked="0" layoutInCell="1" allowOverlap="1" wp14:anchorId="320A982B" wp14:editId="5B7C73E0">
                  <wp:simplePos x="0" y="0"/>
                  <wp:positionH relativeFrom="column">
                    <wp:posOffset>-694055</wp:posOffset>
                  </wp:positionH>
                  <wp:positionV relativeFrom="paragraph">
                    <wp:posOffset>-1007745</wp:posOffset>
                  </wp:positionV>
                  <wp:extent cx="3474085" cy="348488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4085" cy="348488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04" w:rsidRPr="003E5904">
              <w:rPr>
                <w:rFonts w:ascii="Verdana" w:hAnsi="Verdana" w:cs="Times New Roman"/>
                <w:b/>
                <w:noProof/>
                <w:sz w:val="32"/>
                <w:szCs w:val="32"/>
                <w:lang w:eastAsia="fr-FR"/>
              </w:rPr>
              <w:t>Travaux réseaux secs et éclairage public Boulevard Desnoyer Saint-Cyprien</w:t>
            </w:r>
          </w:p>
        </w:tc>
      </w:tr>
    </w:tbl>
    <w:p w14:paraId="34B25F4E" w14:textId="77777777" w:rsidR="0028119C" w:rsidRDefault="0028119C" w:rsidP="0028119C">
      <w:pPr>
        <w:spacing w:after="200" w:line="276" w:lineRule="auto"/>
        <w:rPr>
          <w:rFonts w:ascii="Times New Roman" w:hAnsi="Times New Roman" w:cs="Times New Roman"/>
          <w:b/>
          <w:noProof/>
          <w:sz w:val="32"/>
          <w:szCs w:val="32"/>
          <w:lang w:eastAsia="fr-FR"/>
        </w:rPr>
      </w:pPr>
    </w:p>
    <w:p w14:paraId="39FF01F0" w14:textId="77777777" w:rsidR="0028119C" w:rsidRDefault="0028119C" w:rsidP="0028119C">
      <w:pPr>
        <w:spacing w:after="200" w:line="276" w:lineRule="auto"/>
        <w:rPr>
          <w:rFonts w:ascii="Times New Roman" w:hAnsi="Times New Roman" w:cs="Times New Roman"/>
          <w:b/>
          <w:noProof/>
          <w:sz w:val="32"/>
          <w:szCs w:val="32"/>
          <w:lang w:eastAsia="fr-FR"/>
        </w:rPr>
      </w:pPr>
    </w:p>
    <w:p w14:paraId="06FA1C6C" w14:textId="77777777" w:rsidR="0028119C" w:rsidRDefault="0028119C" w:rsidP="0028119C">
      <w:pPr>
        <w:spacing w:after="200" w:line="276" w:lineRule="auto"/>
        <w:rPr>
          <w:rFonts w:ascii="Times New Roman" w:hAnsi="Times New Roman" w:cs="Times New Roman"/>
          <w:b/>
          <w:noProof/>
          <w:sz w:val="32"/>
          <w:szCs w:val="32"/>
          <w:lang w:eastAsia="fr-FR"/>
        </w:rPr>
      </w:pPr>
    </w:p>
    <w:p w14:paraId="4421129B" w14:textId="77777777" w:rsidR="0028119C" w:rsidRDefault="0028119C" w:rsidP="0028119C">
      <w:pPr>
        <w:spacing w:after="200" w:line="276" w:lineRule="auto"/>
        <w:rPr>
          <w:rFonts w:ascii="Times New Roman" w:hAnsi="Times New Roman" w:cs="Times New Roman"/>
          <w:b/>
          <w:noProof/>
          <w:sz w:val="32"/>
          <w:szCs w:val="32"/>
          <w:lang w:eastAsia="fr-FR"/>
        </w:rPr>
      </w:pPr>
    </w:p>
    <w:p w14:paraId="43D3A710" w14:textId="77777777" w:rsidR="0028119C" w:rsidRDefault="0028119C" w:rsidP="0028119C">
      <w:pPr>
        <w:spacing w:after="200" w:line="276" w:lineRule="auto"/>
        <w:rPr>
          <w:rFonts w:ascii="Times New Roman" w:hAnsi="Times New Roman" w:cs="Times New Roman"/>
          <w:b/>
          <w:noProof/>
          <w:sz w:val="32"/>
          <w:szCs w:val="32"/>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28119C" w:rsidRPr="00390DBC" w14:paraId="51D2FFB3" w14:textId="77777777" w:rsidTr="00E12965">
        <w:tc>
          <w:tcPr>
            <w:tcW w:w="9212" w:type="dxa"/>
          </w:tcPr>
          <w:p w14:paraId="29BCFA17" w14:textId="77777777" w:rsidR="0028119C" w:rsidRPr="003E5904" w:rsidRDefault="003E5904" w:rsidP="00E12965">
            <w:pPr>
              <w:spacing w:after="200" w:line="276" w:lineRule="auto"/>
              <w:jc w:val="center"/>
              <w:rPr>
                <w:rFonts w:ascii="Verdana" w:hAnsi="Verdana" w:cs="Times New Roman"/>
                <w:b/>
                <w:color w:val="000000"/>
                <w:sz w:val="32"/>
                <w:szCs w:val="32"/>
              </w:rPr>
            </w:pPr>
            <w:r w:rsidRPr="003E5904">
              <w:rPr>
                <w:rFonts w:ascii="Verdana" w:hAnsi="Verdana" w:cs="Times New Roman"/>
                <w:b/>
                <w:color w:val="000000"/>
                <w:sz w:val="32"/>
                <w:szCs w:val="32"/>
              </w:rPr>
              <w:t>Cahier des clauses administratives particulières</w:t>
            </w:r>
          </w:p>
        </w:tc>
      </w:tr>
      <w:tr w:rsidR="0028119C" w:rsidRPr="00390DBC" w14:paraId="213DD2A2" w14:textId="77777777" w:rsidTr="00E12965">
        <w:tc>
          <w:tcPr>
            <w:tcW w:w="9212" w:type="dxa"/>
          </w:tcPr>
          <w:p w14:paraId="26A84A79" w14:textId="77777777" w:rsidR="0028119C" w:rsidRPr="00D34AB2" w:rsidRDefault="005D7400" w:rsidP="00E12965">
            <w:pPr>
              <w:spacing w:after="200" w:line="276" w:lineRule="auto"/>
              <w:jc w:val="center"/>
              <w:rPr>
                <w:rFonts w:ascii="Verdana" w:hAnsi="Verdana" w:cs="Times New Roman"/>
                <w:b/>
                <w:sz w:val="24"/>
                <w:szCs w:val="24"/>
              </w:rPr>
            </w:pPr>
            <w:r w:rsidRPr="008143E4">
              <w:rPr>
                <w:rFonts w:ascii="Verdana" w:hAnsi="Verdana" w:cs="Times New Roman"/>
                <w:b/>
                <w:noProof/>
                <w:sz w:val="40"/>
                <w:szCs w:val="40"/>
                <w:lang w:eastAsia="fr-FR"/>
              </w:rPr>
              <w:t>MAPA N°25TR036</w:t>
            </w:r>
          </w:p>
        </w:tc>
      </w:tr>
    </w:tbl>
    <w:p w14:paraId="5BC6600D" w14:textId="77777777" w:rsidR="0028119C" w:rsidRDefault="0028119C" w:rsidP="0028119C">
      <w:pPr>
        <w:spacing w:after="200" w:line="276" w:lineRule="auto"/>
        <w:rPr>
          <w:rFonts w:ascii="Times New Roman" w:hAnsi="Times New Roman" w:cs="Times New Roman"/>
          <w:b/>
          <w:noProof/>
          <w:sz w:val="32"/>
          <w:szCs w:val="32"/>
          <w:lang w:eastAsia="fr-FR"/>
        </w:rPr>
      </w:pPr>
    </w:p>
    <w:p w14:paraId="645FAC56" w14:textId="77777777" w:rsidR="004D1FE5" w:rsidRDefault="004D1FE5" w:rsidP="0028119C">
      <w:pPr>
        <w:spacing w:after="0" w:line="240" w:lineRule="auto"/>
        <w:rPr>
          <w:sz w:val="20"/>
          <w:szCs w:val="20"/>
          <w:lang w:eastAsia="fr-FR"/>
        </w:rPr>
      </w:pPr>
    </w:p>
    <w:p w14:paraId="4563425F" w14:textId="77777777" w:rsidR="00FA7F0A" w:rsidRDefault="00FA7F0A" w:rsidP="0028119C">
      <w:pPr>
        <w:spacing w:after="0" w:line="240" w:lineRule="auto"/>
        <w:rPr>
          <w:sz w:val="20"/>
          <w:szCs w:val="20"/>
          <w:lang w:eastAsia="fr-FR"/>
        </w:rPr>
      </w:pPr>
    </w:p>
    <w:p w14:paraId="0BF61C45" w14:textId="77777777" w:rsidR="00FA7F0A" w:rsidRDefault="00FA7F0A" w:rsidP="0028119C">
      <w:pPr>
        <w:spacing w:after="0" w:line="240" w:lineRule="auto"/>
        <w:rPr>
          <w:sz w:val="20"/>
          <w:szCs w:val="20"/>
          <w:lang w:eastAsia="fr-FR"/>
        </w:rPr>
      </w:pPr>
    </w:p>
    <w:p w14:paraId="7BA729CD" w14:textId="77777777" w:rsidR="00FA7F0A" w:rsidRDefault="00FA7F0A" w:rsidP="0028119C">
      <w:pPr>
        <w:spacing w:after="0" w:line="240" w:lineRule="auto"/>
        <w:rPr>
          <w:sz w:val="20"/>
          <w:szCs w:val="20"/>
          <w:lang w:eastAsia="fr-FR"/>
        </w:rPr>
      </w:pPr>
    </w:p>
    <w:p w14:paraId="56FB9A27" w14:textId="77777777" w:rsidR="00FA7F0A" w:rsidRDefault="00FA7F0A" w:rsidP="0028119C">
      <w:pPr>
        <w:spacing w:after="0" w:line="240" w:lineRule="auto"/>
        <w:rPr>
          <w:sz w:val="20"/>
          <w:szCs w:val="20"/>
          <w:lang w:eastAsia="fr-FR"/>
        </w:rPr>
      </w:pPr>
    </w:p>
    <w:p w14:paraId="2AF1A1D9"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bookmarkStart w:id="0" w:name="DEFINITION"/>
      <w:bookmarkEnd w:id="0"/>
      <w:r>
        <w:rPr>
          <w:rFonts w:ascii="Verdana" w:eastAsia="Times New Roman" w:hAnsi="Verdana" w:cs="Times New Roman"/>
          <w:b/>
          <w:color w:val="auto"/>
          <w:sz w:val="24"/>
          <w:szCs w:val="24"/>
        </w:rPr>
        <w:lastRenderedPageBreak/>
        <w:t xml:space="preserve">Article 1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Dé</w:t>
      </w:r>
      <w:r>
        <w:rPr>
          <w:rFonts w:ascii="Verdana" w:eastAsia="Times New Roman" w:hAnsi="Verdana" w:cs="Times New Roman"/>
          <w:b/>
          <w:color w:val="auto"/>
          <w:sz w:val="24"/>
          <w:szCs w:val="24"/>
        </w:rPr>
        <w:t>finition des prestations</w:t>
      </w:r>
    </w:p>
    <w:p w14:paraId="12DABE74"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stipulations du présent document concernent les prestations désignées ci-dessous :</w:t>
      </w:r>
    </w:p>
    <w:p w14:paraId="6CC91997"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Travaux réseaux secs et éclairage public Boulevard Desnoyer Saint-Cyprien</w:t>
      </w:r>
    </w:p>
    <w:p w14:paraId="79E7B18F"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p>
    <w:p w14:paraId="28B2FF7D" w14:textId="1D46AC64"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travaux se situent à l'adresse suivante</w:t>
      </w:r>
      <w:proofErr w:type="gramStart"/>
      <w:r>
        <w:rPr>
          <w:rFonts w:ascii="Verdana" w:hAnsi="Verdana" w:cs="Times New Roman"/>
          <w:sz w:val="20"/>
          <w:szCs w:val="24"/>
        </w:rPr>
        <w:t xml:space="preserve"> :</w:t>
      </w:r>
      <w:r>
        <w:rPr>
          <w:rFonts w:ascii="Verdana" w:hAnsi="Verdana" w:cs="Times New Roman"/>
          <w:sz w:val="20"/>
          <w:szCs w:val="24"/>
        </w:rPr>
        <w:t>Boulevard</w:t>
      </w:r>
      <w:proofErr w:type="gramEnd"/>
      <w:r>
        <w:rPr>
          <w:rFonts w:ascii="Verdana" w:hAnsi="Verdana" w:cs="Times New Roman"/>
          <w:sz w:val="20"/>
          <w:szCs w:val="24"/>
        </w:rPr>
        <w:t xml:space="preserve"> Desnoyer</w:t>
      </w:r>
      <w:r w:rsidR="00FA60A2">
        <w:rPr>
          <w:rFonts w:ascii="Verdana" w:hAnsi="Verdana" w:cs="Times New Roman"/>
          <w:sz w:val="20"/>
          <w:szCs w:val="24"/>
        </w:rPr>
        <w:t xml:space="preserve"> </w:t>
      </w:r>
      <w:r>
        <w:rPr>
          <w:rFonts w:ascii="Verdana" w:hAnsi="Verdana" w:cs="Times New Roman"/>
          <w:sz w:val="20"/>
          <w:szCs w:val="24"/>
        </w:rPr>
        <w:t>66750 Saint-Cyprien</w:t>
      </w:r>
    </w:p>
    <w:p w14:paraId="760039E5"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Forme du marché</w:t>
      </w:r>
    </w:p>
    <w:p w14:paraId="01B9FE15"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Marché ordinaire passé par un pouvoir adjudicateur.</w:t>
      </w:r>
      <w:bookmarkStart w:id="1" w:name="DUREE"/>
      <w:bookmarkEnd w:id="1"/>
    </w:p>
    <w:p w14:paraId="575510B8"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Durée du marché </w:t>
      </w:r>
    </w:p>
    <w:p w14:paraId="67CD377B" w14:textId="77777777" w:rsidR="00A82229" w:rsidRDefault="00A82229"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durée du marché se confond avec le délai d'exécution des prestations, soit 24 mois au total.</w:t>
      </w:r>
    </w:p>
    <w:p w14:paraId="46D660AB" w14:textId="77777777" w:rsidR="00A82229" w:rsidRDefault="00A82229"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début d'exécution du marché commence à compter de la date indiquée sur l'ordre de service.</w:t>
      </w:r>
      <w:bookmarkStart w:id="2" w:name="DELAI"/>
      <w:bookmarkEnd w:id="2"/>
    </w:p>
    <w:p w14:paraId="7C9B407D"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4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Délai d'exécution des travaux </w:t>
      </w:r>
    </w:p>
    <w:p w14:paraId="6B060653"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délai d'exécution de l'ensemble des travaux est de 24 mois.</w:t>
      </w:r>
      <w:bookmarkStart w:id="3" w:name="PCONTRAT"/>
      <w:bookmarkEnd w:id="3"/>
    </w:p>
    <w:p w14:paraId="612D955D"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5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Documents contractuels</w:t>
      </w:r>
    </w:p>
    <w:p w14:paraId="2CC7EA53"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pièces constitut</w:t>
      </w:r>
      <w:r>
        <w:rPr>
          <w:rFonts w:ascii="Verdana" w:hAnsi="Verdana" w:cs="Times New Roman"/>
          <w:sz w:val="20"/>
          <w:szCs w:val="24"/>
        </w:rPr>
        <w:t>ives du marché sont les suivantes, listées par ordre de priorité décroissant.</w:t>
      </w:r>
    </w:p>
    <w:p w14:paraId="1B206B5D" w14:textId="77777777" w:rsidR="00017431" w:rsidRDefault="00017431" w:rsidP="00D03E3A">
      <w:pPr>
        <w:numPr>
          <w:ilvl w:val="0"/>
          <w:numId w:val="1"/>
        </w:numPr>
        <w:autoSpaceDE w:val="0"/>
        <w:autoSpaceDN w:val="0"/>
        <w:adjustRightInd w:val="0"/>
        <w:spacing w:before="100" w:after="0" w:line="240" w:lineRule="auto"/>
        <w:ind w:left="580" w:hanging="250"/>
        <w:jc w:val="both"/>
        <w:rPr>
          <w:rFonts w:ascii="Verdana" w:hAnsi="Verdana" w:cs="Times New Roman"/>
          <w:sz w:val="20"/>
          <w:szCs w:val="24"/>
        </w:rPr>
      </w:pPr>
      <w:r>
        <w:rPr>
          <w:rFonts w:ascii="Verdana" w:hAnsi="Verdana" w:cs="Times New Roman"/>
          <w:sz w:val="20"/>
          <w:szCs w:val="24"/>
        </w:rPr>
        <w:t>L'acte d'engagement et ses éventuelles annexes</w:t>
      </w:r>
    </w:p>
    <w:p w14:paraId="45C38136" w14:textId="77777777" w:rsidR="00017431" w:rsidRDefault="00017431" w:rsidP="00D03E3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Le cahier des clauses administratives particulières (CCAP)</w:t>
      </w:r>
    </w:p>
    <w:p w14:paraId="7840D7D2" w14:textId="77777777" w:rsidR="00017431" w:rsidRDefault="00017431" w:rsidP="00D03E3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Le cahier des clauses administratives générales – travaux (CCAG –Travaux) approuvé par arrêté du 30 mars 2021 et publié au JO du 1er avril 2021</w:t>
      </w:r>
    </w:p>
    <w:p w14:paraId="6AA48002" w14:textId="77777777" w:rsidR="00017431" w:rsidRDefault="00017431" w:rsidP="00D03E3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BPU Valant DQE</w:t>
      </w:r>
    </w:p>
    <w:p w14:paraId="43CFBC25" w14:textId="77777777" w:rsidR="00017431" w:rsidRDefault="00017431" w:rsidP="00D03E3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Le cahier des clauses techniques particulières (CCTP)</w:t>
      </w:r>
    </w:p>
    <w:p w14:paraId="1371B51B" w14:textId="77777777" w:rsidR="00017431" w:rsidRDefault="00017431" w:rsidP="00D03E3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Le mémoire justificatif</w:t>
      </w:r>
    </w:p>
    <w:p w14:paraId="0C3D823C" w14:textId="77777777" w:rsidR="00017431" w:rsidRDefault="00017431" w:rsidP="00D03E3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Le(s) plan(s)</w:t>
      </w:r>
    </w:p>
    <w:p w14:paraId="2EB9FED5" w14:textId="77777777" w:rsidR="00017431" w:rsidRDefault="00017431" w:rsidP="00D03E3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Cahier des Clauses Techniques Générales - Travaux (CCTG-</w:t>
      </w:r>
      <w:proofErr w:type="spellStart"/>
      <w:r>
        <w:rPr>
          <w:rFonts w:ascii="Verdana" w:hAnsi="Verdana" w:cs="Times New Roman"/>
          <w:sz w:val="20"/>
          <w:szCs w:val="24"/>
        </w:rPr>
        <w:t>Tvx</w:t>
      </w:r>
      <w:proofErr w:type="spellEnd"/>
      <w:r>
        <w:rPr>
          <w:rFonts w:ascii="Verdana" w:hAnsi="Verdana" w:cs="Times New Roman"/>
          <w:sz w:val="20"/>
          <w:szCs w:val="24"/>
        </w:rPr>
        <w:t>)</w:t>
      </w:r>
    </w:p>
    <w:p w14:paraId="2E2FC119"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6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Détail des variantes exigées</w:t>
      </w:r>
    </w:p>
    <w:p w14:paraId="790FB219" w14:textId="619F0304" w:rsidR="00000000" w:rsidRDefault="00827CC2" w:rsidP="00D03E3A">
      <w:pPr>
        <w:autoSpaceDE w:val="0"/>
        <w:autoSpaceDN w:val="0"/>
        <w:adjustRightInd w:val="0"/>
        <w:spacing w:after="0" w:line="240" w:lineRule="auto"/>
        <w:jc w:val="both"/>
        <w:rPr>
          <w:rFonts w:ascii="Verdana" w:hAnsi="Verdana" w:cs="Times New Roman"/>
          <w:i/>
          <w:sz w:val="20"/>
          <w:szCs w:val="24"/>
        </w:rPr>
      </w:pPr>
      <w:r w:rsidRPr="00827CC2">
        <w:rPr>
          <w:rFonts w:ascii="Verdana" w:hAnsi="Verdana" w:cs="Times New Roman"/>
          <w:b/>
          <w:bCs/>
          <w:i/>
          <w:sz w:val="20"/>
          <w:szCs w:val="24"/>
        </w:rPr>
        <w:t>Variante 1</w:t>
      </w:r>
      <w:r>
        <w:rPr>
          <w:rFonts w:ascii="Verdana" w:hAnsi="Verdana" w:cs="Times New Roman"/>
          <w:i/>
          <w:sz w:val="20"/>
          <w:szCs w:val="24"/>
        </w:rPr>
        <w:t xml:space="preserve"> </w:t>
      </w:r>
      <w:r w:rsidR="00667F3C">
        <w:rPr>
          <w:rFonts w:ascii="Verdana" w:hAnsi="Verdana" w:cs="Times New Roman"/>
          <w:i/>
          <w:sz w:val="20"/>
          <w:szCs w:val="24"/>
        </w:rPr>
        <w:t xml:space="preserve">Mât Rectangulaire Simple </w:t>
      </w:r>
    </w:p>
    <w:p w14:paraId="6A305700"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 xml:space="preserve">Crosse droite et luminaire </w:t>
      </w:r>
      <w:r>
        <w:rPr>
          <w:rFonts w:ascii="Verdana" w:hAnsi="Verdana" w:cs="Times New Roman"/>
          <w:i/>
          <w:sz w:val="20"/>
          <w:szCs w:val="24"/>
        </w:rPr>
        <w:t>Intégré</w:t>
      </w:r>
      <w:r>
        <w:rPr>
          <w:rFonts w:ascii="Verdana" w:hAnsi="Verdana" w:cs="Times New Roman"/>
          <w:sz w:val="20"/>
          <w:szCs w:val="24"/>
        </w:rPr>
        <w:t xml:space="preserve"> </w:t>
      </w:r>
    </w:p>
    <w:p w14:paraId="0247849C" w14:textId="77777777" w:rsidR="00827CC2" w:rsidRDefault="00827CC2" w:rsidP="00D03E3A">
      <w:pPr>
        <w:autoSpaceDE w:val="0"/>
        <w:autoSpaceDN w:val="0"/>
        <w:adjustRightInd w:val="0"/>
        <w:spacing w:after="0" w:line="240" w:lineRule="auto"/>
        <w:jc w:val="both"/>
        <w:rPr>
          <w:rFonts w:ascii="Verdana" w:hAnsi="Verdana" w:cs="Times New Roman"/>
          <w:i/>
          <w:sz w:val="20"/>
          <w:szCs w:val="24"/>
        </w:rPr>
      </w:pPr>
    </w:p>
    <w:p w14:paraId="5B8686D2" w14:textId="2456A53F" w:rsidR="00000000" w:rsidRDefault="00827CC2" w:rsidP="00D03E3A">
      <w:pPr>
        <w:autoSpaceDE w:val="0"/>
        <w:autoSpaceDN w:val="0"/>
        <w:adjustRightInd w:val="0"/>
        <w:spacing w:after="0" w:line="240" w:lineRule="auto"/>
        <w:jc w:val="both"/>
        <w:rPr>
          <w:rFonts w:ascii="Verdana" w:hAnsi="Verdana" w:cs="Times New Roman"/>
          <w:i/>
          <w:sz w:val="20"/>
          <w:szCs w:val="24"/>
        </w:rPr>
      </w:pPr>
      <w:r w:rsidRPr="00827CC2">
        <w:rPr>
          <w:rFonts w:ascii="Verdana" w:hAnsi="Verdana" w:cs="Times New Roman"/>
          <w:b/>
          <w:bCs/>
          <w:i/>
          <w:sz w:val="20"/>
          <w:szCs w:val="24"/>
        </w:rPr>
        <w:t xml:space="preserve">Variante </w:t>
      </w:r>
      <w:r>
        <w:rPr>
          <w:rFonts w:ascii="Verdana" w:hAnsi="Verdana" w:cs="Times New Roman"/>
          <w:b/>
          <w:bCs/>
          <w:i/>
          <w:sz w:val="20"/>
          <w:szCs w:val="24"/>
        </w:rPr>
        <w:t>2</w:t>
      </w:r>
      <w:r>
        <w:rPr>
          <w:rFonts w:ascii="Verdana" w:hAnsi="Verdana" w:cs="Times New Roman"/>
          <w:i/>
          <w:sz w:val="20"/>
          <w:szCs w:val="24"/>
        </w:rPr>
        <w:t xml:space="preserve"> </w:t>
      </w:r>
      <w:r w:rsidR="00667F3C">
        <w:rPr>
          <w:rFonts w:ascii="Verdana" w:hAnsi="Verdana" w:cs="Times New Roman"/>
          <w:i/>
          <w:sz w:val="20"/>
          <w:szCs w:val="24"/>
        </w:rPr>
        <w:t xml:space="preserve">Mât Rectangulaire double </w:t>
      </w:r>
    </w:p>
    <w:p w14:paraId="52EF0EBD"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Crosse « en V » et luminaire Intégré</w:t>
      </w:r>
      <w:r>
        <w:rPr>
          <w:rFonts w:ascii="Verdana" w:hAnsi="Verdana" w:cs="Times New Roman"/>
          <w:sz w:val="20"/>
          <w:szCs w:val="24"/>
        </w:rPr>
        <w:t xml:space="preserve"> </w:t>
      </w:r>
    </w:p>
    <w:p w14:paraId="670AD118" w14:textId="77777777" w:rsidR="00827CC2" w:rsidRDefault="00827CC2" w:rsidP="00D03E3A">
      <w:pPr>
        <w:autoSpaceDE w:val="0"/>
        <w:autoSpaceDN w:val="0"/>
        <w:adjustRightInd w:val="0"/>
        <w:spacing w:after="0" w:line="240" w:lineRule="auto"/>
        <w:jc w:val="both"/>
        <w:rPr>
          <w:rFonts w:ascii="Verdana" w:hAnsi="Verdana" w:cs="Times New Roman"/>
          <w:i/>
          <w:sz w:val="20"/>
          <w:szCs w:val="24"/>
        </w:rPr>
      </w:pPr>
    </w:p>
    <w:p w14:paraId="38154A71" w14:textId="5A3BD594" w:rsidR="00000000" w:rsidRDefault="00827CC2" w:rsidP="00D03E3A">
      <w:pPr>
        <w:autoSpaceDE w:val="0"/>
        <w:autoSpaceDN w:val="0"/>
        <w:adjustRightInd w:val="0"/>
        <w:spacing w:after="0" w:line="240" w:lineRule="auto"/>
        <w:jc w:val="both"/>
        <w:rPr>
          <w:rFonts w:ascii="Verdana" w:hAnsi="Verdana" w:cs="Times New Roman"/>
          <w:i/>
          <w:sz w:val="20"/>
          <w:szCs w:val="24"/>
        </w:rPr>
      </w:pPr>
      <w:r w:rsidRPr="00827CC2">
        <w:rPr>
          <w:rFonts w:ascii="Verdana" w:hAnsi="Verdana" w:cs="Times New Roman"/>
          <w:b/>
          <w:bCs/>
          <w:i/>
          <w:sz w:val="20"/>
          <w:szCs w:val="24"/>
        </w:rPr>
        <w:t xml:space="preserve">Variante </w:t>
      </w:r>
      <w:r>
        <w:rPr>
          <w:rFonts w:ascii="Verdana" w:hAnsi="Verdana" w:cs="Times New Roman"/>
          <w:b/>
          <w:bCs/>
          <w:i/>
          <w:sz w:val="20"/>
          <w:szCs w:val="24"/>
        </w:rPr>
        <w:t>3</w:t>
      </w:r>
      <w:r>
        <w:rPr>
          <w:rFonts w:ascii="Verdana" w:hAnsi="Verdana" w:cs="Times New Roman"/>
          <w:i/>
          <w:sz w:val="20"/>
          <w:szCs w:val="24"/>
        </w:rPr>
        <w:t xml:space="preserve"> </w:t>
      </w:r>
      <w:r w:rsidR="00667F3C">
        <w:rPr>
          <w:rFonts w:ascii="Verdana" w:hAnsi="Verdana" w:cs="Times New Roman"/>
          <w:i/>
          <w:sz w:val="20"/>
          <w:szCs w:val="24"/>
        </w:rPr>
        <w:t xml:space="preserve">Mât Cylindrique ou cylindro-conique double </w:t>
      </w:r>
    </w:p>
    <w:p w14:paraId="23D5AC77"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Crosse droite et luminaire routier</w:t>
      </w:r>
      <w:r>
        <w:rPr>
          <w:rFonts w:ascii="Verdana" w:hAnsi="Verdana" w:cs="Times New Roman"/>
          <w:sz w:val="20"/>
          <w:szCs w:val="24"/>
        </w:rPr>
        <w:t xml:space="preserve"> </w:t>
      </w:r>
    </w:p>
    <w:p w14:paraId="37B219FE" w14:textId="77777777" w:rsidR="00827CC2" w:rsidRDefault="00827CC2" w:rsidP="00D03E3A">
      <w:pPr>
        <w:autoSpaceDE w:val="0"/>
        <w:autoSpaceDN w:val="0"/>
        <w:adjustRightInd w:val="0"/>
        <w:spacing w:after="0" w:line="240" w:lineRule="auto"/>
        <w:jc w:val="both"/>
        <w:rPr>
          <w:rFonts w:ascii="Verdana" w:hAnsi="Verdana" w:cs="Times New Roman"/>
          <w:i/>
          <w:sz w:val="20"/>
          <w:szCs w:val="24"/>
        </w:rPr>
      </w:pPr>
    </w:p>
    <w:p w14:paraId="57461BC8" w14:textId="1E3C04C7" w:rsidR="00000000" w:rsidRDefault="00827CC2" w:rsidP="00D03E3A">
      <w:pPr>
        <w:autoSpaceDE w:val="0"/>
        <w:autoSpaceDN w:val="0"/>
        <w:adjustRightInd w:val="0"/>
        <w:spacing w:after="0" w:line="240" w:lineRule="auto"/>
        <w:jc w:val="both"/>
        <w:rPr>
          <w:rFonts w:ascii="Verdana" w:hAnsi="Verdana" w:cs="Times New Roman"/>
          <w:i/>
          <w:sz w:val="20"/>
          <w:szCs w:val="24"/>
        </w:rPr>
      </w:pPr>
      <w:r w:rsidRPr="00827CC2">
        <w:rPr>
          <w:rFonts w:ascii="Verdana" w:hAnsi="Verdana" w:cs="Times New Roman"/>
          <w:b/>
          <w:bCs/>
          <w:i/>
          <w:sz w:val="20"/>
          <w:szCs w:val="24"/>
        </w:rPr>
        <w:t xml:space="preserve">Variante </w:t>
      </w:r>
      <w:r>
        <w:rPr>
          <w:rFonts w:ascii="Verdana" w:hAnsi="Verdana" w:cs="Times New Roman"/>
          <w:b/>
          <w:bCs/>
          <w:i/>
          <w:sz w:val="20"/>
          <w:szCs w:val="24"/>
        </w:rPr>
        <w:t>4</w:t>
      </w:r>
      <w:r>
        <w:rPr>
          <w:rFonts w:ascii="Verdana" w:hAnsi="Verdana" w:cs="Times New Roman"/>
          <w:i/>
          <w:sz w:val="20"/>
          <w:szCs w:val="24"/>
        </w:rPr>
        <w:t xml:space="preserve"> </w:t>
      </w:r>
      <w:r w:rsidR="00667F3C">
        <w:rPr>
          <w:rFonts w:ascii="Verdana" w:hAnsi="Verdana" w:cs="Times New Roman"/>
          <w:i/>
          <w:sz w:val="20"/>
          <w:szCs w:val="24"/>
        </w:rPr>
        <w:t xml:space="preserve">Mât Cylindrique ou cylindro-conique simple </w:t>
      </w:r>
    </w:p>
    <w:p w14:paraId="37A4BD98"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Crosse droite et luminaire routier</w:t>
      </w:r>
      <w:r>
        <w:rPr>
          <w:rFonts w:ascii="Verdana" w:hAnsi="Verdana" w:cs="Times New Roman"/>
          <w:sz w:val="20"/>
          <w:szCs w:val="24"/>
        </w:rPr>
        <w:t xml:space="preserve"> </w:t>
      </w:r>
    </w:p>
    <w:p w14:paraId="68DBF59C" w14:textId="77777777" w:rsidR="00827CC2" w:rsidRDefault="00827CC2" w:rsidP="00D03E3A">
      <w:pPr>
        <w:autoSpaceDE w:val="0"/>
        <w:autoSpaceDN w:val="0"/>
        <w:adjustRightInd w:val="0"/>
        <w:spacing w:after="0" w:line="240" w:lineRule="auto"/>
        <w:jc w:val="both"/>
        <w:rPr>
          <w:rFonts w:ascii="Verdana" w:hAnsi="Verdana" w:cs="Times New Roman"/>
          <w:i/>
          <w:sz w:val="20"/>
          <w:szCs w:val="24"/>
        </w:rPr>
      </w:pPr>
    </w:p>
    <w:p w14:paraId="460A4650" w14:textId="54A77441" w:rsidR="00000000" w:rsidRDefault="00827CC2" w:rsidP="00D03E3A">
      <w:pPr>
        <w:autoSpaceDE w:val="0"/>
        <w:autoSpaceDN w:val="0"/>
        <w:adjustRightInd w:val="0"/>
        <w:spacing w:after="0" w:line="240" w:lineRule="auto"/>
        <w:jc w:val="both"/>
        <w:rPr>
          <w:rFonts w:ascii="Verdana" w:hAnsi="Verdana" w:cs="Times New Roman"/>
          <w:i/>
          <w:sz w:val="20"/>
          <w:szCs w:val="24"/>
        </w:rPr>
      </w:pPr>
      <w:r w:rsidRPr="00827CC2">
        <w:rPr>
          <w:rFonts w:ascii="Verdana" w:hAnsi="Verdana" w:cs="Times New Roman"/>
          <w:b/>
          <w:bCs/>
          <w:i/>
          <w:sz w:val="20"/>
          <w:szCs w:val="24"/>
        </w:rPr>
        <w:t>Variante</w:t>
      </w:r>
      <w:r>
        <w:rPr>
          <w:rFonts w:ascii="Verdana" w:hAnsi="Verdana" w:cs="Times New Roman"/>
          <w:b/>
          <w:bCs/>
          <w:i/>
          <w:sz w:val="20"/>
          <w:szCs w:val="24"/>
        </w:rPr>
        <w:t xml:space="preserve"> 5 </w:t>
      </w:r>
      <w:r w:rsidR="00667F3C">
        <w:rPr>
          <w:rFonts w:ascii="Verdana" w:hAnsi="Verdana" w:cs="Times New Roman"/>
          <w:i/>
          <w:sz w:val="20"/>
          <w:szCs w:val="24"/>
        </w:rPr>
        <w:t>Mâ</w:t>
      </w:r>
      <w:r w:rsidR="00667F3C">
        <w:rPr>
          <w:rFonts w:ascii="Verdana" w:hAnsi="Verdana" w:cs="Times New Roman"/>
          <w:i/>
          <w:sz w:val="20"/>
          <w:szCs w:val="24"/>
        </w:rPr>
        <w:t xml:space="preserve">t Cylindrique ou cylindro-conique double </w:t>
      </w:r>
    </w:p>
    <w:p w14:paraId="13383997"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Crosse croisée et luminaire routier</w:t>
      </w:r>
      <w:r>
        <w:rPr>
          <w:rFonts w:ascii="Verdana" w:hAnsi="Verdana" w:cs="Times New Roman"/>
          <w:sz w:val="20"/>
          <w:szCs w:val="24"/>
        </w:rPr>
        <w:t xml:space="preserve"> </w:t>
      </w:r>
    </w:p>
    <w:p w14:paraId="610E81FC" w14:textId="77777777" w:rsidR="00827CC2" w:rsidRDefault="00827CC2" w:rsidP="00D03E3A">
      <w:pPr>
        <w:autoSpaceDE w:val="0"/>
        <w:autoSpaceDN w:val="0"/>
        <w:adjustRightInd w:val="0"/>
        <w:spacing w:after="0" w:line="240" w:lineRule="auto"/>
        <w:jc w:val="both"/>
        <w:rPr>
          <w:rFonts w:ascii="Verdana" w:hAnsi="Verdana" w:cs="Times New Roman"/>
          <w:i/>
          <w:sz w:val="20"/>
          <w:szCs w:val="24"/>
        </w:rPr>
      </w:pPr>
    </w:p>
    <w:p w14:paraId="6F06171E" w14:textId="74283CCA" w:rsidR="00000000" w:rsidRDefault="00827CC2" w:rsidP="00D03E3A">
      <w:pPr>
        <w:autoSpaceDE w:val="0"/>
        <w:autoSpaceDN w:val="0"/>
        <w:adjustRightInd w:val="0"/>
        <w:spacing w:after="0" w:line="240" w:lineRule="auto"/>
        <w:jc w:val="both"/>
        <w:rPr>
          <w:rFonts w:ascii="Verdana" w:hAnsi="Verdana" w:cs="Times New Roman"/>
          <w:i/>
          <w:sz w:val="20"/>
          <w:szCs w:val="24"/>
        </w:rPr>
      </w:pPr>
      <w:r w:rsidRPr="00827CC2">
        <w:rPr>
          <w:rFonts w:ascii="Verdana" w:hAnsi="Verdana" w:cs="Times New Roman"/>
          <w:b/>
          <w:bCs/>
          <w:i/>
          <w:sz w:val="20"/>
          <w:szCs w:val="24"/>
        </w:rPr>
        <w:t xml:space="preserve">Variante </w:t>
      </w:r>
      <w:r>
        <w:rPr>
          <w:rFonts w:ascii="Verdana" w:hAnsi="Verdana" w:cs="Times New Roman"/>
          <w:b/>
          <w:bCs/>
          <w:i/>
          <w:sz w:val="20"/>
          <w:szCs w:val="24"/>
        </w:rPr>
        <w:t>6</w:t>
      </w:r>
      <w:r>
        <w:rPr>
          <w:rFonts w:ascii="Verdana" w:hAnsi="Verdana" w:cs="Times New Roman"/>
          <w:i/>
          <w:sz w:val="20"/>
          <w:szCs w:val="24"/>
        </w:rPr>
        <w:t xml:space="preserve"> </w:t>
      </w:r>
      <w:r w:rsidR="00667F3C">
        <w:rPr>
          <w:rFonts w:ascii="Verdana" w:hAnsi="Verdana" w:cs="Times New Roman"/>
          <w:i/>
          <w:sz w:val="20"/>
          <w:szCs w:val="24"/>
        </w:rPr>
        <w:t xml:space="preserve">Mât Cylindrique ou cylindro-conique simple </w:t>
      </w:r>
    </w:p>
    <w:p w14:paraId="57B1BBC1"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Crosse « en V » et luminaire routier</w:t>
      </w:r>
      <w:r>
        <w:rPr>
          <w:rFonts w:ascii="Verdana" w:hAnsi="Verdana" w:cs="Times New Roman"/>
          <w:sz w:val="20"/>
          <w:szCs w:val="24"/>
        </w:rPr>
        <w:t xml:space="preserve"> </w:t>
      </w:r>
    </w:p>
    <w:p w14:paraId="2BDF71EF" w14:textId="77777777" w:rsidR="00827CC2" w:rsidRDefault="00827CC2" w:rsidP="00D03E3A">
      <w:pPr>
        <w:autoSpaceDE w:val="0"/>
        <w:autoSpaceDN w:val="0"/>
        <w:adjustRightInd w:val="0"/>
        <w:spacing w:after="0" w:line="240" w:lineRule="auto"/>
        <w:jc w:val="both"/>
        <w:rPr>
          <w:rFonts w:ascii="Verdana" w:hAnsi="Verdana" w:cs="Times New Roman"/>
          <w:i/>
          <w:sz w:val="20"/>
          <w:szCs w:val="24"/>
        </w:rPr>
      </w:pPr>
    </w:p>
    <w:p w14:paraId="587CBDA5" w14:textId="0E92A08F" w:rsidR="00000000" w:rsidRDefault="00827CC2" w:rsidP="00D03E3A">
      <w:pPr>
        <w:autoSpaceDE w:val="0"/>
        <w:autoSpaceDN w:val="0"/>
        <w:adjustRightInd w:val="0"/>
        <w:spacing w:after="0" w:line="240" w:lineRule="auto"/>
        <w:jc w:val="both"/>
        <w:rPr>
          <w:rFonts w:ascii="Verdana" w:hAnsi="Verdana" w:cs="Times New Roman"/>
          <w:i/>
          <w:sz w:val="20"/>
          <w:szCs w:val="24"/>
        </w:rPr>
      </w:pPr>
      <w:r w:rsidRPr="00827CC2">
        <w:rPr>
          <w:rFonts w:ascii="Verdana" w:hAnsi="Verdana" w:cs="Times New Roman"/>
          <w:b/>
          <w:bCs/>
          <w:i/>
          <w:sz w:val="20"/>
          <w:szCs w:val="24"/>
        </w:rPr>
        <w:t xml:space="preserve">Variante </w:t>
      </w:r>
      <w:r>
        <w:rPr>
          <w:rFonts w:ascii="Verdana" w:hAnsi="Verdana" w:cs="Times New Roman"/>
          <w:b/>
          <w:bCs/>
          <w:i/>
          <w:sz w:val="20"/>
          <w:szCs w:val="24"/>
        </w:rPr>
        <w:t>7</w:t>
      </w:r>
      <w:r>
        <w:rPr>
          <w:rFonts w:ascii="Verdana" w:hAnsi="Verdana" w:cs="Times New Roman"/>
          <w:i/>
          <w:sz w:val="20"/>
          <w:szCs w:val="24"/>
        </w:rPr>
        <w:t xml:space="preserve"> </w:t>
      </w:r>
      <w:r w:rsidR="00667F3C">
        <w:rPr>
          <w:rFonts w:ascii="Verdana" w:hAnsi="Verdana" w:cs="Times New Roman"/>
          <w:i/>
          <w:sz w:val="20"/>
          <w:szCs w:val="24"/>
        </w:rPr>
        <w:t xml:space="preserve">Mât Cylindrique </w:t>
      </w:r>
    </w:p>
    <w:p w14:paraId="44843750" w14:textId="77777777" w:rsidR="00000000" w:rsidRDefault="00667F3C" w:rsidP="00D03E3A">
      <w:pPr>
        <w:autoSpaceDE w:val="0"/>
        <w:autoSpaceDN w:val="0"/>
        <w:adjustRightInd w:val="0"/>
        <w:spacing w:after="0" w:line="240" w:lineRule="auto"/>
        <w:jc w:val="both"/>
        <w:rPr>
          <w:rFonts w:ascii="Verdana" w:hAnsi="Verdana" w:cs="Times New Roman"/>
          <w:i/>
          <w:sz w:val="20"/>
          <w:szCs w:val="24"/>
        </w:rPr>
      </w:pPr>
      <w:r>
        <w:rPr>
          <w:rFonts w:ascii="Verdana" w:hAnsi="Verdana" w:cs="Times New Roman"/>
          <w:i/>
          <w:sz w:val="20"/>
          <w:szCs w:val="24"/>
        </w:rPr>
        <w:t xml:space="preserve">2 sections (base plus large) simple </w:t>
      </w:r>
    </w:p>
    <w:p w14:paraId="1F4ABFC5" w14:textId="2A263AC2"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Crosse 1,4m luminaire routier intégré</w:t>
      </w:r>
      <w:r>
        <w:rPr>
          <w:rFonts w:ascii="Verdana" w:hAnsi="Verdana" w:cs="Times New Roman"/>
          <w:sz w:val="20"/>
          <w:szCs w:val="24"/>
        </w:rPr>
        <w:t xml:space="preserve"> </w:t>
      </w:r>
      <w:bookmarkStart w:id="4" w:name="PRIX"/>
      <w:bookmarkStart w:id="5" w:name="PRIXTYPE"/>
      <w:bookmarkEnd w:id="4"/>
      <w:bookmarkEnd w:id="5"/>
    </w:p>
    <w:p w14:paraId="17A8EFC8" w14:textId="73190EAA" w:rsidR="00827CC2" w:rsidRDefault="00827CC2" w:rsidP="00D03E3A">
      <w:pPr>
        <w:autoSpaceDE w:val="0"/>
        <w:autoSpaceDN w:val="0"/>
        <w:adjustRightInd w:val="0"/>
        <w:spacing w:after="0" w:line="240" w:lineRule="auto"/>
        <w:jc w:val="both"/>
        <w:rPr>
          <w:rFonts w:ascii="Verdana" w:hAnsi="Verdana" w:cs="Times New Roman"/>
          <w:sz w:val="20"/>
          <w:szCs w:val="24"/>
        </w:rPr>
      </w:pPr>
    </w:p>
    <w:p w14:paraId="2354961B" w14:textId="7F0F5781" w:rsidR="00017431" w:rsidRDefault="00017431" w:rsidP="00D03E3A">
      <w:pPr>
        <w:autoSpaceDE w:val="0"/>
        <w:autoSpaceDN w:val="0"/>
        <w:adjustRightInd w:val="0"/>
        <w:spacing w:after="0" w:line="240" w:lineRule="auto"/>
        <w:jc w:val="both"/>
        <w:rPr>
          <w:rFonts w:ascii="Verdana" w:hAnsi="Verdana" w:cs="Times New Roman"/>
          <w:sz w:val="20"/>
          <w:szCs w:val="24"/>
        </w:rPr>
      </w:pPr>
    </w:p>
    <w:p w14:paraId="11ABBBE4"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lastRenderedPageBreak/>
        <w:t xml:space="preserve">Article 7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Type de prix</w:t>
      </w:r>
    </w:p>
    <w:p w14:paraId="0453CCB5"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prestations sont traitées à prix unitaires sauf les prestations qui suivent qui sont rémunérées au forfait.</w:t>
      </w:r>
    </w:p>
    <w:p w14:paraId="1DE0FC0B"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Prestations rémunérées à prix forfaitaires :</w:t>
      </w:r>
    </w:p>
    <w:p w14:paraId="5B3205FD"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Prix unitaires et forfaitaires.</w:t>
      </w:r>
    </w:p>
    <w:p w14:paraId="291CAC81"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p>
    <w:p w14:paraId="4C12926D"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Les prix unitaires </w:t>
      </w:r>
      <w:r>
        <w:rPr>
          <w:rFonts w:ascii="Verdana" w:hAnsi="Verdana" w:cs="Times New Roman"/>
          <w:sz w:val="20"/>
          <w:szCs w:val="24"/>
        </w:rPr>
        <w:t>du bordereau de prix sont appliqués aux quantités réellement exécutées.</w:t>
      </w:r>
      <w:bookmarkStart w:id="6" w:name="PRIXVAR"/>
      <w:bookmarkEnd w:id="6"/>
    </w:p>
    <w:p w14:paraId="7F8836F6"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8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Modalités de variation du prix</w:t>
      </w:r>
    </w:p>
    <w:p w14:paraId="27B173A1"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prix sont révisables suivant les modalités fixées ci-après.</w:t>
      </w:r>
    </w:p>
    <w:p w14:paraId="5DADAF7E"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p>
    <w:p w14:paraId="6B3263F7"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prix unitaires du bordereau de prix sont appliqués aux qua</w:t>
      </w:r>
      <w:r>
        <w:rPr>
          <w:rFonts w:ascii="Verdana" w:hAnsi="Verdana" w:cs="Times New Roman"/>
          <w:sz w:val="20"/>
          <w:szCs w:val="24"/>
        </w:rPr>
        <w:t>ntités réellement exécutées après ajustement par référence au tarif ou catalogue public du fournisseur que le titulaire pratique à l'égard de l'ensemble de sa clientèle.</w:t>
      </w:r>
    </w:p>
    <w:p w14:paraId="0731E9DA"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p>
    <w:p w14:paraId="20E5120F" w14:textId="77777777" w:rsidR="00000000" w:rsidRDefault="00667F3C" w:rsidP="00D03E3A">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Périodicité de la révision</w:t>
      </w:r>
    </w:p>
    <w:p w14:paraId="0EF29654"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Les prix sont révisés à chaque anniversaire de la date de </w:t>
      </w:r>
      <w:r>
        <w:rPr>
          <w:rFonts w:ascii="Verdana" w:hAnsi="Verdana" w:cs="Times New Roman"/>
          <w:sz w:val="20"/>
          <w:szCs w:val="24"/>
        </w:rPr>
        <w:t>notification du marché. Les prix sont réputés fermes jusqu'au dernier jour de la période en cours.</w:t>
      </w:r>
      <w:bookmarkStart w:id="7" w:name="MZERO"/>
      <w:bookmarkEnd w:id="7"/>
    </w:p>
    <w:p w14:paraId="0B7DD5EE"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Article 9 - Mois d'établissement des prix du marché</w:t>
      </w:r>
    </w:p>
    <w:p w14:paraId="7584D4E3"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prix sont réputés établis aux conditions économiques du mois correspondant à la date à laqu</w:t>
      </w:r>
      <w:r>
        <w:rPr>
          <w:rFonts w:ascii="Verdana" w:hAnsi="Verdana" w:cs="Times New Roman"/>
          <w:sz w:val="20"/>
          <w:szCs w:val="24"/>
        </w:rPr>
        <w:t>elle l'offre a été remise par le titulaire, conformément au CCAG.</w:t>
      </w:r>
    </w:p>
    <w:p w14:paraId="03E808F9"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 mois est appelé mois zéro (M0).</w:t>
      </w:r>
    </w:p>
    <w:p w14:paraId="77ACD959"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10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Contenu des prix</w:t>
      </w:r>
    </w:p>
    <w:p w14:paraId="3D1B2192"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prix sont réputés complets.</w:t>
      </w:r>
    </w:p>
    <w:p w14:paraId="54E3A9CA"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Ils comprennent notamment toutes les charges fiscales, parafiscales, ou autres frappant oblig</w:t>
      </w:r>
      <w:r>
        <w:rPr>
          <w:rFonts w:ascii="Verdana" w:hAnsi="Verdana" w:cs="Times New Roman"/>
          <w:sz w:val="20"/>
          <w:szCs w:val="24"/>
        </w:rPr>
        <w:t>atoirement la prestation.</w:t>
      </w:r>
    </w:p>
    <w:p w14:paraId="3CF59CB9"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10.1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Modalités d'établissement des prix</w:t>
      </w:r>
    </w:p>
    <w:p w14:paraId="358A4617"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prix du marché sont hors T.V.A. et tiennent compte des éventuelles sujétions techniques précisées dans les documents techniques.</w:t>
      </w:r>
    </w:p>
    <w:p w14:paraId="14AFB4E1"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10.2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Prestations fournies à l'entrepreneur</w:t>
      </w:r>
    </w:p>
    <w:p w14:paraId="33BACB05"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Aucune prestation ne sera fournie gratuitement au titulaire.</w:t>
      </w:r>
    </w:p>
    <w:p w14:paraId="200B49E6"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Article 11 - Clause de préavis</w:t>
      </w:r>
    </w:p>
    <w:p w14:paraId="6C1EB02E"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titulaire du marché s'engage à faire parvenir au pouvoir adjudicateur, par lettre recommandée avec accusé de réception, so</w:t>
      </w:r>
      <w:r>
        <w:rPr>
          <w:rFonts w:ascii="Verdana" w:hAnsi="Verdana" w:cs="Times New Roman"/>
          <w:sz w:val="20"/>
          <w:szCs w:val="24"/>
        </w:rPr>
        <w:t xml:space="preserve">n nouveau tarif (ou </w:t>
      </w:r>
      <w:proofErr w:type="spellStart"/>
      <w:r>
        <w:rPr>
          <w:rFonts w:ascii="Verdana" w:hAnsi="Verdana" w:cs="Times New Roman"/>
          <w:sz w:val="20"/>
          <w:szCs w:val="24"/>
        </w:rPr>
        <w:t>barême</w:t>
      </w:r>
      <w:proofErr w:type="spellEnd"/>
      <w:r>
        <w:rPr>
          <w:rFonts w:ascii="Verdana" w:hAnsi="Verdana" w:cs="Times New Roman"/>
          <w:sz w:val="20"/>
          <w:szCs w:val="24"/>
        </w:rPr>
        <w:t>) avec un préavis de 2 mois avant la date prévue pour l'application de l'ajustement.</w:t>
      </w:r>
    </w:p>
    <w:p w14:paraId="7059B451"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Article 12 - Clause de butoir</w:t>
      </w:r>
    </w:p>
    <w:p w14:paraId="3C677EF0"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variation des prix ne peut en aucun cas excéder le prix initial majoré de 10 %.</w:t>
      </w:r>
    </w:p>
    <w:p w14:paraId="697D8C3C"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Article 13 - Clause de sauvegard</w:t>
      </w:r>
      <w:r>
        <w:rPr>
          <w:rFonts w:ascii="Verdana" w:eastAsia="Times New Roman" w:hAnsi="Verdana" w:cs="Times New Roman"/>
          <w:b/>
          <w:color w:val="auto"/>
          <w:sz w:val="24"/>
          <w:szCs w:val="24"/>
        </w:rPr>
        <w:t>e</w:t>
      </w:r>
    </w:p>
    <w:p w14:paraId="1079CBD7"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pouvoir adjudicateur se réserve le droit de résilier sans indemnité la partie non exécutée du marché à la date du changement du prix, lorsque ce changement conduit à une augmentation de plus de 10 %.</w:t>
      </w:r>
    </w:p>
    <w:p w14:paraId="2B8DBC1E"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14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Intempéries prolongeant le délai</w:t>
      </w:r>
    </w:p>
    <w:p w14:paraId="77768989"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w:t>
      </w:r>
      <w:r>
        <w:rPr>
          <w:rFonts w:ascii="Verdana" w:hAnsi="Verdana" w:cs="Times New Roman"/>
          <w:sz w:val="20"/>
          <w:szCs w:val="24"/>
        </w:rPr>
        <w:t>rmément à l'article 18.2.3 alinéa 1 du CCAG-Travaux et à l'article L.5424-9 du code du travail, les intempéries, entraînant un arrêt de travail sur les chantiers, donnent lieu à une prolongation du délai d'exécution du nombre de jours correspondant à cet a</w:t>
      </w:r>
      <w:r>
        <w:rPr>
          <w:rFonts w:ascii="Verdana" w:hAnsi="Verdana" w:cs="Times New Roman"/>
          <w:sz w:val="20"/>
          <w:szCs w:val="24"/>
        </w:rPr>
        <w:t>rrêt, diminué du nombre de jours d'intempéries prévisibles fixés éventuellement par le présent marché.</w:t>
      </w:r>
    </w:p>
    <w:p w14:paraId="19874748"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Conformément à l'article L.5424-8 du code du travail sont considérées comme intempéries les conditions atmosphériques et les inondations lorsqu'elles ren</w:t>
      </w:r>
      <w:r>
        <w:rPr>
          <w:rFonts w:ascii="Verdana" w:hAnsi="Verdana" w:cs="Times New Roman"/>
          <w:sz w:val="20"/>
          <w:szCs w:val="24"/>
        </w:rPr>
        <w:t>dent effectivement l'accomplissement du travail dangereux ou impossible à l'égard, soit de la santé ou de la sécurité des travailleurs ou de la technique du travail à accomplir.</w:t>
      </w:r>
    </w:p>
    <w:p w14:paraId="75C64808"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C'est ainsi que le gel, le verglas, la pluie, la neige, les inondations et le </w:t>
      </w:r>
      <w:r>
        <w:rPr>
          <w:rFonts w:ascii="Verdana" w:hAnsi="Verdana" w:cs="Times New Roman"/>
          <w:sz w:val="20"/>
          <w:szCs w:val="24"/>
        </w:rPr>
        <w:t>grand vent ne sont des intempéries au sens de la loi que dans le cas où elles rendent réellement tout travail impossible ou dangereux et où elles provoquent sur le chantier même, un arrêt de travail imprévisible et inévitable.</w:t>
      </w:r>
    </w:p>
    <w:p w14:paraId="52C6418F"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Pour décider d'un arrêt de tr</w:t>
      </w:r>
      <w:r>
        <w:rPr>
          <w:rFonts w:ascii="Verdana" w:hAnsi="Verdana" w:cs="Times New Roman"/>
          <w:sz w:val="20"/>
          <w:szCs w:val="24"/>
        </w:rPr>
        <w:t>avail du chantier, l'entrepreneur doit préalablement informer de son intention d'arrêt le représentant du maître d'ouvrage. Celui-ci en vertu de l'article L.5424-9 du Code du travail peut s'opposer à l'arrêt du travail.</w:t>
      </w:r>
    </w:p>
    <w:p w14:paraId="1ACDDF19"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 procès-verbal de constatation d'a</w:t>
      </w:r>
      <w:r>
        <w:rPr>
          <w:rFonts w:ascii="Verdana" w:hAnsi="Verdana" w:cs="Times New Roman"/>
          <w:sz w:val="20"/>
          <w:szCs w:val="24"/>
        </w:rPr>
        <w:t xml:space="preserve">rrêt du travail pour intempéries est </w:t>
      </w:r>
      <w:proofErr w:type="gramStart"/>
      <w:r>
        <w:rPr>
          <w:rFonts w:ascii="Verdana" w:hAnsi="Verdana" w:cs="Times New Roman"/>
          <w:sz w:val="20"/>
          <w:szCs w:val="24"/>
        </w:rPr>
        <w:t>établie</w:t>
      </w:r>
      <w:proofErr w:type="gramEnd"/>
      <w:r>
        <w:rPr>
          <w:rFonts w:ascii="Verdana" w:hAnsi="Verdana" w:cs="Times New Roman"/>
          <w:sz w:val="20"/>
          <w:szCs w:val="24"/>
        </w:rPr>
        <w:t xml:space="preserve"> par le maître d'oeuvre ou à défaut par le représentant du maître d'ouvrage.</w:t>
      </w:r>
    </w:p>
    <w:p w14:paraId="66F474E2"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 la règle ci-dessus n'est pas observée, les journées d'intempéries ne seront pas comptabilisées dans le décompte général du délai d'e</w:t>
      </w:r>
      <w:r>
        <w:rPr>
          <w:rFonts w:ascii="Verdana" w:hAnsi="Verdana" w:cs="Times New Roman"/>
          <w:sz w:val="20"/>
          <w:szCs w:val="24"/>
        </w:rPr>
        <w:t>xécution.</w:t>
      </w:r>
    </w:p>
    <w:p w14:paraId="4B34E1C9"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décompte des journées d'arrêt pour intempéries sera consigné chaque semaine sur le procès-verbal de chantier.</w:t>
      </w:r>
    </w:p>
    <w:p w14:paraId="46C6B423"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p>
    <w:p w14:paraId="4FF96D91"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En vue de l'application éventuelle du premier alinéa de l'article 18.2.3 du CCAG-Travaux, le nombre de jours d'intempéries réputées </w:t>
      </w:r>
      <w:r>
        <w:rPr>
          <w:rFonts w:ascii="Verdana" w:hAnsi="Verdana" w:cs="Times New Roman"/>
          <w:sz w:val="20"/>
          <w:szCs w:val="24"/>
        </w:rPr>
        <w:t>prévisibles est fixé à 3 jours.</w:t>
      </w:r>
      <w:bookmarkStart w:id="8" w:name="PREPARATION"/>
      <w:bookmarkEnd w:id="8"/>
    </w:p>
    <w:p w14:paraId="2EED3F20"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15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Période de préparation </w:t>
      </w:r>
    </w:p>
    <w:p w14:paraId="5E9B743B"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n'est pas prévu de période de préparation, par dérogation à l'article 28.1 du CCAG-Travaux.</w:t>
      </w:r>
      <w:bookmarkStart w:id="9" w:name="PROG"/>
      <w:bookmarkEnd w:id="9"/>
    </w:p>
    <w:p w14:paraId="0CC6F1D3"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16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Programme d'exécution </w:t>
      </w:r>
    </w:p>
    <w:p w14:paraId="4737DED4"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titulaire doit dresser un programme d'exécution.</w:t>
      </w:r>
    </w:p>
    <w:p w14:paraId="456C472D"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à l'article 28.2.1 du CCAG-Travaux, le programme d'exécution des travaux précise notamment les matériels et les méthodes qui seront utilisés et le calendrier d'exécution des travaux précisant</w:t>
      </w:r>
      <w:r>
        <w:rPr>
          <w:rFonts w:ascii="Verdana" w:hAnsi="Verdana" w:cs="Times New Roman"/>
          <w:sz w:val="20"/>
          <w:szCs w:val="24"/>
        </w:rPr>
        <w:t xml:space="preserve"> la date de démarrage des travaux et leur durée d'exécution. Le projet des installations de chantier et des ouvrages provisoires est annexé à ce programme.</w:t>
      </w:r>
    </w:p>
    <w:p w14:paraId="65F37338"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le soumet au visa du maître d'oeuvre, avec copie adressée au maître d'ouvrage, dans un délai de 3</w:t>
      </w:r>
      <w:r>
        <w:rPr>
          <w:rFonts w:ascii="Verdana" w:hAnsi="Verdana" w:cs="Times New Roman"/>
          <w:sz w:val="20"/>
          <w:szCs w:val="24"/>
        </w:rPr>
        <w:t>0 jours, au plus tard, après la notification du marché.</w:t>
      </w:r>
    </w:p>
    <w:p w14:paraId="47981E6F"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17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Responsable(s) technique</w:t>
      </w:r>
    </w:p>
    <w:p w14:paraId="27DCDDC7" w14:textId="77777777" w:rsidR="005269EA"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responsabilité technique du suivi des prestations incombe à</w:t>
      </w:r>
      <w:proofErr w:type="gramStart"/>
      <w:r>
        <w:rPr>
          <w:rFonts w:ascii="Verdana" w:hAnsi="Verdana" w:cs="Times New Roman"/>
          <w:sz w:val="20"/>
          <w:szCs w:val="24"/>
        </w:rPr>
        <w:t xml:space="preserve"> :-</w:t>
      </w:r>
      <w:proofErr w:type="gramEnd"/>
    </w:p>
    <w:p w14:paraId="31D4622A" w14:textId="5F34EB3D"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 Benjamin Daniel</w:t>
      </w:r>
    </w:p>
    <w:p w14:paraId="3BC6B6EE"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Responsable Bureau Etudes et Travaux</w:t>
      </w:r>
    </w:p>
    <w:p w14:paraId="5164A1DA"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06.80.34.48.11</w:t>
      </w:r>
    </w:p>
    <w:p w14:paraId="1CA1F66C"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benjamin.daniel@stcyprien</w:t>
      </w:r>
      <w:r>
        <w:rPr>
          <w:rFonts w:ascii="Verdana" w:hAnsi="Verdana" w:cs="Times New Roman"/>
          <w:sz w:val="20"/>
          <w:szCs w:val="24"/>
        </w:rPr>
        <w:t>.fr</w:t>
      </w:r>
    </w:p>
    <w:p w14:paraId="0C7758FE"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18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Maîtrise d'oeuvre</w:t>
      </w:r>
    </w:p>
    <w:p w14:paraId="599DADE3"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mission de maîtrise d'</w:t>
      </w:r>
      <w:r>
        <w:rPr>
          <w:rFonts w:ascii="Verdana" w:hAnsi="Verdana" w:cs="Times New Roman"/>
          <w:sz w:val="20"/>
          <w:szCs w:val="24"/>
        </w:rPr>
        <w:t>œ</w:t>
      </w:r>
      <w:r>
        <w:rPr>
          <w:rFonts w:ascii="Verdana" w:hAnsi="Verdana" w:cs="Times New Roman"/>
          <w:sz w:val="20"/>
          <w:szCs w:val="24"/>
        </w:rPr>
        <w:t>uvre relève du livre IV du code de la commande publique.</w:t>
      </w:r>
    </w:p>
    <w:p w14:paraId="1124BE5A"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maîtrise d'</w:t>
      </w:r>
      <w:r>
        <w:rPr>
          <w:rFonts w:ascii="Verdana" w:hAnsi="Verdana" w:cs="Times New Roman"/>
          <w:sz w:val="20"/>
          <w:szCs w:val="24"/>
        </w:rPr>
        <w:t>œ</w:t>
      </w:r>
      <w:r>
        <w:rPr>
          <w:rFonts w:ascii="Verdana" w:hAnsi="Verdana" w:cs="Times New Roman"/>
          <w:sz w:val="20"/>
          <w:szCs w:val="24"/>
        </w:rPr>
        <w:t>uvre privée est assurée par :</w:t>
      </w:r>
    </w:p>
    <w:p w14:paraId="49A730DA"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Agence ROSSIGNOL</w:t>
      </w:r>
    </w:p>
    <w:p w14:paraId="2E09F0D7"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3 </w:t>
      </w:r>
      <w:proofErr w:type="gramStart"/>
      <w:r>
        <w:rPr>
          <w:rFonts w:ascii="Verdana" w:hAnsi="Verdana" w:cs="Times New Roman"/>
          <w:sz w:val="20"/>
          <w:szCs w:val="24"/>
        </w:rPr>
        <w:t>impasse</w:t>
      </w:r>
      <w:proofErr w:type="gramEnd"/>
      <w:r>
        <w:rPr>
          <w:rFonts w:ascii="Verdana" w:hAnsi="Verdana" w:cs="Times New Roman"/>
          <w:sz w:val="20"/>
          <w:szCs w:val="24"/>
        </w:rPr>
        <w:t xml:space="preserve"> Paul Rubens</w:t>
      </w:r>
    </w:p>
    <w:p w14:paraId="4E69332F"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 CYPRIEN</w:t>
      </w:r>
    </w:p>
    <w:p w14:paraId="34DD6C10"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Tél 04 68 21 90 83,</w:t>
      </w:r>
    </w:p>
    <w:p w14:paraId="2D87816C"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Personne physi</w:t>
      </w:r>
      <w:r>
        <w:rPr>
          <w:rFonts w:ascii="Verdana" w:hAnsi="Verdana" w:cs="Times New Roman"/>
          <w:sz w:val="20"/>
          <w:szCs w:val="24"/>
        </w:rPr>
        <w:t>que représentant la maîtrise d'oeuvre : M. Pierre Rossignol</w:t>
      </w:r>
    </w:p>
    <w:p w14:paraId="427CDD62"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Gérant</w:t>
      </w:r>
    </w:p>
    <w:p w14:paraId="4B45C793"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p>
    <w:p w14:paraId="4F063D79"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contenu des missions de la maîtrise d'</w:t>
      </w:r>
      <w:r>
        <w:rPr>
          <w:rFonts w:ascii="Verdana" w:hAnsi="Verdana" w:cs="Times New Roman"/>
          <w:sz w:val="20"/>
          <w:szCs w:val="24"/>
        </w:rPr>
        <w:t>œ</w:t>
      </w:r>
      <w:r>
        <w:rPr>
          <w:rFonts w:ascii="Verdana" w:hAnsi="Verdana" w:cs="Times New Roman"/>
          <w:sz w:val="20"/>
          <w:szCs w:val="24"/>
        </w:rPr>
        <w:t>uvre est le suivant :</w:t>
      </w:r>
    </w:p>
    <w:p w14:paraId="3D713A73"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Missions de base</w:t>
      </w:r>
    </w:p>
    <w:p w14:paraId="3BDC3268"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19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Contrôle technique</w:t>
      </w:r>
    </w:p>
    <w:p w14:paraId="09869773"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 xml:space="preserve">Les travaux ne sont pas soumis à l'obligation de contrôle technique prévue </w:t>
      </w:r>
      <w:r>
        <w:rPr>
          <w:rFonts w:ascii="Verdana" w:hAnsi="Verdana" w:cs="Times New Roman"/>
          <w:sz w:val="20"/>
          <w:szCs w:val="24"/>
        </w:rPr>
        <w:t>par la loi du 4 janvier 1978 relative à l'assurance construction.</w:t>
      </w:r>
    </w:p>
    <w:p w14:paraId="0B6CDE30"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20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Informations relatives à l'ouvrage</w:t>
      </w:r>
    </w:p>
    <w:p w14:paraId="6A948EE2"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Maître d'ouvrage :</w:t>
      </w:r>
      <w:r>
        <w:rPr>
          <w:rFonts w:ascii="Verdana" w:hAnsi="Verdana" w:cs="Times New Roman"/>
          <w:sz w:val="20"/>
          <w:szCs w:val="24"/>
        </w:rPr>
        <w:t xml:space="preserve"> </w:t>
      </w:r>
    </w:p>
    <w:p w14:paraId="603A5DD3"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Mairie de Saint-Cyprien</w:t>
      </w:r>
    </w:p>
    <w:p w14:paraId="3A2E4CCE"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Place Desnoyer</w:t>
      </w:r>
    </w:p>
    <w:p w14:paraId="1D455CEB"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Saint-Cyprien</w:t>
      </w:r>
    </w:p>
    <w:p w14:paraId="090A744C"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christophe.vidal@stcyprien.fr</w:t>
      </w:r>
    </w:p>
    <w:p w14:paraId="711C41AD"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p>
    <w:p w14:paraId="64108148" w14:textId="77777777" w:rsidR="00000000" w:rsidRDefault="00667F3C" w:rsidP="00D03E3A">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Description de l'opération, désignation des ouvrages, usage et nature des travaux :</w:t>
      </w:r>
    </w:p>
    <w:p w14:paraId="683C95AC"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Éclairage public :</w:t>
      </w:r>
    </w:p>
    <w:p w14:paraId="7746E49D"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La reprise intégrale du réseau d'Éclairage Public y compris ses armoires de distribution</w:t>
      </w:r>
    </w:p>
    <w:p w14:paraId="75BD41E9"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La reprise complète des mâts et lanternes suivant l'étude ph</w:t>
      </w:r>
      <w:r>
        <w:rPr>
          <w:rFonts w:ascii="Verdana" w:hAnsi="Verdana" w:cs="Times New Roman"/>
          <w:sz w:val="20"/>
          <w:szCs w:val="24"/>
        </w:rPr>
        <w:t>otométrique</w:t>
      </w:r>
    </w:p>
    <w:p w14:paraId="7896709E"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Un traitement qualitatif d'éclairage au niveau des traversées piétonnes des carrefours</w:t>
      </w:r>
    </w:p>
    <w:p w14:paraId="3E6B49AC"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réseau d'éclairage du boulevard Desnoyer devra permettre le raccordement des candélabres répartis dans tout le boulevard. Les réseaux d'éclairage alimen</w:t>
      </w:r>
      <w:r>
        <w:rPr>
          <w:rFonts w:ascii="Verdana" w:hAnsi="Verdana" w:cs="Times New Roman"/>
          <w:sz w:val="20"/>
          <w:szCs w:val="24"/>
        </w:rPr>
        <w:t>tation et du pilotage. Le plan PRO-DCE, fournis avec le présent CCTP décrit l'emplacement des mâts ainsi que le cheminement suivi des réseaux.</w:t>
      </w:r>
    </w:p>
    <w:p w14:paraId="34F61118"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Signalisation Lumineuse Tricolore :</w:t>
      </w:r>
    </w:p>
    <w:p w14:paraId="5EFA95BE"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 La reprise et mise aux normes des carrefours SLT (4 carrefours) comprenant </w:t>
      </w:r>
      <w:r>
        <w:rPr>
          <w:rFonts w:ascii="Verdana" w:hAnsi="Verdana" w:cs="Times New Roman"/>
          <w:sz w:val="20"/>
          <w:szCs w:val="24"/>
        </w:rPr>
        <w:t>les mâts et toute la signalétique des feux tricolores routiers et piétons.</w:t>
      </w:r>
    </w:p>
    <w:p w14:paraId="4E4F7390"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4 carrefours actuels étant fonctionnels, un aiguillage et détection sera réalisé au préalable et permettra de définir avec précision si tous les réseaux sont à reprendre ou si c</w:t>
      </w:r>
      <w:r>
        <w:rPr>
          <w:rFonts w:ascii="Verdana" w:hAnsi="Verdana" w:cs="Times New Roman"/>
          <w:sz w:val="20"/>
          <w:szCs w:val="24"/>
        </w:rPr>
        <w:t>ertain peuvent être récupérés.</w:t>
      </w:r>
    </w:p>
    <w:p w14:paraId="59113779"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Borne d'accès :</w:t>
      </w:r>
    </w:p>
    <w:p w14:paraId="048A06D6"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La création d'une ou 2 zones de bornes automatiques anti-attentat avec leurs totems de commande raccordables sur le réseau fibre optique de la commune.</w:t>
      </w:r>
    </w:p>
    <w:p w14:paraId="3E34E61B"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Autres :</w:t>
      </w:r>
    </w:p>
    <w:p w14:paraId="0E6C73A7"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Un contrôle des chambres et réseaux secs exi</w:t>
      </w:r>
      <w:r>
        <w:rPr>
          <w:rFonts w:ascii="Verdana" w:hAnsi="Verdana" w:cs="Times New Roman"/>
          <w:sz w:val="20"/>
          <w:szCs w:val="24"/>
        </w:rPr>
        <w:t>stants (armoires de distribution marchés de plein vent)</w:t>
      </w:r>
    </w:p>
    <w:p w14:paraId="719D78F9"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Reprise des revêtements de sol (enrobé ou béton) sur des petites surfaces, au maximum 60m² pour les passages piétons de la SLT.</w:t>
      </w:r>
    </w:p>
    <w:p w14:paraId="4136E836"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21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Provenance des matériaux et produits</w:t>
      </w:r>
    </w:p>
    <w:p w14:paraId="72772DEA"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titulaire est ten</w:t>
      </w:r>
      <w:r>
        <w:rPr>
          <w:rFonts w:ascii="Verdana" w:hAnsi="Verdana" w:cs="Times New Roman"/>
          <w:sz w:val="20"/>
          <w:szCs w:val="24"/>
        </w:rPr>
        <w:t>u de mettre à la disposition du maître d'</w:t>
      </w:r>
      <w:r>
        <w:rPr>
          <w:rFonts w:ascii="Verdana" w:hAnsi="Verdana" w:cs="Times New Roman"/>
          <w:sz w:val="20"/>
          <w:szCs w:val="24"/>
        </w:rPr>
        <w:t>œ</w:t>
      </w:r>
      <w:r>
        <w:rPr>
          <w:rFonts w:ascii="Verdana" w:hAnsi="Verdana" w:cs="Times New Roman"/>
          <w:sz w:val="20"/>
          <w:szCs w:val="24"/>
        </w:rPr>
        <w:t xml:space="preserve">uvre les documents qui assurent la traçabilité des produits et matériaux mis en </w:t>
      </w:r>
      <w:r>
        <w:rPr>
          <w:rFonts w:ascii="Verdana" w:hAnsi="Verdana" w:cs="Times New Roman"/>
          <w:sz w:val="20"/>
          <w:szCs w:val="24"/>
        </w:rPr>
        <w:t>œ</w:t>
      </w:r>
      <w:r>
        <w:rPr>
          <w:rFonts w:ascii="Verdana" w:hAnsi="Verdana" w:cs="Times New Roman"/>
          <w:sz w:val="20"/>
          <w:szCs w:val="24"/>
        </w:rPr>
        <w:t>uvre.</w:t>
      </w:r>
      <w:bookmarkStart w:id="10" w:name="PLANSEXE"/>
      <w:bookmarkEnd w:id="10"/>
    </w:p>
    <w:p w14:paraId="61296317"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22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Plans d'exécution - Notes de calcul - Etudes de détail</w:t>
      </w:r>
    </w:p>
    <w:p w14:paraId="0BCB5794"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plans d'exécution des ouvrages et les s</w:t>
      </w:r>
      <w:r>
        <w:rPr>
          <w:rFonts w:ascii="Verdana" w:hAnsi="Verdana" w:cs="Times New Roman"/>
          <w:sz w:val="20"/>
          <w:szCs w:val="24"/>
        </w:rPr>
        <w:t>pécifications techniques sont établis par le maître d'oeuvre et remis gratuitement à l'entrepreneur.</w:t>
      </w:r>
    </w:p>
    <w:p w14:paraId="12EB83AA"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23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Installation et organisation des chantiers</w:t>
      </w:r>
    </w:p>
    <w:p w14:paraId="7026BB64"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clauses relatives à l'organisation du chantier sont dé</w:t>
      </w:r>
      <w:r>
        <w:rPr>
          <w:rFonts w:ascii="Verdana" w:hAnsi="Verdana" w:cs="Times New Roman"/>
          <w:sz w:val="20"/>
          <w:szCs w:val="24"/>
        </w:rPr>
        <w:t>finies dans le cahier des clauses techniques particulières (CCTP).</w:t>
      </w:r>
    </w:p>
    <w:p w14:paraId="18EFD2BB"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24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Précisions sur le chantier</w:t>
      </w:r>
    </w:p>
    <w:p w14:paraId="43741CE3"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clauses relatives à l'organisation du chantier sont définies dans le cahier des clauses techniques particulières (CCTP).</w:t>
      </w:r>
    </w:p>
    <w:p w14:paraId="5884F8D8"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25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Garde du ch</w:t>
      </w:r>
      <w:r>
        <w:rPr>
          <w:rFonts w:ascii="Verdana" w:eastAsia="Times New Roman" w:hAnsi="Verdana" w:cs="Times New Roman"/>
          <w:b/>
          <w:color w:val="auto"/>
          <w:sz w:val="24"/>
          <w:szCs w:val="24"/>
        </w:rPr>
        <w:t>antier</w:t>
      </w:r>
    </w:p>
    <w:p w14:paraId="004B6225"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responsabilité de la garde du chantier et des risques qui en découlent sont à la charge de l'entrepreneur.</w:t>
      </w:r>
    </w:p>
    <w:p w14:paraId="6700D997"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lastRenderedPageBreak/>
        <w:t xml:space="preserve">Article 26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Sécurité et protection de la santé des travailleurs sur le chantier</w:t>
      </w:r>
    </w:p>
    <w:p w14:paraId="26A85FE2"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Les travaux ne sont pas soumis à l'obligation de désigner un coordonnateur en matière de sécurité et de santé ou d'établir un plan de prévention. Le maître d'ouvrage met néanmoins en </w:t>
      </w:r>
      <w:r>
        <w:rPr>
          <w:rFonts w:ascii="Verdana" w:hAnsi="Verdana" w:cs="Times New Roman"/>
          <w:sz w:val="20"/>
          <w:szCs w:val="24"/>
        </w:rPr>
        <w:t>œ</w:t>
      </w:r>
      <w:r>
        <w:rPr>
          <w:rFonts w:ascii="Verdana" w:hAnsi="Verdana" w:cs="Times New Roman"/>
          <w:sz w:val="20"/>
          <w:szCs w:val="24"/>
        </w:rPr>
        <w:t xml:space="preserve">uvre les principes généraux de prévention afin d'assurer la sécurité et </w:t>
      </w:r>
      <w:r>
        <w:rPr>
          <w:rFonts w:ascii="Verdana" w:hAnsi="Verdana" w:cs="Times New Roman"/>
          <w:sz w:val="20"/>
          <w:szCs w:val="24"/>
        </w:rPr>
        <w:t>la protection de la santé des travailleurs, tout au long du ou des chantiers.</w:t>
      </w:r>
    </w:p>
    <w:p w14:paraId="247323CA"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27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Obligations de VRD</w:t>
      </w:r>
    </w:p>
    <w:p w14:paraId="7030C92F"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aux obligations du code du travail en matière de voies et réseaux divers (articles R 4533-1 et suivants du code du travail), le chant</w:t>
      </w:r>
      <w:r>
        <w:rPr>
          <w:rFonts w:ascii="Verdana" w:hAnsi="Verdana" w:cs="Times New Roman"/>
          <w:sz w:val="20"/>
          <w:szCs w:val="24"/>
        </w:rPr>
        <w:t>ier disposera d'une desserte en voirie, d'un raccordement en eau potable et en électricité, ainsi que d'une évacuation des matières usées.</w:t>
      </w:r>
      <w:bookmarkStart w:id="11" w:name="REG"/>
      <w:bookmarkEnd w:id="11"/>
    </w:p>
    <w:p w14:paraId="1AA2F0E2"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28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Registre de chantier</w:t>
      </w:r>
    </w:p>
    <w:p w14:paraId="77FFDBA6"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Par dérogation à l'article 28.5 du CCAG-Travaux, le maître d'oeuvre n'est pas</w:t>
      </w:r>
      <w:r>
        <w:rPr>
          <w:rFonts w:ascii="Verdana" w:hAnsi="Verdana" w:cs="Times New Roman"/>
          <w:sz w:val="20"/>
          <w:szCs w:val="24"/>
        </w:rPr>
        <w:t xml:space="preserve"> tenu de tenir un registre de chantier retraçant le déroulement du chantier.</w:t>
      </w:r>
    </w:p>
    <w:p w14:paraId="2D9A6F6F"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29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Gestion des déchets</w:t>
      </w:r>
    </w:p>
    <w:p w14:paraId="18B1C02E"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bookmarkStart w:id="12" w:name="DEC"/>
      <w:bookmarkEnd w:id="12"/>
      <w:r>
        <w:rPr>
          <w:rFonts w:ascii="Verdana" w:eastAsia="Times New Roman" w:hAnsi="Verdana" w:cs="Times New Roman"/>
          <w:b/>
          <w:color w:val="auto"/>
          <w:sz w:val="24"/>
          <w:szCs w:val="24"/>
        </w:rPr>
        <w:t xml:space="preserve">Article 29.1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Contrôle et suivi des déchets</w:t>
      </w:r>
    </w:p>
    <w:p w14:paraId="762669CB"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titulaire communique au maître d'ouvrage, dans un délai de deux mois à compter de la notifica</w:t>
      </w:r>
      <w:r>
        <w:rPr>
          <w:rFonts w:ascii="Verdana" w:hAnsi="Verdana" w:cs="Times New Roman"/>
          <w:sz w:val="20"/>
          <w:szCs w:val="24"/>
        </w:rPr>
        <w:t>tion du marché, un schéma d'organisation et de gestion des déchets précisant notamment la méthode de prévention de la production des déchets, la méthode de tri, les installations de valorisation, de traitement et d'élimination des déchets, la traçabilité d</w:t>
      </w:r>
      <w:r>
        <w:rPr>
          <w:rFonts w:ascii="Verdana" w:hAnsi="Verdana" w:cs="Times New Roman"/>
          <w:sz w:val="20"/>
          <w:szCs w:val="24"/>
        </w:rPr>
        <w:t>es déchets, les moyens humains mobilisés sur la thématique des déchets et notamment la personne qui sera désignée responsable des déchets ainsi que les mesures de sensibilisation du personnel.</w:t>
      </w:r>
    </w:p>
    <w:p w14:paraId="3AB57CB8"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Chaque titulaire est soumis à une obligation de tri des déchets</w:t>
      </w:r>
      <w:r>
        <w:rPr>
          <w:rFonts w:ascii="Verdana" w:hAnsi="Verdana" w:cs="Times New Roman"/>
          <w:sz w:val="20"/>
          <w:szCs w:val="24"/>
        </w:rPr>
        <w:t xml:space="preserve"> qu'il produit ou détient au titre de l'exécution de sa prestation, ainsi qu'à l'évacuation de ces déchets. Le titulaire remet au maître d'ouvrage, avec copie au maître d'</w:t>
      </w:r>
      <w:r>
        <w:rPr>
          <w:rFonts w:ascii="Verdana" w:hAnsi="Verdana" w:cs="Times New Roman"/>
          <w:sz w:val="20"/>
          <w:szCs w:val="24"/>
        </w:rPr>
        <w:t>œ</w:t>
      </w:r>
      <w:r>
        <w:rPr>
          <w:rFonts w:ascii="Verdana" w:hAnsi="Verdana" w:cs="Times New Roman"/>
          <w:sz w:val="20"/>
          <w:szCs w:val="24"/>
        </w:rPr>
        <w:t>uvre, les constats d'évacuation des déchets signés contradictoirement par le titulai</w:t>
      </w:r>
      <w:r>
        <w:rPr>
          <w:rFonts w:ascii="Verdana" w:hAnsi="Verdana" w:cs="Times New Roman"/>
          <w:sz w:val="20"/>
          <w:szCs w:val="24"/>
        </w:rPr>
        <w:t>re et les gestionnaires des installations autorisées ou agréées de valorisation ou d'élimination des déchets.</w:t>
      </w:r>
    </w:p>
    <w:p w14:paraId="5F7E6EF1"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29.2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Exécution d'office des opérations de tri et d'enlèvement des déchets</w:t>
      </w:r>
    </w:p>
    <w:p w14:paraId="1072F410"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titulaire est soumis à une obligation de tri et d'enlèvement</w:t>
      </w:r>
      <w:r>
        <w:rPr>
          <w:rFonts w:ascii="Verdana" w:hAnsi="Verdana" w:cs="Times New Roman"/>
          <w:sz w:val="20"/>
          <w:szCs w:val="24"/>
        </w:rPr>
        <w:t xml:space="preserve"> de ses déchets telle que définie à l'article 37.</w:t>
      </w:r>
      <w:proofErr w:type="gramStart"/>
      <w:r>
        <w:rPr>
          <w:rFonts w:ascii="Verdana" w:hAnsi="Verdana" w:cs="Times New Roman"/>
          <w:sz w:val="20"/>
          <w:szCs w:val="24"/>
        </w:rPr>
        <w:t>1.du</w:t>
      </w:r>
      <w:proofErr w:type="gramEnd"/>
      <w:r>
        <w:rPr>
          <w:rFonts w:ascii="Verdana" w:hAnsi="Verdana" w:cs="Times New Roman"/>
          <w:sz w:val="20"/>
          <w:szCs w:val="24"/>
        </w:rPr>
        <w:t xml:space="preserve"> CCAG-Travaux. Si cette obligation n'est pas respectée, le maître d'ouvrage peut, en vertu des dispositions de l'article L.541-3 du code de l'environnement et 37 du CCAG-Travaux, après ordre de service e</w:t>
      </w:r>
      <w:r>
        <w:rPr>
          <w:rFonts w:ascii="Verdana" w:hAnsi="Verdana" w:cs="Times New Roman"/>
          <w:sz w:val="20"/>
          <w:szCs w:val="24"/>
        </w:rPr>
        <w:t>t mise en demeure restée sans effet pendant 30 jours, procéder d'office aux opérations de tri et d'enlèvement des déchets aux frais et risques du titulaire.</w:t>
      </w:r>
      <w:bookmarkStart w:id="13" w:name="DOE"/>
      <w:bookmarkEnd w:id="13"/>
    </w:p>
    <w:p w14:paraId="2509BB7E"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30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Documents fournis après exécution</w:t>
      </w:r>
    </w:p>
    <w:p w14:paraId="016A94AA"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à l'article 40.1 du CCAG-Travaux,</w:t>
      </w:r>
      <w:r>
        <w:rPr>
          <w:rFonts w:ascii="Verdana" w:hAnsi="Verdana" w:cs="Times New Roman"/>
          <w:sz w:val="20"/>
          <w:szCs w:val="24"/>
        </w:rPr>
        <w:t xml:space="preserve"> le titulaire doit fournir au maître d'oeuvre au plus tard lorsqu'il demande de procéder à la réception des travaux, les documents composant le dossier des ouvrages exécutés (DOE), ainsi que les constats d'évacuation des déchets et les documents nécessaire</w:t>
      </w:r>
      <w:r>
        <w:rPr>
          <w:rFonts w:ascii="Verdana" w:hAnsi="Verdana" w:cs="Times New Roman"/>
          <w:sz w:val="20"/>
          <w:szCs w:val="24"/>
        </w:rPr>
        <w:t>s à l'établissement du dossier d'intervention ultérieure sur l'ouvrage (DIUO) préalablement validés par le maître d'</w:t>
      </w:r>
      <w:r>
        <w:rPr>
          <w:rFonts w:ascii="Verdana" w:hAnsi="Verdana" w:cs="Times New Roman"/>
          <w:sz w:val="20"/>
          <w:szCs w:val="24"/>
        </w:rPr>
        <w:t>œ</w:t>
      </w:r>
      <w:r>
        <w:rPr>
          <w:rFonts w:ascii="Verdana" w:hAnsi="Verdana" w:cs="Times New Roman"/>
          <w:sz w:val="20"/>
          <w:szCs w:val="24"/>
        </w:rPr>
        <w:t>uvre.</w:t>
      </w:r>
    </w:p>
    <w:p w14:paraId="70D5E099"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Un exemplaire des documents nécessaires à l'établissement du dossier d'intervention ultérieure sur l'ouvrage (DUIO) est remis au coor</w:t>
      </w:r>
      <w:r>
        <w:rPr>
          <w:rFonts w:ascii="Verdana" w:hAnsi="Verdana" w:cs="Times New Roman"/>
          <w:sz w:val="20"/>
          <w:szCs w:val="24"/>
        </w:rPr>
        <w:t>donnateur de sécurité et de protection de la santé.</w:t>
      </w:r>
    </w:p>
    <w:p w14:paraId="5816392E"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p>
    <w:p w14:paraId="679C78CB"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modalités de remise des documents d'exécution à fournir après exécution ainsi que le contenu du DOE sont définis dans les documents techniques.</w:t>
      </w:r>
      <w:bookmarkStart w:id="14" w:name="RECEPTVX"/>
      <w:bookmarkEnd w:id="14"/>
    </w:p>
    <w:p w14:paraId="78D2F0D7"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31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Réception</w:t>
      </w:r>
    </w:p>
    <w:p w14:paraId="4F6E53ED"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La réception a l</w:t>
      </w:r>
      <w:r>
        <w:rPr>
          <w:rFonts w:ascii="Verdana" w:hAnsi="Verdana" w:cs="Times New Roman"/>
          <w:sz w:val="20"/>
          <w:szCs w:val="24"/>
        </w:rPr>
        <w:t>ieu conformément à l'article 41 du CCAG-Travaux.</w:t>
      </w:r>
      <w:bookmarkStart w:id="15" w:name="PAIEMENT"/>
      <w:bookmarkEnd w:id="15"/>
    </w:p>
    <w:p w14:paraId="5696939F"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32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Modalités de paiement</w:t>
      </w:r>
    </w:p>
    <w:p w14:paraId="69AA2382"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versements des acomptes seront effectués selon les modalités suivantes :</w:t>
      </w:r>
    </w:p>
    <w:p w14:paraId="3F212FE2"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versement de l'acompte est conditionné à une demande de paiement émise par l</w:t>
      </w:r>
      <w:r>
        <w:rPr>
          <w:rFonts w:ascii="Verdana" w:hAnsi="Verdana" w:cs="Times New Roman"/>
          <w:sz w:val="20"/>
          <w:szCs w:val="24"/>
        </w:rPr>
        <w:t>e titulaire sous la forme d'un projet de décompte.</w:t>
      </w:r>
      <w:bookmarkStart w:id="16" w:name="PAIEMENTFORME"/>
      <w:bookmarkEnd w:id="16"/>
    </w:p>
    <w:p w14:paraId="7736BC07"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33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Forme des demandes de paiements</w:t>
      </w:r>
    </w:p>
    <w:p w14:paraId="09D84AF6"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demande de paiement mentionne le constat contradictoire sur la base duquel le montant à payer est établi.</w:t>
      </w:r>
    </w:p>
    <w:p w14:paraId="49C080EE"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Elle mentionne aussi la décomposition des prix forfaitaires et/ou unitaires.</w:t>
      </w:r>
    </w:p>
    <w:p w14:paraId="791F01D3"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p>
    <w:p w14:paraId="3595F3EA"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forme de la demande de paiement est établie conformément aux presc</w:t>
      </w:r>
      <w:r>
        <w:rPr>
          <w:rFonts w:ascii="Verdana" w:hAnsi="Verdana" w:cs="Times New Roman"/>
          <w:sz w:val="20"/>
          <w:szCs w:val="24"/>
        </w:rPr>
        <w:t>riptions du CCAG-Travaux.</w:t>
      </w:r>
    </w:p>
    <w:p w14:paraId="54BB2003"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34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Dématérialisation des paiements</w:t>
      </w:r>
    </w:p>
    <w:p w14:paraId="29C80249"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facturation en ligne sera utilisée. En vertu de l'article L2192-1 du code de la commande publique, les titulaires de marchés conclus avec l'Etat, les collectivités territoriales et l</w:t>
      </w:r>
      <w:r>
        <w:rPr>
          <w:rFonts w:ascii="Verdana" w:hAnsi="Verdana" w:cs="Times New Roman"/>
          <w:sz w:val="20"/>
          <w:szCs w:val="24"/>
        </w:rPr>
        <w:t>es établissements publics, ainsi que leurs sous-traitants admis au paiement direct, transmettent leurs factures sous forme électronique.</w:t>
      </w:r>
    </w:p>
    <w:p w14:paraId="790C7346"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opérateurs économiques ont l'obligation de transmettre leur facturation de façon dématérialisée au moyen de la plat</w:t>
      </w:r>
      <w:r>
        <w:rPr>
          <w:rFonts w:ascii="Verdana" w:hAnsi="Verdana" w:cs="Times New Roman"/>
          <w:sz w:val="20"/>
          <w:szCs w:val="24"/>
        </w:rPr>
        <w:t>eforme chorus-pro.gouv.fr.</w:t>
      </w:r>
    </w:p>
    <w:p w14:paraId="6DAF2C94"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L'utilisation du portail public de facturation est exclusive de tout autre mode de transmission. Lorsqu'une facture lui est transmise en dehors de ce portail, la personne publique destinataire ne peut la rejeter qu'après avoir in</w:t>
      </w:r>
      <w:r>
        <w:rPr>
          <w:rFonts w:ascii="Verdana" w:hAnsi="Verdana" w:cs="Times New Roman"/>
          <w:sz w:val="20"/>
          <w:szCs w:val="24"/>
        </w:rPr>
        <w:t>formé l'émetteur par tout moyen de l'obligation mentionnée à l'article L. 2192-1 et l'avoir invité à s'y conformer en utilisant ce portail.</w:t>
      </w:r>
    </w:p>
    <w:p w14:paraId="744E162F"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La date de réception d'une demande de paiement transmise par voie électronique correspond à la date de notification </w:t>
      </w:r>
      <w:r>
        <w:rPr>
          <w:rFonts w:ascii="Verdana" w:hAnsi="Verdana" w:cs="Times New Roman"/>
          <w:sz w:val="20"/>
          <w:szCs w:val="24"/>
        </w:rPr>
        <w:t>du message électronique informant l'acheteur de la mise à disposition de la facture sur le portail de facturation (ou, le cas échéant pour l'Etat, à la date d'horodatage de la facture par le système d'information budgétaire et comptable pour une facture tr</w:t>
      </w:r>
      <w:r>
        <w:rPr>
          <w:rFonts w:ascii="Verdana" w:hAnsi="Verdana" w:cs="Times New Roman"/>
          <w:sz w:val="20"/>
          <w:szCs w:val="24"/>
        </w:rPr>
        <w:t>ansmise par échange de données informatisé).</w:t>
      </w:r>
    </w:p>
    <w:p w14:paraId="72B602FB"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p>
    <w:p w14:paraId="4B9D4567"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Modalités pratiques pour transmettre les factures sur le portail Chorus</w:t>
      </w:r>
      <w:r>
        <w:rPr>
          <w:rFonts w:ascii="Verdana" w:hAnsi="Verdana" w:cs="Times New Roman"/>
          <w:sz w:val="20"/>
          <w:szCs w:val="24"/>
        </w:rPr>
        <w:t xml:space="preserve"> </w:t>
      </w:r>
    </w:p>
    <w:p w14:paraId="6B7C61BF"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Modalités pratiques pour transmettre les factures sur le portail Chorus </w:t>
      </w:r>
    </w:p>
    <w:p w14:paraId="1DBEDAB8"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p>
    <w:p w14:paraId="3DD981E9"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factures électroniques devront être transmises via le Porta</w:t>
      </w:r>
      <w:r>
        <w:rPr>
          <w:rFonts w:ascii="Verdana" w:hAnsi="Verdana" w:cs="Times New Roman"/>
          <w:sz w:val="20"/>
          <w:szCs w:val="24"/>
        </w:rPr>
        <w:t xml:space="preserve">il Chorus Pro selon les obligations des entreprises. </w:t>
      </w:r>
    </w:p>
    <w:p w14:paraId="5C59A2E8"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p>
    <w:p w14:paraId="75CB8142"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Les demandes de paiement devront respecter les dispositions des articles D. 2192-2 et R.2192-3 du Code de la Commande publique et comprendre les mêmes éléments que ceux listés pour la présentation des </w:t>
      </w:r>
      <w:r>
        <w:rPr>
          <w:rFonts w:ascii="Verdana" w:hAnsi="Verdana" w:cs="Times New Roman"/>
          <w:sz w:val="20"/>
          <w:szCs w:val="24"/>
        </w:rPr>
        <w:t>factures papiers.</w:t>
      </w:r>
    </w:p>
    <w:p w14:paraId="1B2ABF29"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Mentions obligatoires des factures électroniques : </w:t>
      </w:r>
    </w:p>
    <w:p w14:paraId="51F436E0"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factures électroniques comportent les mentions obligatoires listées par l'article D2192-2 du code de la commande publique, sans se substituer aux mentions prévues par l'article L441-</w:t>
      </w:r>
      <w:r>
        <w:rPr>
          <w:rFonts w:ascii="Verdana" w:hAnsi="Verdana" w:cs="Times New Roman"/>
          <w:sz w:val="20"/>
          <w:szCs w:val="24"/>
        </w:rPr>
        <w:t>3 du code de commerce et l'article 242 nonies A du Code Général des Impôts au regard du droit fiscal.</w:t>
      </w:r>
    </w:p>
    <w:p w14:paraId="20EA04F2"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 xml:space="preserve">Mentions obligatoires des factures </w:t>
      </w:r>
      <w:proofErr w:type="gramStart"/>
      <w:r>
        <w:rPr>
          <w:rFonts w:ascii="Verdana" w:hAnsi="Verdana" w:cs="Times New Roman"/>
          <w:b/>
          <w:sz w:val="20"/>
          <w:szCs w:val="24"/>
        </w:rPr>
        <w:t>électroniques:</w:t>
      </w:r>
      <w:proofErr w:type="gramEnd"/>
      <w:r>
        <w:rPr>
          <w:rFonts w:ascii="Verdana" w:hAnsi="Verdana" w:cs="Times New Roman"/>
          <w:b/>
          <w:sz w:val="20"/>
          <w:szCs w:val="24"/>
        </w:rPr>
        <w:t xml:space="preserve"> </w:t>
      </w:r>
      <w:r>
        <w:rPr>
          <w:rFonts w:ascii="Verdana" w:hAnsi="Verdana" w:cs="Times New Roman"/>
          <w:sz w:val="20"/>
          <w:szCs w:val="24"/>
        </w:rPr>
        <w:t xml:space="preserve"> </w:t>
      </w:r>
    </w:p>
    <w:p w14:paraId="4CCC7C06"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date d'émission de la facture; la désignation de l'émetteur et du destinataire de la facture; l'ide</w:t>
      </w:r>
      <w:r>
        <w:rPr>
          <w:rFonts w:ascii="Verdana" w:hAnsi="Verdana" w:cs="Times New Roman"/>
          <w:sz w:val="20"/>
          <w:szCs w:val="24"/>
        </w:rPr>
        <w:t xml:space="preserve">ntifiant de l'émetteur et du destinataire sur Chorus Pro (SIRET ou numéro de TVA intracommunautaire, RIDET, numéro TAHITI, etc.) </w:t>
      </w:r>
      <w:r>
        <w:rPr>
          <w:rFonts w:ascii="Verdana" w:hAnsi="Verdana" w:cs="Times New Roman"/>
          <w:sz w:val="20"/>
          <w:szCs w:val="24"/>
        </w:rPr>
        <w:t>–</w:t>
      </w:r>
      <w:r>
        <w:rPr>
          <w:rFonts w:ascii="Verdana" w:hAnsi="Verdana" w:cs="Times New Roman"/>
          <w:sz w:val="20"/>
          <w:szCs w:val="24"/>
        </w:rPr>
        <w:t xml:space="preserve"> le numéro unique basé sur une séquence chronologique et continue établie par l'émetteur de la facture, en cas de contrat exéc</w:t>
      </w:r>
      <w:r>
        <w:rPr>
          <w:rFonts w:ascii="Verdana" w:hAnsi="Verdana" w:cs="Times New Roman"/>
          <w:sz w:val="20"/>
          <w:szCs w:val="24"/>
        </w:rPr>
        <w:t>uté au moyen de bons de commande, le numéro du bon de commande ou, dans les autres cas, les références du contrat ou le numéro de l'engagement attribué par le système d'information financière et comptable du destinataire de la facture, la désignation du pa</w:t>
      </w:r>
      <w:r>
        <w:rPr>
          <w:rFonts w:ascii="Verdana" w:hAnsi="Verdana" w:cs="Times New Roman"/>
          <w:sz w:val="20"/>
          <w:szCs w:val="24"/>
        </w:rPr>
        <w:t xml:space="preserve">yeur, avec l'indication, pour les personnes publiques, du code d'identification du service </w:t>
      </w:r>
      <w:r>
        <w:rPr>
          <w:rFonts w:ascii="Verdana" w:hAnsi="Verdana" w:cs="Times New Roman"/>
          <w:sz w:val="20"/>
          <w:szCs w:val="24"/>
        </w:rPr>
        <w:lastRenderedPageBreak/>
        <w:t xml:space="preserve">chargé du paiement </w:t>
      </w:r>
      <w:r>
        <w:rPr>
          <w:rFonts w:ascii="Verdana" w:hAnsi="Verdana" w:cs="Times New Roman"/>
          <w:sz w:val="20"/>
          <w:szCs w:val="24"/>
        </w:rPr>
        <w:t>–</w:t>
      </w:r>
      <w:r>
        <w:rPr>
          <w:rFonts w:ascii="Verdana" w:hAnsi="Verdana" w:cs="Times New Roman"/>
          <w:sz w:val="20"/>
          <w:szCs w:val="24"/>
        </w:rPr>
        <w:t xml:space="preserve"> la date de livraison des fournitures ou d'exécution des services ou des travaux ; </w:t>
      </w:r>
      <w:r>
        <w:rPr>
          <w:rFonts w:ascii="Verdana" w:hAnsi="Verdana" w:cs="Times New Roman"/>
          <w:sz w:val="20"/>
          <w:szCs w:val="24"/>
        </w:rPr>
        <w:t>–</w:t>
      </w:r>
      <w:r>
        <w:rPr>
          <w:rFonts w:ascii="Verdana" w:hAnsi="Verdana" w:cs="Times New Roman"/>
          <w:sz w:val="20"/>
          <w:szCs w:val="24"/>
        </w:rPr>
        <w:t xml:space="preserve"> la quantité et la dénomination précise des produits livrés, </w:t>
      </w:r>
      <w:r>
        <w:rPr>
          <w:rFonts w:ascii="Verdana" w:hAnsi="Verdana" w:cs="Times New Roman"/>
          <w:sz w:val="20"/>
          <w:szCs w:val="24"/>
        </w:rPr>
        <w:t xml:space="preserve">des prestations et travaux réalisés ; </w:t>
      </w:r>
      <w:r>
        <w:rPr>
          <w:rFonts w:ascii="Verdana" w:hAnsi="Verdana" w:cs="Times New Roman"/>
          <w:sz w:val="20"/>
          <w:szCs w:val="24"/>
        </w:rPr>
        <w:t>–</w:t>
      </w:r>
      <w:r>
        <w:rPr>
          <w:rFonts w:ascii="Verdana" w:hAnsi="Verdana" w:cs="Times New Roman"/>
          <w:sz w:val="20"/>
          <w:szCs w:val="24"/>
        </w:rPr>
        <w:t xml:space="preserve"> le prix unitaire hors taxes des produits livrés, des prestations et travaux réalisés ou, lorsqu'il y a lieu, leur prix forfaitaire; le montant total hors taxes et le montant de la taxe à payer, ainsi que la répartiti</w:t>
      </w:r>
      <w:r>
        <w:rPr>
          <w:rFonts w:ascii="Verdana" w:hAnsi="Verdana" w:cs="Times New Roman"/>
          <w:sz w:val="20"/>
          <w:szCs w:val="24"/>
        </w:rPr>
        <w:t xml:space="preserve">on de ces montants par taux de taxe sur la valeur ajoutée, ou, le cas échéant, le bénéfice d'une exonération ; </w:t>
      </w:r>
      <w:r>
        <w:rPr>
          <w:rFonts w:ascii="Verdana" w:hAnsi="Verdana" w:cs="Times New Roman"/>
          <w:sz w:val="20"/>
          <w:szCs w:val="24"/>
        </w:rPr>
        <w:t>–</w:t>
      </w:r>
      <w:r>
        <w:rPr>
          <w:rFonts w:ascii="Verdana" w:hAnsi="Verdana" w:cs="Times New Roman"/>
          <w:sz w:val="20"/>
          <w:szCs w:val="24"/>
        </w:rPr>
        <w:t xml:space="preserve"> le cas échéant, les modalités particulières de règlement ; </w:t>
      </w:r>
      <w:r>
        <w:rPr>
          <w:rFonts w:ascii="Verdana" w:hAnsi="Verdana" w:cs="Times New Roman"/>
          <w:sz w:val="20"/>
          <w:szCs w:val="24"/>
        </w:rPr>
        <w:t>–</w:t>
      </w:r>
      <w:r>
        <w:rPr>
          <w:rFonts w:ascii="Verdana" w:hAnsi="Verdana" w:cs="Times New Roman"/>
          <w:sz w:val="20"/>
          <w:szCs w:val="24"/>
        </w:rPr>
        <w:t xml:space="preserve"> le cas échéant, les renseignements relatifs aux déductions ou versements complémen</w:t>
      </w:r>
      <w:r>
        <w:rPr>
          <w:rFonts w:ascii="Verdana" w:hAnsi="Verdana" w:cs="Times New Roman"/>
          <w:sz w:val="20"/>
          <w:szCs w:val="24"/>
        </w:rPr>
        <w:t>taires, l'identification, le cas échéant, du représentant fiscal de l'émetteur de la facture</w:t>
      </w:r>
    </w:p>
    <w:p w14:paraId="5BBED04A"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35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Sous-traitance et cotraitance</w:t>
      </w:r>
    </w:p>
    <w:p w14:paraId="4249861E"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35.1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Désignation de sous-traitants en cours de marché</w:t>
      </w:r>
    </w:p>
    <w:p w14:paraId="19AB0192"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L'acte spécial précise tous les élé</w:t>
      </w:r>
      <w:r>
        <w:rPr>
          <w:rFonts w:ascii="Verdana" w:hAnsi="Verdana" w:cs="Times New Roman"/>
          <w:sz w:val="20"/>
          <w:szCs w:val="24"/>
        </w:rPr>
        <w:t>ments contenus dans la déclaration prévue à l'article R. 2193-1 du Code de la Commande Publique.</w:t>
      </w:r>
    </w:p>
    <w:p w14:paraId="5067FB41"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indique, en outre, pour les sous-traitants bénéficiant du paiement direct :</w:t>
      </w:r>
    </w:p>
    <w:p w14:paraId="401ED5D0" w14:textId="77777777" w:rsidR="00000000" w:rsidRDefault="00667F3C" w:rsidP="00D03E3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les</w:t>
      </w:r>
      <w:proofErr w:type="gramEnd"/>
      <w:r>
        <w:rPr>
          <w:rFonts w:ascii="Verdana" w:hAnsi="Verdana" w:cs="Times New Roman"/>
          <w:sz w:val="20"/>
          <w:szCs w:val="24"/>
        </w:rPr>
        <w:t xml:space="preserve"> modalités de règlement des sommes à payer directement au sous-traitant ;</w:t>
      </w:r>
    </w:p>
    <w:p w14:paraId="79FD674C" w14:textId="77777777" w:rsidR="00000000" w:rsidRDefault="00667F3C" w:rsidP="00D03E3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le</w:t>
      </w:r>
      <w:proofErr w:type="gramEnd"/>
      <w:r>
        <w:rPr>
          <w:rFonts w:ascii="Verdana" w:hAnsi="Verdana" w:cs="Times New Roman"/>
          <w:sz w:val="20"/>
          <w:szCs w:val="24"/>
        </w:rPr>
        <w:t xml:space="preserve"> comptable assignataire des paiements ;</w:t>
      </w:r>
    </w:p>
    <w:p w14:paraId="0970CD8B" w14:textId="77777777" w:rsidR="00000000" w:rsidRDefault="00667F3C" w:rsidP="00D03E3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le</w:t>
      </w:r>
      <w:proofErr w:type="gramEnd"/>
      <w:r>
        <w:rPr>
          <w:rFonts w:ascii="Verdana" w:hAnsi="Verdana" w:cs="Times New Roman"/>
          <w:sz w:val="20"/>
          <w:szCs w:val="24"/>
        </w:rPr>
        <w:t xml:space="preserve"> compte à créditer.</w:t>
      </w:r>
    </w:p>
    <w:p w14:paraId="4789F595"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35.2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Paiement direct des cotraitants</w:t>
      </w:r>
    </w:p>
    <w:p w14:paraId="129F35CA"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groupement conjoint ou solidaire, chaque membre du groupement perçoit directement les sommes se rapportant à l'exécution de ses p</w:t>
      </w:r>
      <w:r>
        <w:rPr>
          <w:rFonts w:ascii="Verdana" w:hAnsi="Verdana" w:cs="Times New Roman"/>
          <w:sz w:val="20"/>
          <w:szCs w:val="24"/>
        </w:rPr>
        <w:t>ropres prestations.</w:t>
      </w:r>
    </w:p>
    <w:p w14:paraId="00DF4600"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décomptes sont décomposés en autant de parties qu'il y a de membres à payer séparément, à concurrence du montant dû à chacun.</w:t>
      </w:r>
    </w:p>
    <w:p w14:paraId="108D29A5"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La signature du projet de décompte par le mandataire vaut, pour chaque cotraitant, acceptation du montant </w:t>
      </w:r>
      <w:r>
        <w:rPr>
          <w:rFonts w:ascii="Verdana" w:hAnsi="Verdana" w:cs="Times New Roman"/>
          <w:sz w:val="20"/>
          <w:szCs w:val="24"/>
        </w:rPr>
        <w:t>d'acompte ou du solde à lui payer directement, déterminé à partir de la partie du décompte afférente aux prestations exécutées par ce cotraitant.</w:t>
      </w:r>
    </w:p>
    <w:p w14:paraId="128368E6"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Lorsqu'un sous-traitant est payé directement, le membre du groupement ou le mandataire :</w:t>
      </w:r>
    </w:p>
    <w:p w14:paraId="565C093F" w14:textId="77777777" w:rsidR="00000000" w:rsidRDefault="00667F3C" w:rsidP="00D03E3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indique</w:t>
      </w:r>
      <w:proofErr w:type="gramEnd"/>
      <w:r>
        <w:rPr>
          <w:rFonts w:ascii="Verdana" w:hAnsi="Verdana" w:cs="Times New Roman"/>
          <w:sz w:val="20"/>
          <w:szCs w:val="24"/>
        </w:rPr>
        <w:t>, dans le p</w:t>
      </w:r>
      <w:r>
        <w:rPr>
          <w:rFonts w:ascii="Verdana" w:hAnsi="Verdana" w:cs="Times New Roman"/>
          <w:sz w:val="20"/>
          <w:szCs w:val="24"/>
        </w:rPr>
        <w:t>rojet de décompte, la somme à prélever sur celles qui lui sont dues, ou qui sont dues au membre du groupement concerné par la partie de la prestation exécutée, et que le représentant du maître d'ouvrage doit régler à ce sous-traitant ;</w:t>
      </w:r>
    </w:p>
    <w:p w14:paraId="23DB953C" w14:textId="77777777" w:rsidR="00000000" w:rsidRDefault="00667F3C" w:rsidP="00D03E3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joint</w:t>
      </w:r>
      <w:proofErr w:type="gramEnd"/>
      <w:r>
        <w:rPr>
          <w:rFonts w:ascii="Verdana" w:hAnsi="Verdana" w:cs="Times New Roman"/>
          <w:sz w:val="20"/>
          <w:szCs w:val="24"/>
        </w:rPr>
        <w:t xml:space="preserve"> la copie de</w:t>
      </w:r>
      <w:r>
        <w:rPr>
          <w:rFonts w:ascii="Verdana" w:hAnsi="Verdana" w:cs="Times New Roman"/>
          <w:sz w:val="20"/>
          <w:szCs w:val="24"/>
        </w:rPr>
        <w:t>s factures de ce sous-traitant acceptées ou rectifiées par ses soins.</w:t>
      </w:r>
    </w:p>
    <w:p w14:paraId="39F8EAC6"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35.3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Paiement direct des sous-traitants</w:t>
      </w:r>
    </w:p>
    <w:p w14:paraId="1D538ED0"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à l'article R2193-11 du code de la commande publique, le sous-traitant admis au paiement direct adresse sa demande de paiem</w:t>
      </w:r>
      <w:r>
        <w:rPr>
          <w:rFonts w:ascii="Verdana" w:hAnsi="Verdana" w:cs="Times New Roman"/>
          <w:sz w:val="20"/>
          <w:szCs w:val="24"/>
        </w:rPr>
        <w:t>ent au titulaire du marché, par tout moyen permettant d'en assurer la réception et d'en déterminer la date, ou la dépose auprès du titulaire contre récépissé.</w:t>
      </w:r>
    </w:p>
    <w:p w14:paraId="299A9615"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à l'article R2193-12 du code de la commande publique, le titulaire dispose d'un déla</w:t>
      </w:r>
      <w:r>
        <w:rPr>
          <w:rFonts w:ascii="Verdana" w:hAnsi="Verdana" w:cs="Times New Roman"/>
          <w:sz w:val="20"/>
          <w:szCs w:val="24"/>
        </w:rPr>
        <w:t>i de quinze jours à compter de la date de réception ou du récépissé mentionnés à l'article R. 2193-11 pour donner son accord ou notifier un refus, d'une part, au sous-traitant et, d'autre part, à l'acheteur, représenté par le maître d'oeuvre. Lorsque le so</w:t>
      </w:r>
      <w:r>
        <w:rPr>
          <w:rFonts w:ascii="Verdana" w:hAnsi="Verdana" w:cs="Times New Roman"/>
          <w:sz w:val="20"/>
          <w:szCs w:val="24"/>
        </w:rPr>
        <w:t>us-traitant utilise le portail de facturation mentionné à l'article L2192-5 du code de la commande publique, il y dépose sa demande de paiement sans autre formalité. Le titulaire dispose de quinze jours à compter de ce dépôt pour accepter ou refuser la dem</w:t>
      </w:r>
      <w:r>
        <w:rPr>
          <w:rFonts w:ascii="Verdana" w:hAnsi="Verdana" w:cs="Times New Roman"/>
          <w:sz w:val="20"/>
          <w:szCs w:val="24"/>
        </w:rPr>
        <w:t>ande de paiement sur le portail de facturation.</w:t>
      </w:r>
    </w:p>
    <w:p w14:paraId="2A7C7946"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Passé ce délai de quinze jours, le titulaire du marché est réputé avoir accepté celles des pièces justificatives ou des parties de pièces justificatives qu'il n'a pas expressément acceptées ou refusées. Confo</w:t>
      </w:r>
      <w:r>
        <w:rPr>
          <w:rFonts w:ascii="Verdana" w:hAnsi="Verdana" w:cs="Times New Roman"/>
          <w:sz w:val="20"/>
          <w:szCs w:val="24"/>
        </w:rPr>
        <w:t>rmément à l'article R2193-14 du code de la commande publique, lorsque le sous-traitant a obtenu la preuve ou le récépissé attestant que le titulaire a bien reçu la demande de paiement dans les conditions fixées à l'article R. 2193-11 ou qu'il dispose de l'</w:t>
      </w:r>
      <w:r>
        <w:rPr>
          <w:rFonts w:ascii="Verdana" w:hAnsi="Verdana" w:cs="Times New Roman"/>
          <w:sz w:val="20"/>
          <w:szCs w:val="24"/>
        </w:rPr>
        <w:t>avis postal attestant que le pli a été refusé ou n'a pas été réclamé par le titulaire, le sous-traitant adresse sa demande de paiement au maître d'</w:t>
      </w:r>
      <w:r>
        <w:rPr>
          <w:rFonts w:ascii="Verdana" w:hAnsi="Verdana" w:cs="Times New Roman"/>
          <w:sz w:val="20"/>
          <w:szCs w:val="24"/>
        </w:rPr>
        <w:t>œ</w:t>
      </w:r>
      <w:r>
        <w:rPr>
          <w:rFonts w:ascii="Verdana" w:hAnsi="Verdana" w:cs="Times New Roman"/>
          <w:sz w:val="20"/>
          <w:szCs w:val="24"/>
        </w:rPr>
        <w:t>uvre représentant l'acheteur, accompagnée de cette preuve, du récépissé ou de l'avis postal.</w:t>
      </w:r>
    </w:p>
    <w:p w14:paraId="04453D83"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Le maître d'oeu</w:t>
      </w:r>
      <w:r>
        <w:rPr>
          <w:rFonts w:ascii="Verdana" w:hAnsi="Verdana" w:cs="Times New Roman"/>
          <w:sz w:val="20"/>
          <w:szCs w:val="24"/>
        </w:rPr>
        <w:t>vre adresse sans délai au titulaire une copie des factures produites par le sous-traitant.</w:t>
      </w:r>
    </w:p>
    <w:p w14:paraId="6F557E36"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maître d'ouvrage procède au paiement du sous-traitant dans le délai décrit à l'article 37 - Délai de paiement.</w:t>
      </w:r>
    </w:p>
    <w:p w14:paraId="3DD7E397"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 délai court à compter de la ré</w:t>
      </w:r>
      <w:r>
        <w:rPr>
          <w:rFonts w:ascii="Verdana" w:hAnsi="Verdana" w:cs="Times New Roman"/>
          <w:sz w:val="20"/>
          <w:szCs w:val="24"/>
        </w:rPr>
        <w:t>ception par l'acheteur représenté par le maître d'</w:t>
      </w:r>
      <w:r>
        <w:rPr>
          <w:rFonts w:ascii="Verdana" w:hAnsi="Verdana" w:cs="Times New Roman"/>
          <w:sz w:val="20"/>
          <w:szCs w:val="24"/>
        </w:rPr>
        <w:t>œ</w:t>
      </w:r>
      <w:r>
        <w:rPr>
          <w:rFonts w:ascii="Verdana" w:hAnsi="Verdana" w:cs="Times New Roman"/>
          <w:sz w:val="20"/>
          <w:szCs w:val="24"/>
        </w:rPr>
        <w:t>uvre, de l'accord, total ou partiel, du titulaire sur le paiement demandé. A défaut de notification d'un accord ou d'un refus par le titulaire dans le délai mentionné à l'article R. 2193-12, le délai de pa</w:t>
      </w:r>
      <w:r>
        <w:rPr>
          <w:rFonts w:ascii="Verdana" w:hAnsi="Verdana" w:cs="Times New Roman"/>
          <w:sz w:val="20"/>
          <w:szCs w:val="24"/>
        </w:rPr>
        <w:t>iement court à compter soit de l'expiration de ce délai, soit de la réception par le maître d'</w:t>
      </w:r>
      <w:r>
        <w:rPr>
          <w:rFonts w:ascii="Verdana" w:hAnsi="Verdana" w:cs="Times New Roman"/>
          <w:sz w:val="20"/>
          <w:szCs w:val="24"/>
        </w:rPr>
        <w:t>œ</w:t>
      </w:r>
      <w:r>
        <w:rPr>
          <w:rFonts w:ascii="Verdana" w:hAnsi="Verdana" w:cs="Times New Roman"/>
          <w:sz w:val="20"/>
          <w:szCs w:val="24"/>
        </w:rPr>
        <w:t>uvre représentant l'acheteur de l'avis postal mentionné à l'article R. 2193-14.</w:t>
      </w:r>
    </w:p>
    <w:p w14:paraId="1E42E901"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maître d'ouvrage informe le titulaire des paiements qu'il effectue au sous-tra</w:t>
      </w:r>
      <w:r>
        <w:rPr>
          <w:rFonts w:ascii="Verdana" w:hAnsi="Verdana" w:cs="Times New Roman"/>
          <w:sz w:val="20"/>
          <w:szCs w:val="24"/>
        </w:rPr>
        <w:t>itant.</w:t>
      </w:r>
    </w:p>
    <w:p w14:paraId="07F19A57"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36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Monnaie de compte du marché</w:t>
      </w:r>
    </w:p>
    <w:p w14:paraId="5ABAC050"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monnaie de compte du marché est l'euro pour toutes les parties prenantes.</w:t>
      </w:r>
      <w:bookmarkStart w:id="17" w:name="DELAIPAIEMENT"/>
      <w:bookmarkEnd w:id="17"/>
    </w:p>
    <w:p w14:paraId="4970AC8E"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37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Délai de paiement</w:t>
      </w:r>
    </w:p>
    <w:p w14:paraId="0298A838"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Les conditions de mise en </w:t>
      </w:r>
      <w:r>
        <w:rPr>
          <w:rFonts w:ascii="Verdana" w:hAnsi="Verdana" w:cs="Times New Roman"/>
          <w:sz w:val="20"/>
          <w:szCs w:val="24"/>
        </w:rPr>
        <w:t>œ</w:t>
      </w:r>
      <w:r>
        <w:rPr>
          <w:rFonts w:ascii="Verdana" w:hAnsi="Verdana" w:cs="Times New Roman"/>
          <w:sz w:val="20"/>
          <w:szCs w:val="24"/>
        </w:rPr>
        <w:t>uvre du délai maximum de paiement sont celles é</w:t>
      </w:r>
      <w:r>
        <w:rPr>
          <w:rFonts w:ascii="Verdana" w:hAnsi="Verdana" w:cs="Times New Roman"/>
          <w:sz w:val="20"/>
          <w:szCs w:val="24"/>
        </w:rPr>
        <w:t>noncées par les articles L2192-10 à L2192-14 et R2192-12 à R2192-36 du code de la commande publique.</w:t>
      </w:r>
    </w:p>
    <w:p w14:paraId="357A1DA6"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Sous réserve des dispositions prévues aux articles R. 2192-13, R. 2192-17 et R. 2192-18, le délai de paiement court à compter de la date de réception de la</w:t>
      </w:r>
      <w:r>
        <w:rPr>
          <w:rFonts w:ascii="Verdana" w:hAnsi="Verdana" w:cs="Times New Roman"/>
          <w:sz w:val="20"/>
          <w:szCs w:val="24"/>
        </w:rPr>
        <w:t xml:space="preserve"> demande de paiement par le pouvoir adjudicateur ou, si le marché le prévoit, par le maître d'</w:t>
      </w:r>
      <w:r>
        <w:rPr>
          <w:rFonts w:ascii="Verdana" w:hAnsi="Verdana" w:cs="Times New Roman"/>
          <w:sz w:val="20"/>
          <w:szCs w:val="24"/>
        </w:rPr>
        <w:t>œ</w:t>
      </w:r>
      <w:r>
        <w:rPr>
          <w:rFonts w:ascii="Verdana" w:hAnsi="Verdana" w:cs="Times New Roman"/>
          <w:sz w:val="20"/>
          <w:szCs w:val="24"/>
        </w:rPr>
        <w:t>uvre ou toute autre personne habilitée à cet effet.</w:t>
      </w:r>
    </w:p>
    <w:p w14:paraId="28D030B7"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p>
    <w:p w14:paraId="55E9AAEE"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paiement des sommes dues est effectué dans un délai global maximum de 30 jours.</w:t>
      </w:r>
    </w:p>
    <w:p w14:paraId="004F4D1F"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Intérêts moratoires et in</w:t>
      </w:r>
      <w:r>
        <w:rPr>
          <w:rFonts w:ascii="Verdana" w:hAnsi="Verdana" w:cs="Times New Roman"/>
          <w:b/>
          <w:sz w:val="20"/>
          <w:szCs w:val="24"/>
        </w:rPr>
        <w:t xml:space="preserve">demnités sanctionnant le retard de paiement </w:t>
      </w:r>
      <w:r>
        <w:rPr>
          <w:rFonts w:ascii="Verdana" w:hAnsi="Verdana" w:cs="Times New Roman"/>
          <w:sz w:val="20"/>
          <w:szCs w:val="24"/>
        </w:rPr>
        <w:t xml:space="preserve"> </w:t>
      </w:r>
    </w:p>
    <w:p w14:paraId="7D4E5DDF"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taux des intérêts moratoires prévu à l'article L2192-13 du code de la commande publique est égal au taux d'intérêt de la principale facilité de refinancement appliquée par la Banque Centrale Européenne à son</w:t>
      </w:r>
      <w:r>
        <w:rPr>
          <w:rFonts w:ascii="Verdana" w:hAnsi="Verdana" w:cs="Times New Roman"/>
          <w:sz w:val="20"/>
          <w:szCs w:val="24"/>
        </w:rPr>
        <w:t xml:space="preserve"> opération de refinancement principal la plus récente, en vigueur au premier jour du semestre de l'année civile au cours duquel les intérêts moratoires ont commencé à courir, majoré de huit points de pourcentage.</w:t>
      </w:r>
    </w:p>
    <w:p w14:paraId="42743C62"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En vertu de l'article L2192-13 alinéa 3 du </w:t>
      </w:r>
      <w:r>
        <w:rPr>
          <w:rFonts w:ascii="Verdana" w:hAnsi="Verdana" w:cs="Times New Roman"/>
          <w:sz w:val="20"/>
          <w:szCs w:val="24"/>
        </w:rPr>
        <w:t>code de la commande publique, le retard de paiement donne lieu, de plein droit et sans autre formalité, au versement d'une indemnité forfaitaire pour frais de recouvrement de 40 euros, conformément à l'article D2192-35 du code de la commande publique.</w:t>
      </w:r>
    </w:p>
    <w:p w14:paraId="003D53F2"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Arti</w:t>
      </w:r>
      <w:r>
        <w:rPr>
          <w:rFonts w:ascii="Verdana" w:eastAsia="Times New Roman" w:hAnsi="Verdana" w:cs="Times New Roman"/>
          <w:b/>
          <w:color w:val="auto"/>
          <w:sz w:val="24"/>
          <w:szCs w:val="24"/>
        </w:rPr>
        <w:t xml:space="preserve">cle 38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Retenue de garantie</w:t>
      </w:r>
    </w:p>
    <w:p w14:paraId="4BCA244F"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n'est pas prévu de retenue de garantie.</w:t>
      </w:r>
    </w:p>
    <w:p w14:paraId="24DFC9C9"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39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Dispositions concernant l'avance</w:t>
      </w:r>
    </w:p>
    <w:p w14:paraId="384CF924"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Aucune avance n'est prévue.</w:t>
      </w:r>
      <w:bookmarkStart w:id="18" w:name="OBLIG"/>
      <w:bookmarkEnd w:id="18"/>
    </w:p>
    <w:p w14:paraId="7BFE9ABD"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40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Obligation de parfait achèvement</w:t>
      </w:r>
    </w:p>
    <w:p w14:paraId="71833B7E"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délai de garantie est fixé à 12 mois.</w:t>
      </w:r>
    </w:p>
    <w:p w14:paraId="528E5446"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Pendant le dé</w:t>
      </w:r>
      <w:r>
        <w:rPr>
          <w:rFonts w:ascii="Verdana" w:hAnsi="Verdana" w:cs="Times New Roman"/>
          <w:sz w:val="20"/>
          <w:szCs w:val="24"/>
        </w:rPr>
        <w:t>lai de garantie, l'entrepreneur est tenu à l'obligation de parfait achèvement prévue au CCAG-Travaux.</w:t>
      </w:r>
      <w:bookmarkStart w:id="19" w:name="RESPCIVPRO"/>
      <w:bookmarkEnd w:id="19"/>
    </w:p>
    <w:p w14:paraId="3943D2E1"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41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Assurances de responsabilité civile professionnelle</w:t>
      </w:r>
    </w:p>
    <w:p w14:paraId="79FDC638"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à l'article 8 du CCAG-Travaux, le titulaire doit contrac</w:t>
      </w:r>
      <w:r>
        <w:rPr>
          <w:rFonts w:ascii="Verdana" w:hAnsi="Verdana" w:cs="Times New Roman"/>
          <w:sz w:val="20"/>
          <w:szCs w:val="24"/>
        </w:rPr>
        <w:t>ter les assurances permettant de garantir sa responsabilité à l'égard des tiers, victimes d'accidents ou de dommages causés par la conduite des prestations ou les modalités de leur exécution.</w:t>
      </w:r>
    </w:p>
    <w:p w14:paraId="17AA534C"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doit justifier dans un délai de quinze jours courant à compte</w:t>
      </w:r>
      <w:r>
        <w:rPr>
          <w:rFonts w:ascii="Verdana" w:hAnsi="Verdana" w:cs="Times New Roman"/>
          <w:sz w:val="20"/>
          <w:szCs w:val="24"/>
        </w:rPr>
        <w:t>r de la notification du marché et avant tout début d'exécution de celui-ci, qu'il est titulaire de ces contrats d'assurances, au moyen d'une attestation établissant l'étendue de la responsabilité garantie.</w:t>
      </w:r>
    </w:p>
    <w:p w14:paraId="7C4A554F"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A tout moment</w:t>
      </w:r>
      <w:proofErr w:type="gramEnd"/>
      <w:r>
        <w:rPr>
          <w:rFonts w:ascii="Verdana" w:hAnsi="Verdana" w:cs="Times New Roman"/>
          <w:sz w:val="20"/>
          <w:szCs w:val="24"/>
        </w:rPr>
        <w:t xml:space="preserve"> durant l'exécution du marché, le tit</w:t>
      </w:r>
      <w:r>
        <w:rPr>
          <w:rFonts w:ascii="Verdana" w:hAnsi="Verdana" w:cs="Times New Roman"/>
          <w:sz w:val="20"/>
          <w:szCs w:val="24"/>
        </w:rPr>
        <w:t>ulaire doit être en mesure de produire cette attestation, sur demande du pouvoir adjudicateur et dans un délai de quinze jours à compter de la réception de la demande.</w:t>
      </w:r>
    </w:p>
    <w:p w14:paraId="4AB7BB93"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lastRenderedPageBreak/>
        <w:t xml:space="preserve">Article 42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Assurances souscrites par le maître d'ouvrage</w:t>
      </w:r>
    </w:p>
    <w:p w14:paraId="05A3C442"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maître d'ouvrage n'a sousc</w:t>
      </w:r>
      <w:r>
        <w:rPr>
          <w:rFonts w:ascii="Verdana" w:hAnsi="Verdana" w:cs="Times New Roman"/>
          <w:sz w:val="20"/>
          <w:szCs w:val="24"/>
        </w:rPr>
        <w:t>rit à aucune assurance spécifique concernant l'opération.</w:t>
      </w:r>
      <w:bookmarkStart w:id="20" w:name="PENALITE"/>
      <w:bookmarkEnd w:id="20"/>
    </w:p>
    <w:p w14:paraId="76ACC0E2"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43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Règles générales d'application des pénalités</w:t>
      </w:r>
    </w:p>
    <w:p w14:paraId="5C70A50C"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Article 43.1 Modalités de retenue des pénalités</w:t>
      </w:r>
    </w:p>
    <w:p w14:paraId="68789C71"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au CCAG, les pénalités sont précompté</w:t>
      </w:r>
      <w:r>
        <w:rPr>
          <w:rFonts w:ascii="Verdana" w:hAnsi="Verdana" w:cs="Times New Roman"/>
          <w:sz w:val="20"/>
          <w:szCs w:val="24"/>
        </w:rPr>
        <w:t>es sur les acomptes versés par l'acheteur.</w:t>
      </w:r>
      <w:bookmarkStart w:id="21" w:name="PGPT"/>
      <w:bookmarkEnd w:id="21"/>
    </w:p>
    <w:p w14:paraId="76168825"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Article 43.2 Modalités d'imputation des pénalités en cas de groupement</w:t>
      </w:r>
    </w:p>
    <w:p w14:paraId="5971DF43"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au CCAG, dans le cas d'un groupement d'opérateurs économiques pour lesquels le paiement est effectué à des comptes séparé</w:t>
      </w:r>
      <w:r>
        <w:rPr>
          <w:rFonts w:ascii="Verdana" w:hAnsi="Verdana" w:cs="Times New Roman"/>
          <w:sz w:val="20"/>
          <w:szCs w:val="24"/>
        </w:rPr>
        <w:t>s, les pénalités sont réparties entre les membres du groupement conformément aux indications données par le mandataire.</w:t>
      </w:r>
    </w:p>
    <w:p w14:paraId="008EF5DE"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Dans l'attente de ces indications, les pénalités sont retenues en totalité sur les sommes dues au mandataire, sans que cette opération e</w:t>
      </w:r>
      <w:r>
        <w:rPr>
          <w:rFonts w:ascii="Verdana" w:hAnsi="Verdana" w:cs="Times New Roman"/>
          <w:sz w:val="20"/>
          <w:szCs w:val="24"/>
        </w:rPr>
        <w:t>ngage la responsabilité du maître d'ouvrage à l'égard des autres opérateurs économiques.</w:t>
      </w:r>
    </w:p>
    <w:p w14:paraId="077B080A"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44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Pénalités de retard</w:t>
      </w:r>
    </w:p>
    <w:p w14:paraId="15F01891"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bookmarkStart w:id="22" w:name="RETARD"/>
      <w:bookmarkEnd w:id="22"/>
      <w:r>
        <w:rPr>
          <w:rFonts w:ascii="Verdana" w:eastAsia="Times New Roman" w:hAnsi="Verdana" w:cs="Times New Roman"/>
          <w:b/>
          <w:color w:val="auto"/>
          <w:sz w:val="24"/>
          <w:szCs w:val="24"/>
        </w:rPr>
        <w:t>Article 44.1 Calcul des pénalités de retard</w:t>
      </w:r>
    </w:p>
    <w:p w14:paraId="36EB22BE"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Par dérogation à l'article 19.2.3 du CCAG-Travaux, en cas de retard dans l'exé</w:t>
      </w:r>
      <w:r>
        <w:rPr>
          <w:rFonts w:ascii="Verdana" w:hAnsi="Verdana" w:cs="Times New Roman"/>
          <w:sz w:val="20"/>
          <w:szCs w:val="24"/>
        </w:rPr>
        <w:t>cution des prestations, le titulaire subira une pénalité journalière de 350 euros HT.</w:t>
      </w:r>
    </w:p>
    <w:p w14:paraId="75A0ADB9"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p>
    <w:p w14:paraId="30357A82"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Par dérogation à l'article 19.2.3 du CCAG-Travaux, en plus des pénalités journalières définies ci-dessus, le titulaire subit une pénalité forfaitaire de 350 euros, en ca</w:t>
      </w:r>
      <w:r>
        <w:rPr>
          <w:rFonts w:ascii="Verdana" w:hAnsi="Verdana" w:cs="Times New Roman"/>
          <w:sz w:val="20"/>
          <w:szCs w:val="24"/>
        </w:rPr>
        <w:t>s de non-respect de la date limite d'achèvement ou du délai d'exécution des travaux.</w:t>
      </w:r>
      <w:bookmarkStart w:id="23" w:name="PLAFOND"/>
      <w:bookmarkEnd w:id="23"/>
    </w:p>
    <w:p w14:paraId="0EA9A113"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Article 44.2 Plafonnement des pénalités de retard</w:t>
      </w:r>
    </w:p>
    <w:p w14:paraId="1C951332"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au CCAG, le montant total des pénalités de retard ne peut dépasser 10% du montant hors taxes d</w:t>
      </w:r>
      <w:r>
        <w:rPr>
          <w:rFonts w:ascii="Verdana" w:hAnsi="Verdana" w:cs="Times New Roman"/>
          <w:sz w:val="20"/>
          <w:szCs w:val="24"/>
        </w:rPr>
        <w:t>e l'ensemble du marché. Le montant hors taxes de l'ensemble du marché est celui qui résulte des prévisions du marché, c'est-à-dire du marché initial éventuellement modifié ou complété par les avenants intervenus.</w:t>
      </w:r>
      <w:bookmarkStart w:id="24" w:name="PEXO"/>
      <w:bookmarkEnd w:id="24"/>
    </w:p>
    <w:p w14:paraId="1E0E2EF9"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Article 44.3 Exonération des pénali</w:t>
      </w:r>
      <w:r>
        <w:rPr>
          <w:rFonts w:ascii="Verdana" w:eastAsia="Times New Roman" w:hAnsi="Verdana" w:cs="Times New Roman"/>
          <w:b/>
          <w:color w:val="auto"/>
          <w:sz w:val="24"/>
          <w:szCs w:val="24"/>
        </w:rPr>
        <w:t>tés de retard</w:t>
      </w:r>
    </w:p>
    <w:p w14:paraId="212CB6B7"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Conformément au CCAG, le titulaire est exonéré des pénalités de retard dont le montant total ne dépasse pas 1000 euros HT pour l'ensemble du marché. Le terme "d'exonération" s'entend strictement. La totalité des pénalités est due si le seuil </w:t>
      </w:r>
      <w:r>
        <w:rPr>
          <w:rFonts w:ascii="Verdana" w:hAnsi="Verdana" w:cs="Times New Roman"/>
          <w:sz w:val="20"/>
          <w:szCs w:val="24"/>
        </w:rPr>
        <w:t>est dépassé.</w:t>
      </w:r>
      <w:bookmarkStart w:id="25" w:name="CONTRADIC"/>
      <w:bookmarkEnd w:id="25"/>
    </w:p>
    <w:p w14:paraId="4B6A3D0F"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Article 44.4 Mise en oeuvre des pénalités de retard</w:t>
      </w:r>
    </w:p>
    <w:p w14:paraId="45B5333A"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Par dérogation à l'article 19.2.4 du CCAG-Travaux, les pénalités de retard sont appliquées par simple constat du retard par l'acheteur et sans mise en demeure préalable de l</w:t>
      </w:r>
      <w:r>
        <w:rPr>
          <w:rFonts w:ascii="Verdana" w:hAnsi="Verdana" w:cs="Times New Roman"/>
          <w:sz w:val="20"/>
          <w:szCs w:val="24"/>
        </w:rPr>
        <w:t>'opérateur économique.</w:t>
      </w:r>
      <w:bookmarkStart w:id="26" w:name="PRMED"/>
      <w:bookmarkEnd w:id="26"/>
    </w:p>
    <w:p w14:paraId="537B1C8C"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45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Pénalités pour absence aux réunions</w:t>
      </w:r>
    </w:p>
    <w:p w14:paraId="350316F4"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 le titulaire ou son représentant ne se rend pas dans les bureaux du maître d'oeuvre ou sur le chantier toutes les fois qu'il en est requis, comme précisé à l'article 3.9 d</w:t>
      </w:r>
      <w:r>
        <w:rPr>
          <w:rFonts w:ascii="Verdana" w:hAnsi="Verdana" w:cs="Times New Roman"/>
          <w:sz w:val="20"/>
          <w:szCs w:val="24"/>
        </w:rPr>
        <w:t>u CCAG-Travaux, il subit, sans mise en demeure préalable, une pénalité forfaitaire fixée à 150 euros, pour toute absence constatée, par dérogation à l'article 52.1 du CCAG-Travaux.</w:t>
      </w:r>
      <w:bookmarkStart w:id="27" w:name="PDECHETS"/>
      <w:bookmarkEnd w:id="27"/>
    </w:p>
    <w:p w14:paraId="52945E4A"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46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Pénalités en cas d'absence de production des d</w:t>
      </w:r>
      <w:r>
        <w:rPr>
          <w:rFonts w:ascii="Verdana" w:eastAsia="Times New Roman" w:hAnsi="Verdana" w:cs="Times New Roman"/>
          <w:b/>
          <w:color w:val="auto"/>
          <w:sz w:val="24"/>
          <w:szCs w:val="24"/>
        </w:rPr>
        <w:t xml:space="preserve">ocuments de gestion et suivi des déchets de chantier </w:t>
      </w:r>
    </w:p>
    <w:p w14:paraId="20F219F2"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Conformément à l'article 36.2.3 du CCAG-Travaux en cas d'absence de production du </w:t>
      </w:r>
      <w:proofErr w:type="spellStart"/>
      <w:r>
        <w:rPr>
          <w:rFonts w:ascii="Verdana" w:hAnsi="Verdana" w:cs="Times New Roman"/>
          <w:sz w:val="20"/>
          <w:szCs w:val="24"/>
        </w:rPr>
        <w:t>soged</w:t>
      </w:r>
      <w:proofErr w:type="spellEnd"/>
      <w:r>
        <w:rPr>
          <w:rFonts w:ascii="Verdana" w:hAnsi="Verdana" w:cs="Times New Roman"/>
          <w:sz w:val="20"/>
          <w:szCs w:val="24"/>
        </w:rPr>
        <w:t xml:space="preserve"> ou du bordereau de suivi ou de dépôt des déchets ou des constats d'évacuation des déchets, le titulaire se voit ap</w:t>
      </w:r>
      <w:r>
        <w:rPr>
          <w:rFonts w:ascii="Verdana" w:hAnsi="Verdana" w:cs="Times New Roman"/>
          <w:sz w:val="20"/>
          <w:szCs w:val="24"/>
        </w:rPr>
        <w:t>pliquer, après mis en demeure restée infructueuse, la pénalité forfaitaire suivante :500 euros HT.</w:t>
      </w:r>
      <w:bookmarkStart w:id="28" w:name="PDOE"/>
      <w:bookmarkEnd w:id="28"/>
    </w:p>
    <w:p w14:paraId="02DA2352"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lastRenderedPageBreak/>
        <w:t xml:space="preserve">Article 47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Sanction du retard dans la remise des documents à fournir après exécution</w:t>
      </w:r>
    </w:p>
    <w:p w14:paraId="0589C26E"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à l'article 19.3 du CCAG-Travaux, une pénalité fo</w:t>
      </w:r>
      <w:r>
        <w:rPr>
          <w:rFonts w:ascii="Verdana" w:hAnsi="Verdana" w:cs="Times New Roman"/>
          <w:sz w:val="20"/>
          <w:szCs w:val="24"/>
        </w:rPr>
        <w:t>rfaitaire de 250 euros HT sera appliquée après mise en demeure restée sans effet.</w:t>
      </w:r>
    </w:p>
    <w:p w14:paraId="10F4ADF0"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48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Clause pénale en cas de manquement à la réglementation relative au travail dissimulé</w:t>
      </w:r>
    </w:p>
    <w:p w14:paraId="15C18E99"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Suite à</w:t>
      </w:r>
      <w:proofErr w:type="gramEnd"/>
      <w:r>
        <w:rPr>
          <w:rFonts w:ascii="Verdana" w:hAnsi="Verdana" w:cs="Times New Roman"/>
          <w:sz w:val="20"/>
          <w:szCs w:val="24"/>
        </w:rPr>
        <w:t xml:space="preserve"> mise en demeure resté</w:t>
      </w:r>
      <w:r>
        <w:rPr>
          <w:rFonts w:ascii="Verdana" w:hAnsi="Verdana" w:cs="Times New Roman"/>
          <w:sz w:val="20"/>
          <w:szCs w:val="24"/>
        </w:rPr>
        <w:t>e infructueuse, le titulaire du marché qui ne s'est pas acquitté des formalités mentionnées aux articles L.8221-3 à L.8221-5 du code du travail, encourt au libre choix du pouvoir adjudicateur soit l'application d'une sanction financière, soit la résiliatio</w:t>
      </w:r>
      <w:r>
        <w:rPr>
          <w:rFonts w:ascii="Verdana" w:hAnsi="Verdana" w:cs="Times New Roman"/>
          <w:sz w:val="20"/>
          <w:szCs w:val="24"/>
        </w:rPr>
        <w:t xml:space="preserve">n du marché. La sanction choisie par le pouvoir adjudicateur est mentionnée dans </w:t>
      </w:r>
      <w:proofErr w:type="gramStart"/>
      <w:r>
        <w:rPr>
          <w:rFonts w:ascii="Verdana" w:hAnsi="Verdana" w:cs="Times New Roman"/>
          <w:sz w:val="20"/>
          <w:szCs w:val="24"/>
        </w:rPr>
        <w:t>la dite</w:t>
      </w:r>
      <w:proofErr w:type="gramEnd"/>
      <w:r>
        <w:rPr>
          <w:rFonts w:ascii="Verdana" w:hAnsi="Verdana" w:cs="Times New Roman"/>
          <w:sz w:val="20"/>
          <w:szCs w:val="24"/>
        </w:rPr>
        <w:t xml:space="preserve"> mise en demeure.</w:t>
      </w:r>
    </w:p>
    <w:p w14:paraId="3D883393"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d'application d'une sanction financière, celle-ci est de 12 % du montant initial du marché, sans pouvoir excéder 225000 euros (45000 euros si l</w:t>
      </w:r>
      <w:r>
        <w:rPr>
          <w:rFonts w:ascii="Verdana" w:hAnsi="Verdana" w:cs="Times New Roman"/>
          <w:sz w:val="20"/>
          <w:szCs w:val="24"/>
        </w:rPr>
        <w:t>e cocontractant est une personne physique), ou sans pouvoir excéder 375000 euros (75000 euros si le cocontractant est une personne physique) en cas d'emploi dissimulé d'un mineur soumis à l'obligation scolaire.</w:t>
      </w:r>
    </w:p>
    <w:p w14:paraId="2D2F6223"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d'application de la résiliation, celle</w:t>
      </w:r>
      <w:r>
        <w:rPr>
          <w:rFonts w:ascii="Verdana" w:hAnsi="Verdana" w:cs="Times New Roman"/>
          <w:sz w:val="20"/>
          <w:szCs w:val="24"/>
        </w:rPr>
        <w:t>-ci est faite sans indemnités, aux frais et risques du titulaire.</w:t>
      </w:r>
      <w:bookmarkStart w:id="29" w:name="PSOUSTRAINTANT"/>
      <w:bookmarkEnd w:id="29"/>
    </w:p>
    <w:p w14:paraId="0DD49EB4"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49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Pénalités pour retard dans la remise des contrats de sous-traitance</w:t>
      </w:r>
    </w:p>
    <w:p w14:paraId="30D90588"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titulaire est tenu de communiquer le contrat de sous-traitance et ses éventuel</w:t>
      </w:r>
      <w:r>
        <w:rPr>
          <w:rFonts w:ascii="Verdana" w:hAnsi="Verdana" w:cs="Times New Roman"/>
          <w:sz w:val="20"/>
          <w:szCs w:val="24"/>
        </w:rPr>
        <w:t>s avenants lorsque celui-ci en fait la demande. Par dérogation à l'article 3.6.1.5 du CCAG-</w:t>
      </w:r>
      <w:proofErr w:type="gramStart"/>
      <w:r>
        <w:rPr>
          <w:rFonts w:ascii="Verdana" w:hAnsi="Verdana" w:cs="Times New Roman"/>
          <w:sz w:val="20"/>
          <w:szCs w:val="24"/>
        </w:rPr>
        <w:t>Travaux ,</w:t>
      </w:r>
      <w:proofErr w:type="gramEnd"/>
      <w:r>
        <w:rPr>
          <w:rFonts w:ascii="Verdana" w:hAnsi="Verdana" w:cs="Times New Roman"/>
          <w:sz w:val="20"/>
          <w:szCs w:val="24"/>
        </w:rPr>
        <w:t xml:space="preserve"> à défaut de l'avoir produit à l'échéance d'un délai de quinze jours courant à compter de la réception de la mise en demeure de le faire, le titulaire encou</w:t>
      </w:r>
      <w:r>
        <w:rPr>
          <w:rFonts w:ascii="Verdana" w:hAnsi="Verdana" w:cs="Times New Roman"/>
          <w:sz w:val="20"/>
          <w:szCs w:val="24"/>
        </w:rPr>
        <w:t>rt une pénalité égale à 1 / 1000 du montant hors taxes du marché ou de la tranche concernée, éventuellement modifié par avenant, ou à défaut, du montant du bon de commande concerné. La pénalité s'applique pour chaque jour de retard.</w:t>
      </w:r>
      <w:bookmarkStart w:id="30" w:name="RESIL"/>
      <w:bookmarkEnd w:id="30"/>
    </w:p>
    <w:p w14:paraId="10B5F758"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50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w:t>
      </w:r>
      <w:r>
        <w:rPr>
          <w:rFonts w:ascii="Verdana" w:eastAsia="Times New Roman" w:hAnsi="Verdana" w:cs="Times New Roman"/>
          <w:b/>
          <w:color w:val="auto"/>
          <w:sz w:val="24"/>
          <w:szCs w:val="24"/>
        </w:rPr>
        <w:t>Résiliation</w:t>
      </w:r>
    </w:p>
    <w:p w14:paraId="2FDEA2A4"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 est fait application des dispositions du CCAG-Travaux sur la résiliation.</w:t>
      </w:r>
    </w:p>
    <w:p w14:paraId="0B1245D9"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50.1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Cas de résiliations prévus par le Code de la commande publique </w:t>
      </w:r>
    </w:p>
    <w:p w14:paraId="570E4842"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Pour rappel, conformément au code de la commande publique, en complément des cas de rési</w:t>
      </w:r>
      <w:r>
        <w:rPr>
          <w:rFonts w:ascii="Verdana" w:hAnsi="Verdana" w:cs="Times New Roman"/>
          <w:sz w:val="20"/>
          <w:szCs w:val="24"/>
        </w:rPr>
        <w:t>liation prévus par le CCAG, l'acheteur peut résilier le marché :</w:t>
      </w:r>
    </w:p>
    <w:p w14:paraId="59F6EF2E" w14:textId="77777777" w:rsidR="00000000" w:rsidRDefault="00667F3C" w:rsidP="00D03E3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lorsque</w:t>
      </w:r>
      <w:proofErr w:type="gramEnd"/>
      <w:r>
        <w:rPr>
          <w:rFonts w:ascii="Verdana" w:hAnsi="Verdana" w:cs="Times New Roman"/>
          <w:sz w:val="20"/>
          <w:szCs w:val="24"/>
        </w:rPr>
        <w:t xml:space="preserve"> le titulaire est, au cours de l'exécution du marché, placé dans l'un des cas d'exclusion mentionné aux articles L. 2141-1 à L. 2141-11, conformément à l'article L2195-4 du code de </w:t>
      </w:r>
      <w:r>
        <w:rPr>
          <w:rFonts w:ascii="Verdana" w:hAnsi="Verdana" w:cs="Times New Roman"/>
          <w:sz w:val="20"/>
          <w:szCs w:val="24"/>
        </w:rPr>
        <w:t>la commande publique.</w:t>
      </w:r>
    </w:p>
    <w:p w14:paraId="7142A46E" w14:textId="77777777" w:rsidR="00000000" w:rsidRDefault="00667F3C" w:rsidP="00D03E3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lorsque</w:t>
      </w:r>
      <w:proofErr w:type="gramEnd"/>
      <w:r>
        <w:rPr>
          <w:rFonts w:ascii="Verdana" w:hAnsi="Verdana" w:cs="Times New Roman"/>
          <w:sz w:val="20"/>
          <w:szCs w:val="24"/>
        </w:rPr>
        <w:t xml:space="preserve"> celui-ci n'aurait pas dû être attribué à un opérateur économique en raison d'un manquement grave aux obligations prévues par le droit de l'Union européenne en matière de marchés qui a été reconnu par la Cour de justice de l</w:t>
      </w:r>
      <w:r>
        <w:rPr>
          <w:rFonts w:ascii="Verdana" w:hAnsi="Verdana" w:cs="Times New Roman"/>
          <w:sz w:val="20"/>
          <w:szCs w:val="24"/>
        </w:rPr>
        <w:t>'Union européenne, en vertu de l'article L2195-5 du code de la commande publique.</w:t>
      </w:r>
    </w:p>
    <w:p w14:paraId="24AAFF4E" w14:textId="77777777" w:rsidR="00000000" w:rsidRDefault="00667F3C" w:rsidP="00D03E3A">
      <w:pPr>
        <w:numPr>
          <w:ilvl w:val="0"/>
          <w:numId w:val="1"/>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lorsque</w:t>
      </w:r>
      <w:proofErr w:type="gramEnd"/>
      <w:r>
        <w:rPr>
          <w:rFonts w:ascii="Verdana" w:hAnsi="Verdana" w:cs="Times New Roman"/>
          <w:sz w:val="20"/>
          <w:szCs w:val="24"/>
        </w:rPr>
        <w:t xml:space="preserve"> l'exécution du contrat ne peut être poursuivie sans une modification contraire aux dispositions prévues par l'article L2194-1, en vertu de l'article L2195-6 du cod</w:t>
      </w:r>
      <w:r>
        <w:rPr>
          <w:rFonts w:ascii="Verdana" w:hAnsi="Verdana" w:cs="Times New Roman"/>
          <w:sz w:val="20"/>
          <w:szCs w:val="24"/>
        </w:rPr>
        <w:t>e de la commande publique.</w:t>
      </w:r>
    </w:p>
    <w:p w14:paraId="4F112A2D"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50.2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Résiliation en vertu du code du travail pour travail dissimulé </w:t>
      </w:r>
    </w:p>
    <w:p w14:paraId="608BEE31"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Conformément à l'article L8222-6 du code du </w:t>
      </w:r>
      <w:proofErr w:type="gramStart"/>
      <w:r>
        <w:rPr>
          <w:rFonts w:ascii="Verdana" w:hAnsi="Verdana" w:cs="Times New Roman"/>
          <w:sz w:val="20"/>
          <w:szCs w:val="24"/>
        </w:rPr>
        <w:t>travail ,</w:t>
      </w:r>
      <w:proofErr w:type="gramEnd"/>
      <w:r>
        <w:rPr>
          <w:rFonts w:ascii="Verdana" w:hAnsi="Verdana" w:cs="Times New Roman"/>
          <w:sz w:val="20"/>
          <w:szCs w:val="24"/>
        </w:rPr>
        <w:t xml:space="preserve"> suite au signalement fait au maître d'ouvrage d'une situation irrégulière de l'opérateur économi</w:t>
      </w:r>
      <w:r>
        <w:rPr>
          <w:rFonts w:ascii="Verdana" w:hAnsi="Verdana" w:cs="Times New Roman"/>
          <w:sz w:val="20"/>
          <w:szCs w:val="24"/>
        </w:rPr>
        <w:t xml:space="preserve">que au regard du travail dissimulé, celui-ci est mise en demeure d'apporter au maître d'ouvrage, dans un délai de </w:t>
      </w:r>
      <w:r>
        <w:rPr>
          <w:rFonts w:ascii="Verdana" w:hAnsi="Verdana" w:cs="Times New Roman"/>
          <w:sz w:val="20"/>
          <w:szCs w:val="24"/>
        </w:rPr>
        <w:lastRenderedPageBreak/>
        <w:t xml:space="preserve">deux mois, la preuve qu'il a mis fin à la situation délictuelle. A défaut, le contrat peut être rompu sans indemnité, aux frais et risques de </w:t>
      </w:r>
      <w:r>
        <w:rPr>
          <w:rFonts w:ascii="Verdana" w:hAnsi="Verdana" w:cs="Times New Roman"/>
          <w:sz w:val="20"/>
          <w:szCs w:val="24"/>
        </w:rPr>
        <w:t>l'opérateur économique.</w:t>
      </w:r>
    </w:p>
    <w:p w14:paraId="733DB294"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50.3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Résiliation pour motif d'intérêt général</w:t>
      </w:r>
    </w:p>
    <w:p w14:paraId="20F8BD5F"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taux de l'indemnité versée au titulaire appliquée sur le montant hors taxe de la partie résiliée du marché est de 5 %.</w:t>
      </w:r>
      <w:bookmarkStart w:id="31" w:name="FRAIST"/>
      <w:bookmarkEnd w:id="31"/>
    </w:p>
    <w:p w14:paraId="0185A4AE"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51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w:t>
      </w:r>
      <w:r>
        <w:rPr>
          <w:rFonts w:ascii="Verdana" w:eastAsia="Times New Roman" w:hAnsi="Verdana" w:cs="Times New Roman"/>
          <w:b/>
          <w:color w:val="auto"/>
          <w:sz w:val="24"/>
          <w:szCs w:val="24"/>
        </w:rPr>
        <w:t>Poursuite des travaux aux frais et risques du titulaire</w:t>
      </w:r>
    </w:p>
    <w:p w14:paraId="7F0B5F67"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à l'article 52.1, 52.2 et 52.3 du CCAG-Travaux, lorsque le titulaire ne se conforme pas aux dispositions du marché ou aux ordres de service, le représentant du pouvoir adjudicateur le met</w:t>
      </w:r>
      <w:r>
        <w:rPr>
          <w:rFonts w:ascii="Verdana" w:hAnsi="Verdana" w:cs="Times New Roman"/>
          <w:sz w:val="20"/>
          <w:szCs w:val="24"/>
        </w:rPr>
        <w:t xml:space="preserve"> en demeure d'y satisfaire, dans un délai déterminé, par une décision qui lui est notifiée par écrit.</w:t>
      </w:r>
    </w:p>
    <w:p w14:paraId="7257FB76"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Ce délai, sauf pour les marchés intéressant la défense ou en cas d'urgence, n'est pas inférieur à quinze jours à compter de la date de notification de la </w:t>
      </w:r>
      <w:r>
        <w:rPr>
          <w:rFonts w:ascii="Verdana" w:hAnsi="Verdana" w:cs="Times New Roman"/>
          <w:sz w:val="20"/>
          <w:szCs w:val="24"/>
        </w:rPr>
        <w:t>mise en demeure. Si le titulaire n'a pas déféré à la mise en demeure, peuvent être ordonnées soit la poursuite des travaux à ses frais et risques, soit la résiliation du marché à ses torts exclusifs.</w:t>
      </w:r>
    </w:p>
    <w:p w14:paraId="3456CBCA"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52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Attribution de compétence</w:t>
      </w:r>
    </w:p>
    <w:p w14:paraId="00D4C9D8"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Tribunal Admin</w:t>
      </w:r>
      <w:r>
        <w:rPr>
          <w:rFonts w:ascii="Verdana" w:hAnsi="Verdana" w:cs="Times New Roman"/>
          <w:sz w:val="20"/>
          <w:szCs w:val="24"/>
        </w:rPr>
        <w:t>istratif de Montpellier est compétent pour tout litige concernant la passation ou l'exécution de ce marché.</w:t>
      </w:r>
    </w:p>
    <w:p w14:paraId="7E50258D" w14:textId="77777777" w:rsidR="00000000" w:rsidRDefault="00667F3C" w:rsidP="00D03E3A">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53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Dérogations</w:t>
      </w:r>
    </w:p>
    <w:p w14:paraId="63BD9A5E"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L'article 15 - Période de préparation déroge à l'article 28.1 du CCAG-Travaux.</w:t>
      </w:r>
    </w:p>
    <w:p w14:paraId="7BD7EF2C"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L'article 28 - Registre chantier déroge à l'</w:t>
      </w:r>
      <w:r>
        <w:rPr>
          <w:rFonts w:ascii="Verdana" w:hAnsi="Verdana" w:cs="Times New Roman"/>
          <w:sz w:val="20"/>
          <w:szCs w:val="24"/>
        </w:rPr>
        <w:t>article 28.5 du CCAG-Travaux.</w:t>
      </w:r>
    </w:p>
    <w:p w14:paraId="25FF61D3"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L'article 44.4 - Mise en oeuvre des pénalités de retard déroge à l'article 19.2.4 du CCAG-Travaux.</w:t>
      </w:r>
    </w:p>
    <w:p w14:paraId="5158926D" w14:textId="77777777" w:rsidR="00000000"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L'article 45 - Pénalités pour absence aux réunions déroge à l'article 52.1 du CCAG-Travaux.</w:t>
      </w:r>
    </w:p>
    <w:p w14:paraId="4DF630F8" w14:textId="77777777" w:rsidR="00667F3C" w:rsidRDefault="00667F3C" w:rsidP="00D03E3A">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L'article 49 - Pénalités pour retar</w:t>
      </w:r>
      <w:r>
        <w:rPr>
          <w:rFonts w:ascii="Verdana" w:hAnsi="Verdana" w:cs="Times New Roman"/>
          <w:sz w:val="20"/>
          <w:szCs w:val="24"/>
        </w:rPr>
        <w:t>d dans la remise des contrats de sous-traitance déroge à l'article 3.6.1.5 du CCAG-Travaux.</w:t>
      </w:r>
    </w:p>
    <w:sectPr w:rsidR="00667F3C" w:rsidSect="006566F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Borders w:display="firstPage" w:offsetFrom="page">
        <w:top w:val="doubleWave" w:sz="6" w:space="24" w:color="00B050"/>
        <w:left w:val="doubleWave" w:sz="6" w:space="24" w:color="00B050"/>
        <w:bottom w:val="doubleWave" w:sz="6" w:space="24" w:color="00B050"/>
        <w:right w:val="doubleWave" w:sz="6" w:space="24" w:color="00B05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D7463" w14:textId="77777777" w:rsidR="00667F3C" w:rsidRDefault="00667F3C" w:rsidP="00292E0A">
      <w:pPr>
        <w:spacing w:after="0" w:line="240" w:lineRule="auto"/>
        <w:rPr>
          <w:sz w:val="20"/>
          <w:szCs w:val="20"/>
          <w:lang w:eastAsia="fr-FR"/>
        </w:rPr>
      </w:pPr>
      <w:r>
        <w:rPr>
          <w:rFonts w:ascii="Times New Roman" w:hAnsi="Times New Roman" w:cs="Times New Roman"/>
          <w:sz w:val="24"/>
          <w:szCs w:val="24"/>
        </w:rPr>
        <w:t xml:space="preserve"> </w:t>
      </w:r>
      <w:r>
        <w:rPr>
          <w:sz w:val="20"/>
          <w:szCs w:val="20"/>
          <w:lang w:eastAsia="fr-FR"/>
        </w:rPr>
        <w:separator/>
      </w:r>
    </w:p>
  </w:endnote>
  <w:endnote w:type="continuationSeparator" w:id="0">
    <w:p w14:paraId="4E83B5E2" w14:textId="77777777" w:rsidR="00667F3C" w:rsidRDefault="00667F3C" w:rsidP="00292E0A">
      <w:pPr>
        <w:spacing w:after="0" w:line="240" w:lineRule="auto"/>
        <w:rPr>
          <w:sz w:val="20"/>
          <w:szCs w:val="20"/>
          <w:lang w:eastAsia="fr-FR"/>
        </w:rPr>
      </w:pPr>
      <w:r>
        <w:rPr>
          <w:rFonts w:ascii="Times New Roman" w:hAnsi="Times New Roman" w:cs="Times New Roman"/>
          <w:sz w:val="24"/>
          <w:szCs w:val="24"/>
        </w:rPr>
        <w:t xml:space="preserve"> </w:t>
      </w:r>
      <w:r>
        <w:rPr>
          <w:sz w:val="20"/>
          <w:szCs w:val="20"/>
          <w:lang w:eastAsia="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F5F1D" w14:textId="77777777" w:rsidR="00EE4616" w:rsidRDefault="00667F3C">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AE0BE" w14:textId="77777777" w:rsidR="00292E0A" w:rsidRDefault="00667F3C">
    <w:pPr>
      <w:pBdr>
        <w:top w:val="single" w:sz="6" w:space="10" w:color="5B9BD5"/>
      </w:pBdr>
      <w:tabs>
        <w:tab w:val="center" w:pos="4536"/>
        <w:tab w:val="right" w:pos="9072"/>
      </w:tabs>
      <w:spacing w:before="240" w:after="0" w:line="240" w:lineRule="auto"/>
      <w:jc w:val="center"/>
      <w:rPr>
        <w:color w:val="5B9BD5"/>
        <w:sz w:val="20"/>
        <w:szCs w:val="20"/>
        <w:lang w:eastAsia="fr-FR"/>
      </w:rPr>
    </w:pPr>
    <w:r>
      <w:rPr>
        <w:rFonts w:ascii="Times New Roman" w:hAnsi="Times New Roman" w:cs="Times New Roman"/>
        <w:sz w:val="24"/>
        <w:szCs w:val="24"/>
      </w:rPr>
      <w:t xml:space="preserve"> </w:t>
    </w:r>
    <w:r w:rsidR="00292E0A" w:rsidRPr="00292E0A">
      <w:rPr>
        <w:rFonts w:ascii="Verdana" w:hAnsi="Verdana" w:cs="Times New Roman"/>
        <w:b/>
        <w:noProof/>
        <w:sz w:val="24"/>
        <w:szCs w:val="24"/>
        <w:lang w:eastAsia="fr-FR"/>
      </w:rPr>
      <w:t>MAPA N°25TR036</w:t>
    </w:r>
  </w:p>
  <w:p w14:paraId="3D3CADC5" w14:textId="77777777" w:rsidR="00292E0A" w:rsidRDefault="00667F3C">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00B08" w14:textId="77777777" w:rsidR="00EE4616" w:rsidRDefault="00667F3C">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62A84" w14:textId="77777777" w:rsidR="00667F3C" w:rsidRDefault="00667F3C" w:rsidP="00292E0A">
      <w:pPr>
        <w:spacing w:after="0" w:line="240" w:lineRule="auto"/>
        <w:rPr>
          <w:sz w:val="20"/>
          <w:szCs w:val="20"/>
          <w:lang w:eastAsia="fr-FR"/>
        </w:rPr>
      </w:pPr>
      <w:r>
        <w:rPr>
          <w:rFonts w:ascii="Times New Roman" w:hAnsi="Times New Roman" w:cs="Times New Roman"/>
          <w:sz w:val="24"/>
          <w:szCs w:val="24"/>
        </w:rPr>
        <w:t xml:space="preserve"> </w:t>
      </w:r>
      <w:r>
        <w:rPr>
          <w:sz w:val="20"/>
          <w:szCs w:val="20"/>
          <w:lang w:eastAsia="fr-FR"/>
        </w:rPr>
        <w:separator/>
      </w:r>
    </w:p>
  </w:footnote>
  <w:footnote w:type="continuationSeparator" w:id="0">
    <w:p w14:paraId="2A6B68AB" w14:textId="77777777" w:rsidR="00667F3C" w:rsidRDefault="00667F3C" w:rsidP="00292E0A">
      <w:pPr>
        <w:spacing w:after="0" w:line="240" w:lineRule="auto"/>
        <w:rPr>
          <w:sz w:val="20"/>
          <w:szCs w:val="20"/>
          <w:lang w:eastAsia="fr-FR"/>
        </w:rPr>
      </w:pPr>
      <w:r>
        <w:rPr>
          <w:rFonts w:ascii="Times New Roman" w:hAnsi="Times New Roman" w:cs="Times New Roman"/>
          <w:sz w:val="24"/>
          <w:szCs w:val="24"/>
        </w:rPr>
        <w:t xml:space="preserve"> </w:t>
      </w:r>
      <w:r>
        <w:rPr>
          <w:sz w:val="20"/>
          <w:szCs w:val="20"/>
          <w:lang w:eastAsia="fr-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ADC4D" w14:textId="77777777" w:rsidR="00EE4616" w:rsidRDefault="00667F3C">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FAC9" w14:textId="77777777" w:rsidR="00EE4616" w:rsidRDefault="00667F3C">
    <w:pPr>
      <w:tabs>
        <w:tab w:val="center" w:pos="4536"/>
        <w:tab w:val="right" w:pos="9072"/>
      </w:tabs>
      <w:spacing w:after="0" w:line="240" w:lineRule="auto"/>
      <w:jc w:val="right"/>
      <w:rPr>
        <w:sz w:val="20"/>
        <w:szCs w:val="20"/>
        <w:lang w:eastAsia="fr-FR"/>
      </w:rPr>
    </w:pPr>
    <w:r>
      <w:rPr>
        <w:rFonts w:ascii="Times New Roman" w:hAnsi="Times New Roman" w:cs="Times New Roman"/>
        <w:sz w:val="24"/>
        <w:szCs w:val="24"/>
      </w:rPr>
      <w:t xml:space="preserve"> </w:t>
    </w:r>
    <w:r w:rsidR="00EE4616">
      <w:rPr>
        <w:sz w:val="20"/>
        <w:szCs w:val="20"/>
        <w:lang w:eastAsia="fr-FR"/>
      </w:rPr>
      <w:fldChar w:fldCharType="begin"/>
    </w:r>
    <w:r w:rsidR="00EE4616">
      <w:rPr>
        <w:sz w:val="20"/>
        <w:szCs w:val="20"/>
        <w:lang w:eastAsia="fr-FR"/>
      </w:rPr>
      <w:instrText>PAGE   \* MERGEFORMAT</w:instrText>
    </w:r>
    <w:r w:rsidR="00EE4616">
      <w:rPr>
        <w:sz w:val="20"/>
        <w:szCs w:val="20"/>
        <w:lang w:eastAsia="fr-FR"/>
      </w:rPr>
      <w:fldChar w:fldCharType="separate"/>
    </w:r>
    <w:r w:rsidR="00EE4616">
      <w:rPr>
        <w:noProof/>
        <w:sz w:val="20"/>
        <w:szCs w:val="20"/>
        <w:lang w:eastAsia="fr-FR"/>
      </w:rPr>
      <w:t>1</w:t>
    </w:r>
    <w:r w:rsidR="00EE4616">
      <w:rPr>
        <w:sz w:val="20"/>
        <w:szCs w:val="20"/>
        <w:lang w:eastAsia="fr-FR"/>
      </w:rPr>
      <w:fldChar w:fldCharType="end"/>
    </w:r>
  </w:p>
  <w:p w14:paraId="3663B129" w14:textId="77777777" w:rsidR="00EE4616" w:rsidRDefault="00EE4616">
    <w:pPr>
      <w:tabs>
        <w:tab w:val="center" w:pos="4536"/>
        <w:tab w:val="right" w:pos="9072"/>
      </w:tabs>
      <w:spacing w:after="0" w:line="240" w:lineRule="auto"/>
      <w:rPr>
        <w:sz w:val="20"/>
        <w:szCs w:val="20"/>
        <w:lang w:eastAsia="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904D4" w14:textId="77777777" w:rsidR="00EE4616" w:rsidRDefault="00667F3C">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D42DC9A"/>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19C"/>
    <w:rsid w:val="00017431"/>
    <w:rsid w:val="00047F1E"/>
    <w:rsid w:val="00226858"/>
    <w:rsid w:val="0028119C"/>
    <w:rsid w:val="00292E0A"/>
    <w:rsid w:val="00297607"/>
    <w:rsid w:val="00361117"/>
    <w:rsid w:val="00390DBC"/>
    <w:rsid w:val="003A32DB"/>
    <w:rsid w:val="003C28B8"/>
    <w:rsid w:val="003E5904"/>
    <w:rsid w:val="004D1FE5"/>
    <w:rsid w:val="005269EA"/>
    <w:rsid w:val="005D7400"/>
    <w:rsid w:val="006566FC"/>
    <w:rsid w:val="00667F3C"/>
    <w:rsid w:val="006B3055"/>
    <w:rsid w:val="008143E4"/>
    <w:rsid w:val="00827CC2"/>
    <w:rsid w:val="008B193B"/>
    <w:rsid w:val="00A5122E"/>
    <w:rsid w:val="00A82229"/>
    <w:rsid w:val="00BF0990"/>
    <w:rsid w:val="00CB5B89"/>
    <w:rsid w:val="00D03E3A"/>
    <w:rsid w:val="00D34AB2"/>
    <w:rsid w:val="00E12965"/>
    <w:rsid w:val="00EB5BCD"/>
    <w:rsid w:val="00EE4616"/>
    <w:rsid w:val="00F3591B"/>
    <w:rsid w:val="00FA60A2"/>
    <w:rsid w:val="00FA7F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95A822"/>
  <w14:defaultImageDpi w14:val="0"/>
  <w15:docId w15:val="{9C748985-16BD-4D66-8030-E29F91B16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B0F27-300B-4CC7-9E01-18729D12C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5019</Words>
  <Characters>27609</Characters>
  <Application>Microsoft Office Word</Application>
  <DocSecurity>0</DocSecurity>
  <Lines>230</Lines>
  <Paragraphs>65</Paragraphs>
  <ScaleCrop>false</ScaleCrop>
  <Company>HP</Company>
  <LinksUpToDate>false</LinksUpToDate>
  <CharactersWithSpaces>32563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Camos</dc:creator>
  <cp:keywords/>
  <dc:description>Created by the HTML-to-RTF Pro DLL .Net 5.1.10.31</dc:description>
  <cp:lastModifiedBy>Christophe Vidal</cp:lastModifiedBy>
  <cp:revision>9</cp:revision>
  <dcterms:created xsi:type="dcterms:W3CDTF">2025-08-25T13:20:00Z</dcterms:created>
  <dcterms:modified xsi:type="dcterms:W3CDTF">2025-08-25T13:28:00Z</dcterms:modified>
</cp:coreProperties>
</file>