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1A982" w14:textId="77777777" w:rsidR="00E908F6" w:rsidRDefault="00E908F6" w:rsidP="00E908F6">
      <w:r w:rsidRPr="00B6504E">
        <w:rPr>
          <w:noProof/>
        </w:rPr>
        <w:drawing>
          <wp:anchor distT="0" distB="0" distL="114300" distR="114300" simplePos="0" relativeHeight="251672576" behindDoc="0" locked="1" layoutInCell="1" allowOverlap="1" wp14:anchorId="7352451A" wp14:editId="3631F96C">
            <wp:simplePos x="0" y="0"/>
            <wp:positionH relativeFrom="column">
              <wp:posOffset>1758315</wp:posOffset>
            </wp:positionH>
            <wp:positionV relativeFrom="paragraph">
              <wp:posOffset>0</wp:posOffset>
            </wp:positionV>
            <wp:extent cx="2185035" cy="813435"/>
            <wp:effectExtent l="0" t="0" r="5715" b="5715"/>
            <wp:wrapTopAndBottom/>
            <wp:docPr id="2" name="Image 2" descr="C:\Users\ortegas\Desktop\Merc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ortegas\Desktop\Mercatur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503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pPr w:leftFromText="141" w:rightFromText="141" w:vertAnchor="page" w:horzAnchor="margin" w:tblpY="3357"/>
        <w:tblW w:w="9639" w:type="dxa"/>
        <w:tblLayout w:type="fixed"/>
        <w:tblCellMar>
          <w:left w:w="70" w:type="dxa"/>
          <w:right w:w="70" w:type="dxa"/>
        </w:tblCellMar>
        <w:tblLook w:val="0000" w:firstRow="0" w:lastRow="0" w:firstColumn="0" w:lastColumn="0" w:noHBand="0" w:noVBand="0"/>
      </w:tblPr>
      <w:tblGrid>
        <w:gridCol w:w="3261"/>
        <w:gridCol w:w="6378"/>
      </w:tblGrid>
      <w:tr w:rsidR="00E908F6" w:rsidRPr="00CC514D" w14:paraId="0C56B6FB" w14:textId="77777777" w:rsidTr="002F706D">
        <w:trPr>
          <w:cantSplit/>
          <w:trHeight w:val="11339"/>
        </w:trPr>
        <w:tc>
          <w:tcPr>
            <w:tcW w:w="3261" w:type="dxa"/>
            <w:tcBorders>
              <w:right w:val="single" w:sz="4" w:space="0" w:color="auto"/>
            </w:tcBorders>
          </w:tcPr>
          <w:p w14:paraId="60E094C0" w14:textId="77777777" w:rsidR="00E908F6" w:rsidRDefault="00E908F6" w:rsidP="005C70F1">
            <w:pPr>
              <w:pStyle w:val="pagedegarde"/>
            </w:pPr>
          </w:p>
          <w:p w14:paraId="22B77041" w14:textId="77777777" w:rsidR="00E908F6" w:rsidRPr="005267AD" w:rsidRDefault="00E908F6" w:rsidP="005C70F1">
            <w:pPr>
              <w:pStyle w:val="pagedegarde"/>
            </w:pPr>
            <w:r w:rsidRPr="005267AD">
              <w:t xml:space="preserve">Direction </w:t>
            </w:r>
            <w:r w:rsidR="00172F6F" w:rsidRPr="00172F6F">
              <w:t>Système d'information</w:t>
            </w:r>
          </w:p>
          <w:p w14:paraId="725A33AB" w14:textId="77777777" w:rsidR="00E908F6" w:rsidRDefault="00E908F6" w:rsidP="00172F6F">
            <w:pPr>
              <w:pStyle w:val="pagedegarde"/>
              <w:jc w:val="both"/>
            </w:pPr>
          </w:p>
          <w:p w14:paraId="097D20F5" w14:textId="77777777" w:rsidR="00E908F6" w:rsidRDefault="00E908F6" w:rsidP="005C70F1">
            <w:pPr>
              <w:pStyle w:val="pagedegarde"/>
            </w:pPr>
          </w:p>
          <w:p w14:paraId="206617F8" w14:textId="77777777" w:rsidR="00E908F6" w:rsidRDefault="00E908F6" w:rsidP="005C70F1">
            <w:pPr>
              <w:pStyle w:val="pagedegarde"/>
            </w:pPr>
          </w:p>
          <w:p w14:paraId="07B24B15" w14:textId="77777777" w:rsidR="00E908F6" w:rsidRDefault="00E908F6" w:rsidP="005C70F1">
            <w:pPr>
              <w:pStyle w:val="pagedegarde"/>
            </w:pPr>
          </w:p>
          <w:p w14:paraId="5DF70AC4" w14:textId="77777777" w:rsidR="00E908F6" w:rsidRPr="005267AD" w:rsidRDefault="00E908F6" w:rsidP="005C70F1">
            <w:pPr>
              <w:pStyle w:val="pagedegarde"/>
            </w:pPr>
          </w:p>
          <w:p w14:paraId="6964EC80" w14:textId="77777777" w:rsidR="00E908F6" w:rsidRPr="005267AD" w:rsidRDefault="00E908F6" w:rsidP="002F706D">
            <w:pPr>
              <w:jc w:val="center"/>
              <w:rPr>
                <w:b/>
                <w:sz w:val="36"/>
                <w:szCs w:val="36"/>
              </w:rPr>
            </w:pPr>
          </w:p>
          <w:p w14:paraId="5FD1C889" w14:textId="77777777" w:rsidR="00E908F6" w:rsidRPr="00CC514D" w:rsidRDefault="00E908F6" w:rsidP="002F706D"/>
          <w:p w14:paraId="0E07080A" w14:textId="760E23FD" w:rsidR="00E908F6" w:rsidRPr="00E8532B" w:rsidRDefault="00E908F6" w:rsidP="00E8532B">
            <w:pPr>
              <w:pStyle w:val="DLRO"/>
            </w:pPr>
            <w:bookmarkStart w:id="0" w:name="DLRO"/>
            <w:r w:rsidRPr="005267AD">
              <w:t xml:space="preserve">Date et heure limite de </w:t>
            </w:r>
            <w:r>
              <w:t>réception</w:t>
            </w:r>
            <w:r w:rsidRPr="005267AD">
              <w:t xml:space="preserve"> des offres le </w:t>
            </w:r>
            <w:r w:rsidR="000A489A">
              <w:t>mercredi 5 novembre 2025</w:t>
            </w:r>
            <w:r w:rsidRPr="005267AD">
              <w:t xml:space="preserve"> à</w:t>
            </w:r>
            <w:r>
              <w:t xml:space="preserve"> </w:t>
            </w:r>
            <w:r w:rsidR="000A489A">
              <w:t>12h00</w:t>
            </w:r>
            <w:r w:rsidRPr="005267AD">
              <w:t xml:space="preserve"> </w:t>
            </w:r>
            <w:bookmarkEnd w:id="0"/>
          </w:p>
        </w:tc>
        <w:tc>
          <w:tcPr>
            <w:tcW w:w="6378" w:type="dxa"/>
            <w:tcBorders>
              <w:left w:val="single" w:sz="4" w:space="0" w:color="auto"/>
            </w:tcBorders>
          </w:tcPr>
          <w:p w14:paraId="3ECC1A0F" w14:textId="77777777" w:rsidR="00FC2C4B" w:rsidRPr="00FC2C4B" w:rsidRDefault="0042718C" w:rsidP="005C70F1">
            <w:pPr>
              <w:pStyle w:val="pagedegarde"/>
              <w:rPr>
                <w:rStyle w:val="pagedegardeCar"/>
                <w:b/>
              </w:rPr>
            </w:pPr>
            <w:r>
              <w:rPr>
                <w:rStyle w:val="pagedegardeCar"/>
                <w:b/>
              </w:rPr>
              <w:t>Centrale d'achat MERCATURA</w:t>
            </w:r>
          </w:p>
          <w:p w14:paraId="371094A8" w14:textId="77777777" w:rsidR="00E908F6" w:rsidRPr="006059CB" w:rsidRDefault="00E908F6" w:rsidP="005C70F1">
            <w:pPr>
              <w:pStyle w:val="pagedegarde"/>
            </w:pPr>
            <w:r w:rsidRPr="006059CB">
              <w:t>Direction la Commande Publique</w:t>
            </w:r>
          </w:p>
          <w:p w14:paraId="1223B764" w14:textId="77777777" w:rsidR="00E908F6" w:rsidRPr="006059CB" w:rsidRDefault="00E908F6" w:rsidP="005C70F1">
            <w:pPr>
              <w:pStyle w:val="pagedegarde"/>
            </w:pPr>
            <w:r w:rsidRPr="006059CB">
              <w:t>Colisée 2</w:t>
            </w:r>
          </w:p>
          <w:p w14:paraId="7F3F404E" w14:textId="77777777" w:rsidR="00E908F6" w:rsidRPr="006059CB" w:rsidRDefault="00E908F6" w:rsidP="005C70F1">
            <w:pPr>
              <w:pStyle w:val="pagedegarde"/>
            </w:pPr>
            <w:r w:rsidRPr="006059CB">
              <w:t>1 rue du Colisée</w:t>
            </w:r>
          </w:p>
          <w:p w14:paraId="3892ED64" w14:textId="77777777" w:rsidR="00E908F6" w:rsidRPr="006059CB" w:rsidRDefault="00E908F6" w:rsidP="005C70F1">
            <w:pPr>
              <w:pStyle w:val="pagedegarde"/>
            </w:pPr>
            <w:r w:rsidRPr="006059CB">
              <w:t>1er étage</w:t>
            </w:r>
          </w:p>
          <w:p w14:paraId="77A9F54F" w14:textId="77777777" w:rsidR="00E908F6" w:rsidRPr="006059CB" w:rsidRDefault="00E908F6" w:rsidP="005C70F1">
            <w:pPr>
              <w:pStyle w:val="pagedegarde"/>
            </w:pPr>
            <w:r w:rsidRPr="006059CB">
              <w:t>30947 Nîmes Cedex 9</w:t>
            </w:r>
          </w:p>
          <w:p w14:paraId="4E34CBB0" w14:textId="77777777" w:rsidR="00E908F6" w:rsidRPr="00CC514D" w:rsidRDefault="00E908F6" w:rsidP="005C70F1">
            <w:pPr>
              <w:pStyle w:val="pagedegarde"/>
            </w:pPr>
            <w:r w:rsidRPr="006059CB">
              <w:t>Tél: 04 34 03 57 00</w:t>
            </w:r>
          </w:p>
          <w:p w14:paraId="5A76FFAB" w14:textId="77777777" w:rsidR="00E908F6" w:rsidRPr="006C1AB3" w:rsidRDefault="00E908F6" w:rsidP="00E8532B">
            <w:pPr>
              <w:pStyle w:val="pagedegarde"/>
              <w:jc w:val="both"/>
              <w:rPr>
                <w14:shadow w14:blurRad="50800" w14:dist="38100" w14:dir="2700000" w14:sx="100000" w14:sy="100000" w14:kx="0" w14:ky="0" w14:algn="tl">
                  <w14:srgbClr w14:val="000000">
                    <w14:alpha w14:val="60000"/>
                  </w14:srgbClr>
                </w14:shadow>
              </w:rPr>
            </w:pPr>
          </w:p>
          <w:p w14:paraId="223B3012" w14:textId="77777777" w:rsidR="00E908F6" w:rsidRPr="00CE3FD4" w:rsidRDefault="0042718C" w:rsidP="005C70F1">
            <w:pPr>
              <w:pStyle w:val="pagedegarde"/>
            </w:pPr>
            <w:r>
              <w:rPr>
                <w:rStyle w:val="pagedegardeCar"/>
                <w:b/>
              </w:rPr>
              <w:t>ACCORD-CADRE A BONS DE COMMANDE</w:t>
            </w:r>
            <w:r w:rsidR="00E908F6" w:rsidRPr="00CE3FD4">
              <w:t xml:space="preserve"> DE</w:t>
            </w:r>
            <w:r w:rsidR="00E908F6">
              <w:t xml:space="preserve"> </w:t>
            </w:r>
            <w:r>
              <w:t>TECHNIQUE DE L'INFORMATION ET DE LA COMMUNICATION</w:t>
            </w:r>
            <w:r w:rsidR="00E908F6" w:rsidRPr="00CE3FD4">
              <w:t xml:space="preserve"> </w:t>
            </w:r>
          </w:p>
          <w:p w14:paraId="53AFDA0F" w14:textId="77777777" w:rsidR="00E908F6" w:rsidRDefault="00E908F6" w:rsidP="005C70F1">
            <w:pPr>
              <w:pStyle w:val="pagedegarde"/>
              <w:rPr>
                <w14:shadow w14:blurRad="50800" w14:dist="38100" w14:dir="2700000" w14:sx="100000" w14:sy="100000" w14:kx="0" w14:ky="0" w14:algn="tl">
                  <w14:srgbClr w14:val="000000">
                    <w14:alpha w14:val="60000"/>
                  </w14:srgbClr>
                </w14:shadow>
              </w:rPr>
            </w:pPr>
          </w:p>
          <w:p w14:paraId="1C4D6225" w14:textId="77777777" w:rsidR="00E908F6" w:rsidRPr="00246592" w:rsidRDefault="0042718C" w:rsidP="002F706D">
            <w:pPr>
              <w:pStyle w:val="Encarttitre"/>
              <w:ind w:left="355" w:right="213"/>
              <w:rPr>
                <w14:shadow w14:blurRad="50800" w14:dist="38100" w14:dir="2700000" w14:sx="100000" w14:sy="100000" w14:kx="0" w14:ky="0" w14:algn="tl">
                  <w14:srgbClr w14:val="000000">
                    <w14:alpha w14:val="60000"/>
                  </w14:srgbClr>
                </w14:shadow>
              </w:rPr>
            </w:pPr>
            <w:r w:rsidRPr="0042718C">
              <w:rPr>
                <w:rStyle w:val="EncarttitreCar"/>
                <w:b/>
              </w:rPr>
              <w:t xml:space="preserve"> </w:t>
            </w:r>
            <w:bookmarkStart w:id="1" w:name="_Toc210318774"/>
            <w:r w:rsidRPr="0042718C">
              <w:rPr>
                <w:rStyle w:val="EncarttitreCar"/>
                <w:b/>
              </w:rPr>
              <w:t>Acquisition de certificats de signatures électroniques et prestations associées</w:t>
            </w:r>
            <w:bookmarkEnd w:id="1"/>
          </w:p>
          <w:p w14:paraId="5FBAE01C" w14:textId="77777777" w:rsidR="00255643" w:rsidRPr="006C1AB3" w:rsidRDefault="00255643" w:rsidP="00E8532B">
            <w:pPr>
              <w:pStyle w:val="pagedegarde"/>
              <w:jc w:val="both"/>
              <w:rPr>
                <w14:shadow w14:blurRad="50800" w14:dist="38100" w14:dir="2700000" w14:sx="100000" w14:sy="100000" w14:kx="0" w14:ky="0" w14:algn="tl">
                  <w14:srgbClr w14:val="000000">
                    <w14:alpha w14:val="60000"/>
                  </w14:srgbClr>
                </w14:shadow>
              </w:rPr>
            </w:pPr>
          </w:p>
          <w:p w14:paraId="1F3474A1" w14:textId="77777777" w:rsidR="00E908F6" w:rsidRDefault="00E908F6" w:rsidP="005C70F1">
            <w:pPr>
              <w:pStyle w:val="pagedegarde"/>
            </w:pPr>
            <w:r>
              <w:t>Règlement de la c</w:t>
            </w:r>
            <w:r w:rsidRPr="00CC514D">
              <w:t>onsultation</w:t>
            </w:r>
          </w:p>
          <w:p w14:paraId="3A6B11E4" w14:textId="77777777" w:rsidR="00E908F6" w:rsidRDefault="00E908F6" w:rsidP="002F706D"/>
          <w:p w14:paraId="389A23A8" w14:textId="76351972" w:rsidR="00E908F6" w:rsidRPr="00CC514D" w:rsidRDefault="00E908F6" w:rsidP="00BC6ED1">
            <w:pPr>
              <w:pStyle w:val="pagedegarde"/>
              <w:jc w:val="both"/>
              <w:rPr>
                <w:rFonts w:ascii="Arial Narrow" w:hAnsi="Arial Narrow"/>
              </w:rPr>
            </w:pPr>
          </w:p>
        </w:tc>
      </w:tr>
    </w:tbl>
    <w:p w14:paraId="75B67194" w14:textId="77777777" w:rsidR="00E908F6" w:rsidRDefault="00E908F6" w:rsidP="00E908F6"/>
    <w:p w14:paraId="73303605" w14:textId="77777777" w:rsidR="00E908F6" w:rsidRPr="00E84687" w:rsidRDefault="00E908F6" w:rsidP="00E908F6">
      <w:pPr>
        <w:pStyle w:val="Encarttitre"/>
      </w:pPr>
      <w:bookmarkStart w:id="2" w:name="_Toc210318775"/>
      <w:r w:rsidRPr="00E84687">
        <w:t>REGLEMENT DE LA CONSULTATION</w:t>
      </w:r>
      <w:bookmarkEnd w:id="2"/>
    </w:p>
    <w:sdt>
      <w:sdtPr>
        <w:id w:val="-468285082"/>
        <w:docPartObj>
          <w:docPartGallery w:val="Table of Contents"/>
          <w:docPartUnique/>
        </w:docPartObj>
      </w:sdtPr>
      <w:sdtContent>
        <w:p w14:paraId="1B955661" w14:textId="77777777" w:rsidR="00E908F6" w:rsidRDefault="00E908F6" w:rsidP="0000253C"/>
        <w:p w14:paraId="4B1F84C1" w14:textId="77777777" w:rsidR="00D81ADD" w:rsidRDefault="00C44A4B">
          <w:pPr>
            <w:pStyle w:val="TM1"/>
            <w:rPr>
              <w:rFonts w:asciiTheme="minorHAnsi" w:eastAsiaTheme="minorEastAsia" w:hAnsiTheme="minorHAnsi" w:cstheme="minorBidi"/>
              <w:b w:val="0"/>
              <w:caps w:val="0"/>
              <w:noProof/>
              <w:sz w:val="22"/>
              <w:szCs w:val="22"/>
              <w:u w:val="none"/>
            </w:rPr>
          </w:pPr>
          <w:r>
            <w:rPr>
              <w:b w:val="0"/>
              <w:bCs/>
              <w:caps w:val="0"/>
            </w:rPr>
            <w:fldChar w:fldCharType="begin"/>
          </w:r>
          <w:r>
            <w:rPr>
              <w:b w:val="0"/>
              <w:bCs/>
              <w:caps w:val="0"/>
            </w:rPr>
            <w:instrText xml:space="preserve"> TOC \o "1-3" \h \z \t "Encart titre;1" </w:instrText>
          </w:r>
          <w:r>
            <w:rPr>
              <w:b w:val="0"/>
              <w:bCs/>
              <w:caps w:val="0"/>
            </w:rPr>
            <w:fldChar w:fldCharType="separate"/>
          </w:r>
          <w:hyperlink w:anchor="_Toc210318774" w:history="1">
            <w:r w:rsidR="00D81ADD" w:rsidRPr="003C5FF0">
              <w:rPr>
                <w:rStyle w:val="Lienhypertexte"/>
                <w:noProof/>
                <w:shd w:val="clear" w:color="auto" w:fill="E7E6E6" w:themeFill="background2"/>
              </w:rPr>
              <w:t>Acquisition de certificats de signatures électroniques et prestations associées</w:t>
            </w:r>
            <w:r w:rsidR="00D81ADD">
              <w:rPr>
                <w:noProof/>
                <w:webHidden/>
              </w:rPr>
              <w:tab/>
            </w:r>
            <w:r w:rsidR="00D81ADD">
              <w:rPr>
                <w:noProof/>
                <w:webHidden/>
              </w:rPr>
              <w:fldChar w:fldCharType="begin"/>
            </w:r>
            <w:r w:rsidR="00D81ADD">
              <w:rPr>
                <w:noProof/>
                <w:webHidden/>
              </w:rPr>
              <w:instrText xml:space="preserve"> PAGEREF _Toc210318774 \h </w:instrText>
            </w:r>
            <w:r w:rsidR="00D81ADD">
              <w:rPr>
                <w:noProof/>
                <w:webHidden/>
              </w:rPr>
            </w:r>
            <w:r w:rsidR="00D81ADD">
              <w:rPr>
                <w:noProof/>
                <w:webHidden/>
              </w:rPr>
              <w:fldChar w:fldCharType="separate"/>
            </w:r>
            <w:r w:rsidR="00D81ADD">
              <w:rPr>
                <w:noProof/>
                <w:webHidden/>
              </w:rPr>
              <w:t>1</w:t>
            </w:r>
            <w:r w:rsidR="00D81ADD">
              <w:rPr>
                <w:noProof/>
                <w:webHidden/>
              </w:rPr>
              <w:fldChar w:fldCharType="end"/>
            </w:r>
          </w:hyperlink>
        </w:p>
        <w:p w14:paraId="1334BED3" w14:textId="77777777" w:rsidR="00D81ADD" w:rsidRDefault="00D81ADD">
          <w:pPr>
            <w:pStyle w:val="TM1"/>
            <w:rPr>
              <w:rFonts w:asciiTheme="minorHAnsi" w:eastAsiaTheme="minorEastAsia" w:hAnsiTheme="minorHAnsi" w:cstheme="minorBidi"/>
              <w:b w:val="0"/>
              <w:caps w:val="0"/>
              <w:noProof/>
              <w:sz w:val="22"/>
              <w:szCs w:val="22"/>
              <w:u w:val="none"/>
            </w:rPr>
          </w:pPr>
          <w:hyperlink w:anchor="_Toc210318775" w:history="1">
            <w:r w:rsidRPr="003C5FF0">
              <w:rPr>
                <w:rStyle w:val="Lienhypertexte"/>
                <w:noProof/>
              </w:rPr>
              <w:t>REGLEMENT DE LA CONSULTATION</w:t>
            </w:r>
            <w:r>
              <w:rPr>
                <w:noProof/>
                <w:webHidden/>
              </w:rPr>
              <w:tab/>
            </w:r>
            <w:r>
              <w:rPr>
                <w:noProof/>
                <w:webHidden/>
              </w:rPr>
              <w:fldChar w:fldCharType="begin"/>
            </w:r>
            <w:r>
              <w:rPr>
                <w:noProof/>
                <w:webHidden/>
              </w:rPr>
              <w:instrText xml:space="preserve"> PAGEREF _Toc210318775 \h </w:instrText>
            </w:r>
            <w:r>
              <w:rPr>
                <w:noProof/>
                <w:webHidden/>
              </w:rPr>
            </w:r>
            <w:r>
              <w:rPr>
                <w:noProof/>
                <w:webHidden/>
              </w:rPr>
              <w:fldChar w:fldCharType="separate"/>
            </w:r>
            <w:r>
              <w:rPr>
                <w:noProof/>
                <w:webHidden/>
              </w:rPr>
              <w:t>2</w:t>
            </w:r>
            <w:r>
              <w:rPr>
                <w:noProof/>
                <w:webHidden/>
              </w:rPr>
              <w:fldChar w:fldCharType="end"/>
            </w:r>
          </w:hyperlink>
        </w:p>
        <w:p w14:paraId="69896EE7" w14:textId="77777777" w:rsidR="00D81ADD" w:rsidRDefault="00D81ADD">
          <w:pPr>
            <w:pStyle w:val="TM1"/>
            <w:rPr>
              <w:rFonts w:asciiTheme="minorHAnsi" w:eastAsiaTheme="minorEastAsia" w:hAnsiTheme="minorHAnsi" w:cstheme="minorBidi"/>
              <w:b w:val="0"/>
              <w:caps w:val="0"/>
              <w:noProof/>
              <w:sz w:val="22"/>
              <w:szCs w:val="22"/>
              <w:u w:val="none"/>
            </w:rPr>
          </w:pPr>
          <w:hyperlink w:anchor="_Toc210318776" w:history="1">
            <w:r w:rsidRPr="003C5FF0">
              <w:rPr>
                <w:rStyle w:val="Lienhypertexte"/>
                <w:noProof/>
              </w:rPr>
              <w:t>Article 1 — Objet et étendue de la consultation</w:t>
            </w:r>
            <w:r>
              <w:rPr>
                <w:noProof/>
                <w:webHidden/>
              </w:rPr>
              <w:tab/>
            </w:r>
            <w:r>
              <w:rPr>
                <w:noProof/>
                <w:webHidden/>
              </w:rPr>
              <w:fldChar w:fldCharType="begin"/>
            </w:r>
            <w:r>
              <w:rPr>
                <w:noProof/>
                <w:webHidden/>
              </w:rPr>
              <w:instrText xml:space="preserve"> PAGEREF _Toc210318776 \h </w:instrText>
            </w:r>
            <w:r>
              <w:rPr>
                <w:noProof/>
                <w:webHidden/>
              </w:rPr>
            </w:r>
            <w:r>
              <w:rPr>
                <w:noProof/>
                <w:webHidden/>
              </w:rPr>
              <w:fldChar w:fldCharType="separate"/>
            </w:r>
            <w:r>
              <w:rPr>
                <w:noProof/>
                <w:webHidden/>
              </w:rPr>
              <w:t>4</w:t>
            </w:r>
            <w:r>
              <w:rPr>
                <w:noProof/>
                <w:webHidden/>
              </w:rPr>
              <w:fldChar w:fldCharType="end"/>
            </w:r>
          </w:hyperlink>
        </w:p>
        <w:p w14:paraId="58709458" w14:textId="77777777" w:rsidR="00D81ADD" w:rsidRDefault="00D81ADD">
          <w:pPr>
            <w:pStyle w:val="TM2"/>
            <w:rPr>
              <w:rFonts w:asciiTheme="minorHAnsi" w:eastAsiaTheme="minorEastAsia" w:hAnsiTheme="minorHAnsi" w:cstheme="minorBidi"/>
              <w:smallCaps w:val="0"/>
              <w:noProof/>
              <w:sz w:val="22"/>
              <w:szCs w:val="22"/>
            </w:rPr>
          </w:pPr>
          <w:hyperlink w:anchor="_Toc210318777" w:history="1">
            <w:r w:rsidRPr="003C5FF0">
              <w:rPr>
                <w:rStyle w:val="Lienhypertexte"/>
                <w:noProof/>
              </w:rPr>
              <w:t>Article 1.1 : Objet de la consultation</w:t>
            </w:r>
            <w:r>
              <w:rPr>
                <w:noProof/>
                <w:webHidden/>
              </w:rPr>
              <w:tab/>
            </w:r>
            <w:r>
              <w:rPr>
                <w:noProof/>
                <w:webHidden/>
              </w:rPr>
              <w:fldChar w:fldCharType="begin"/>
            </w:r>
            <w:r>
              <w:rPr>
                <w:noProof/>
                <w:webHidden/>
              </w:rPr>
              <w:instrText xml:space="preserve"> PAGEREF _Toc210318777 \h </w:instrText>
            </w:r>
            <w:r>
              <w:rPr>
                <w:noProof/>
                <w:webHidden/>
              </w:rPr>
            </w:r>
            <w:r>
              <w:rPr>
                <w:noProof/>
                <w:webHidden/>
              </w:rPr>
              <w:fldChar w:fldCharType="separate"/>
            </w:r>
            <w:r>
              <w:rPr>
                <w:noProof/>
                <w:webHidden/>
              </w:rPr>
              <w:t>4</w:t>
            </w:r>
            <w:r>
              <w:rPr>
                <w:noProof/>
                <w:webHidden/>
              </w:rPr>
              <w:fldChar w:fldCharType="end"/>
            </w:r>
          </w:hyperlink>
        </w:p>
        <w:p w14:paraId="71F7DA8B" w14:textId="77777777" w:rsidR="00D81ADD" w:rsidRDefault="00D81ADD">
          <w:pPr>
            <w:pStyle w:val="TM2"/>
            <w:rPr>
              <w:rFonts w:asciiTheme="minorHAnsi" w:eastAsiaTheme="minorEastAsia" w:hAnsiTheme="minorHAnsi" w:cstheme="minorBidi"/>
              <w:smallCaps w:val="0"/>
              <w:noProof/>
              <w:sz w:val="22"/>
              <w:szCs w:val="22"/>
            </w:rPr>
          </w:pPr>
          <w:hyperlink w:anchor="_Toc210318778" w:history="1">
            <w:r w:rsidRPr="003C5FF0">
              <w:rPr>
                <w:rStyle w:val="Lienhypertexte"/>
                <w:noProof/>
              </w:rPr>
              <w:t>Article 1.2 : Étendue de la consultation</w:t>
            </w:r>
            <w:r>
              <w:rPr>
                <w:noProof/>
                <w:webHidden/>
              </w:rPr>
              <w:tab/>
            </w:r>
            <w:r>
              <w:rPr>
                <w:noProof/>
                <w:webHidden/>
              </w:rPr>
              <w:fldChar w:fldCharType="begin"/>
            </w:r>
            <w:r>
              <w:rPr>
                <w:noProof/>
                <w:webHidden/>
              </w:rPr>
              <w:instrText xml:space="preserve"> PAGEREF _Toc210318778 \h </w:instrText>
            </w:r>
            <w:r>
              <w:rPr>
                <w:noProof/>
                <w:webHidden/>
              </w:rPr>
            </w:r>
            <w:r>
              <w:rPr>
                <w:noProof/>
                <w:webHidden/>
              </w:rPr>
              <w:fldChar w:fldCharType="separate"/>
            </w:r>
            <w:r>
              <w:rPr>
                <w:noProof/>
                <w:webHidden/>
              </w:rPr>
              <w:t>4</w:t>
            </w:r>
            <w:r>
              <w:rPr>
                <w:noProof/>
                <w:webHidden/>
              </w:rPr>
              <w:fldChar w:fldCharType="end"/>
            </w:r>
          </w:hyperlink>
        </w:p>
        <w:p w14:paraId="4C87F9E3" w14:textId="77777777" w:rsidR="00D81ADD" w:rsidRDefault="00D81ADD">
          <w:pPr>
            <w:pStyle w:val="TM2"/>
            <w:rPr>
              <w:rFonts w:asciiTheme="minorHAnsi" w:eastAsiaTheme="minorEastAsia" w:hAnsiTheme="minorHAnsi" w:cstheme="minorBidi"/>
              <w:smallCaps w:val="0"/>
              <w:noProof/>
              <w:sz w:val="22"/>
              <w:szCs w:val="22"/>
            </w:rPr>
          </w:pPr>
          <w:hyperlink w:anchor="_Toc210318779" w:history="1">
            <w:r w:rsidRPr="003C5FF0">
              <w:rPr>
                <w:rStyle w:val="Lienhypertexte"/>
                <w:noProof/>
              </w:rPr>
              <w:t>Article 1.3 : Décomposition de la consultation</w:t>
            </w:r>
            <w:r>
              <w:rPr>
                <w:noProof/>
                <w:webHidden/>
              </w:rPr>
              <w:tab/>
            </w:r>
            <w:r>
              <w:rPr>
                <w:noProof/>
                <w:webHidden/>
              </w:rPr>
              <w:fldChar w:fldCharType="begin"/>
            </w:r>
            <w:r>
              <w:rPr>
                <w:noProof/>
                <w:webHidden/>
              </w:rPr>
              <w:instrText xml:space="preserve"> PAGEREF _Toc210318779 \h </w:instrText>
            </w:r>
            <w:r>
              <w:rPr>
                <w:noProof/>
                <w:webHidden/>
              </w:rPr>
            </w:r>
            <w:r>
              <w:rPr>
                <w:noProof/>
                <w:webHidden/>
              </w:rPr>
              <w:fldChar w:fldCharType="separate"/>
            </w:r>
            <w:r>
              <w:rPr>
                <w:noProof/>
                <w:webHidden/>
              </w:rPr>
              <w:t>4</w:t>
            </w:r>
            <w:r>
              <w:rPr>
                <w:noProof/>
                <w:webHidden/>
              </w:rPr>
              <w:fldChar w:fldCharType="end"/>
            </w:r>
          </w:hyperlink>
        </w:p>
        <w:p w14:paraId="178A48D1" w14:textId="77777777" w:rsidR="00D81ADD" w:rsidRDefault="00D81ADD">
          <w:pPr>
            <w:pStyle w:val="TM3"/>
            <w:rPr>
              <w:rFonts w:asciiTheme="minorHAnsi" w:eastAsiaTheme="minorEastAsia" w:hAnsiTheme="minorHAnsi" w:cstheme="minorBidi"/>
              <w:i w:val="0"/>
              <w:smallCaps w:val="0"/>
              <w:noProof/>
              <w:sz w:val="22"/>
              <w:szCs w:val="22"/>
            </w:rPr>
          </w:pPr>
          <w:hyperlink w:anchor="_Toc210318780" w:history="1">
            <w:r w:rsidRPr="003C5FF0">
              <w:rPr>
                <w:rStyle w:val="Lienhypertexte"/>
                <w:noProof/>
              </w:rPr>
              <w:t>Article 1.3.1 : Allotissement</w:t>
            </w:r>
            <w:r>
              <w:rPr>
                <w:noProof/>
                <w:webHidden/>
              </w:rPr>
              <w:tab/>
            </w:r>
            <w:r>
              <w:rPr>
                <w:noProof/>
                <w:webHidden/>
              </w:rPr>
              <w:fldChar w:fldCharType="begin"/>
            </w:r>
            <w:r>
              <w:rPr>
                <w:noProof/>
                <w:webHidden/>
              </w:rPr>
              <w:instrText xml:space="preserve"> PAGEREF _Toc210318780 \h </w:instrText>
            </w:r>
            <w:r>
              <w:rPr>
                <w:noProof/>
                <w:webHidden/>
              </w:rPr>
            </w:r>
            <w:r>
              <w:rPr>
                <w:noProof/>
                <w:webHidden/>
              </w:rPr>
              <w:fldChar w:fldCharType="separate"/>
            </w:r>
            <w:r>
              <w:rPr>
                <w:noProof/>
                <w:webHidden/>
              </w:rPr>
              <w:t>4</w:t>
            </w:r>
            <w:r>
              <w:rPr>
                <w:noProof/>
                <w:webHidden/>
              </w:rPr>
              <w:fldChar w:fldCharType="end"/>
            </w:r>
          </w:hyperlink>
        </w:p>
        <w:p w14:paraId="2F183B1D" w14:textId="77777777" w:rsidR="00D81ADD" w:rsidRDefault="00D81ADD">
          <w:pPr>
            <w:pStyle w:val="TM3"/>
            <w:rPr>
              <w:rFonts w:asciiTheme="minorHAnsi" w:eastAsiaTheme="minorEastAsia" w:hAnsiTheme="minorHAnsi" w:cstheme="minorBidi"/>
              <w:i w:val="0"/>
              <w:smallCaps w:val="0"/>
              <w:noProof/>
              <w:sz w:val="22"/>
              <w:szCs w:val="22"/>
            </w:rPr>
          </w:pPr>
          <w:hyperlink w:anchor="_Toc210318781" w:history="1">
            <w:r w:rsidRPr="003C5FF0">
              <w:rPr>
                <w:rStyle w:val="Lienhypertexte"/>
                <w:noProof/>
              </w:rPr>
              <w:t>Article 1.3.2 : Tranches</w:t>
            </w:r>
            <w:r>
              <w:rPr>
                <w:noProof/>
                <w:webHidden/>
              </w:rPr>
              <w:tab/>
            </w:r>
            <w:r>
              <w:rPr>
                <w:noProof/>
                <w:webHidden/>
              </w:rPr>
              <w:fldChar w:fldCharType="begin"/>
            </w:r>
            <w:r>
              <w:rPr>
                <w:noProof/>
                <w:webHidden/>
              </w:rPr>
              <w:instrText xml:space="preserve"> PAGEREF _Toc210318781 \h </w:instrText>
            </w:r>
            <w:r>
              <w:rPr>
                <w:noProof/>
                <w:webHidden/>
              </w:rPr>
            </w:r>
            <w:r>
              <w:rPr>
                <w:noProof/>
                <w:webHidden/>
              </w:rPr>
              <w:fldChar w:fldCharType="separate"/>
            </w:r>
            <w:r>
              <w:rPr>
                <w:noProof/>
                <w:webHidden/>
              </w:rPr>
              <w:t>4</w:t>
            </w:r>
            <w:r>
              <w:rPr>
                <w:noProof/>
                <w:webHidden/>
              </w:rPr>
              <w:fldChar w:fldCharType="end"/>
            </w:r>
          </w:hyperlink>
        </w:p>
        <w:p w14:paraId="4FA0A26C" w14:textId="77777777" w:rsidR="00D81ADD" w:rsidRDefault="00D81ADD">
          <w:pPr>
            <w:pStyle w:val="TM3"/>
            <w:rPr>
              <w:rFonts w:asciiTheme="minorHAnsi" w:eastAsiaTheme="minorEastAsia" w:hAnsiTheme="minorHAnsi" w:cstheme="minorBidi"/>
              <w:i w:val="0"/>
              <w:smallCaps w:val="0"/>
              <w:noProof/>
              <w:sz w:val="22"/>
              <w:szCs w:val="22"/>
            </w:rPr>
          </w:pPr>
          <w:hyperlink w:anchor="_Toc210318782" w:history="1">
            <w:r w:rsidRPr="003C5FF0">
              <w:rPr>
                <w:rStyle w:val="Lienhypertexte"/>
                <w:noProof/>
              </w:rPr>
              <w:t>Article 1.3.3 : Phases</w:t>
            </w:r>
            <w:r>
              <w:rPr>
                <w:noProof/>
                <w:webHidden/>
              </w:rPr>
              <w:tab/>
            </w:r>
            <w:r>
              <w:rPr>
                <w:noProof/>
                <w:webHidden/>
              </w:rPr>
              <w:fldChar w:fldCharType="begin"/>
            </w:r>
            <w:r>
              <w:rPr>
                <w:noProof/>
                <w:webHidden/>
              </w:rPr>
              <w:instrText xml:space="preserve"> PAGEREF _Toc210318782 \h </w:instrText>
            </w:r>
            <w:r>
              <w:rPr>
                <w:noProof/>
                <w:webHidden/>
              </w:rPr>
            </w:r>
            <w:r>
              <w:rPr>
                <w:noProof/>
                <w:webHidden/>
              </w:rPr>
              <w:fldChar w:fldCharType="separate"/>
            </w:r>
            <w:r>
              <w:rPr>
                <w:noProof/>
                <w:webHidden/>
              </w:rPr>
              <w:t>4</w:t>
            </w:r>
            <w:r>
              <w:rPr>
                <w:noProof/>
                <w:webHidden/>
              </w:rPr>
              <w:fldChar w:fldCharType="end"/>
            </w:r>
          </w:hyperlink>
        </w:p>
        <w:p w14:paraId="6083EFBC" w14:textId="77777777" w:rsidR="00D81ADD" w:rsidRDefault="00D81ADD">
          <w:pPr>
            <w:pStyle w:val="TM2"/>
            <w:rPr>
              <w:rFonts w:asciiTheme="minorHAnsi" w:eastAsiaTheme="minorEastAsia" w:hAnsiTheme="minorHAnsi" w:cstheme="minorBidi"/>
              <w:smallCaps w:val="0"/>
              <w:noProof/>
              <w:sz w:val="22"/>
              <w:szCs w:val="22"/>
            </w:rPr>
          </w:pPr>
          <w:hyperlink w:anchor="_Toc210318783" w:history="1">
            <w:r w:rsidRPr="003C5FF0">
              <w:rPr>
                <w:rStyle w:val="Lienhypertexte"/>
                <w:noProof/>
              </w:rPr>
              <w:t>Article 1.4 : Conditions de participation des concurrents</w:t>
            </w:r>
            <w:r>
              <w:rPr>
                <w:noProof/>
                <w:webHidden/>
              </w:rPr>
              <w:tab/>
            </w:r>
            <w:r>
              <w:rPr>
                <w:noProof/>
                <w:webHidden/>
              </w:rPr>
              <w:fldChar w:fldCharType="begin"/>
            </w:r>
            <w:r>
              <w:rPr>
                <w:noProof/>
                <w:webHidden/>
              </w:rPr>
              <w:instrText xml:space="preserve"> PAGEREF _Toc210318783 \h </w:instrText>
            </w:r>
            <w:r>
              <w:rPr>
                <w:noProof/>
                <w:webHidden/>
              </w:rPr>
            </w:r>
            <w:r>
              <w:rPr>
                <w:noProof/>
                <w:webHidden/>
              </w:rPr>
              <w:fldChar w:fldCharType="separate"/>
            </w:r>
            <w:r>
              <w:rPr>
                <w:noProof/>
                <w:webHidden/>
              </w:rPr>
              <w:t>4</w:t>
            </w:r>
            <w:r>
              <w:rPr>
                <w:noProof/>
                <w:webHidden/>
              </w:rPr>
              <w:fldChar w:fldCharType="end"/>
            </w:r>
          </w:hyperlink>
        </w:p>
        <w:p w14:paraId="4090EBB8" w14:textId="77777777" w:rsidR="00D81ADD" w:rsidRDefault="00D81ADD">
          <w:pPr>
            <w:pStyle w:val="TM3"/>
            <w:rPr>
              <w:rFonts w:asciiTheme="minorHAnsi" w:eastAsiaTheme="minorEastAsia" w:hAnsiTheme="minorHAnsi" w:cstheme="minorBidi"/>
              <w:i w:val="0"/>
              <w:smallCaps w:val="0"/>
              <w:noProof/>
              <w:sz w:val="22"/>
              <w:szCs w:val="22"/>
            </w:rPr>
          </w:pPr>
          <w:hyperlink w:anchor="_Toc210318784" w:history="1">
            <w:r w:rsidRPr="003C5FF0">
              <w:rPr>
                <w:rStyle w:val="Lienhypertexte"/>
                <w:noProof/>
              </w:rPr>
              <w:t>Article 1.4.1 : Autorisation à exercer l’activité professionnelle</w:t>
            </w:r>
            <w:r>
              <w:rPr>
                <w:noProof/>
                <w:webHidden/>
              </w:rPr>
              <w:tab/>
            </w:r>
            <w:r>
              <w:rPr>
                <w:noProof/>
                <w:webHidden/>
              </w:rPr>
              <w:fldChar w:fldCharType="begin"/>
            </w:r>
            <w:r>
              <w:rPr>
                <w:noProof/>
                <w:webHidden/>
              </w:rPr>
              <w:instrText xml:space="preserve"> PAGEREF _Toc210318784 \h </w:instrText>
            </w:r>
            <w:r>
              <w:rPr>
                <w:noProof/>
                <w:webHidden/>
              </w:rPr>
            </w:r>
            <w:r>
              <w:rPr>
                <w:noProof/>
                <w:webHidden/>
              </w:rPr>
              <w:fldChar w:fldCharType="separate"/>
            </w:r>
            <w:r>
              <w:rPr>
                <w:noProof/>
                <w:webHidden/>
              </w:rPr>
              <w:t>4</w:t>
            </w:r>
            <w:r>
              <w:rPr>
                <w:noProof/>
                <w:webHidden/>
              </w:rPr>
              <w:fldChar w:fldCharType="end"/>
            </w:r>
          </w:hyperlink>
        </w:p>
        <w:p w14:paraId="12AFC551" w14:textId="77777777" w:rsidR="00D81ADD" w:rsidRDefault="00D81ADD">
          <w:pPr>
            <w:pStyle w:val="TM3"/>
            <w:rPr>
              <w:rFonts w:asciiTheme="minorHAnsi" w:eastAsiaTheme="minorEastAsia" w:hAnsiTheme="minorHAnsi" w:cstheme="minorBidi"/>
              <w:i w:val="0"/>
              <w:smallCaps w:val="0"/>
              <w:noProof/>
              <w:sz w:val="22"/>
              <w:szCs w:val="22"/>
            </w:rPr>
          </w:pPr>
          <w:hyperlink w:anchor="_Toc210318785" w:history="1">
            <w:r w:rsidRPr="003C5FF0">
              <w:rPr>
                <w:rStyle w:val="Lienhypertexte"/>
                <w:noProof/>
              </w:rPr>
              <w:t>Article 1.4.2 : Forme juridique et groupement d’entreprises</w:t>
            </w:r>
            <w:r>
              <w:rPr>
                <w:noProof/>
                <w:webHidden/>
              </w:rPr>
              <w:tab/>
            </w:r>
            <w:r>
              <w:rPr>
                <w:noProof/>
                <w:webHidden/>
              </w:rPr>
              <w:fldChar w:fldCharType="begin"/>
            </w:r>
            <w:r>
              <w:rPr>
                <w:noProof/>
                <w:webHidden/>
              </w:rPr>
              <w:instrText xml:space="preserve"> PAGEREF _Toc210318785 \h </w:instrText>
            </w:r>
            <w:r>
              <w:rPr>
                <w:noProof/>
                <w:webHidden/>
              </w:rPr>
            </w:r>
            <w:r>
              <w:rPr>
                <w:noProof/>
                <w:webHidden/>
              </w:rPr>
              <w:fldChar w:fldCharType="separate"/>
            </w:r>
            <w:r>
              <w:rPr>
                <w:noProof/>
                <w:webHidden/>
              </w:rPr>
              <w:t>5</w:t>
            </w:r>
            <w:r>
              <w:rPr>
                <w:noProof/>
                <w:webHidden/>
              </w:rPr>
              <w:fldChar w:fldCharType="end"/>
            </w:r>
          </w:hyperlink>
        </w:p>
        <w:p w14:paraId="7C31753C" w14:textId="77777777" w:rsidR="00D81ADD" w:rsidRDefault="00D81ADD">
          <w:pPr>
            <w:pStyle w:val="TM3"/>
            <w:rPr>
              <w:rFonts w:asciiTheme="minorHAnsi" w:eastAsiaTheme="minorEastAsia" w:hAnsiTheme="minorHAnsi" w:cstheme="minorBidi"/>
              <w:i w:val="0"/>
              <w:smallCaps w:val="0"/>
              <w:noProof/>
              <w:sz w:val="22"/>
              <w:szCs w:val="22"/>
            </w:rPr>
          </w:pPr>
          <w:hyperlink w:anchor="_Toc210318786" w:history="1">
            <w:r w:rsidRPr="003C5FF0">
              <w:rPr>
                <w:rStyle w:val="Lienhypertexte"/>
                <w:noProof/>
              </w:rPr>
              <w:t>Article 1.4.3 : Sous-traitance</w:t>
            </w:r>
            <w:r>
              <w:rPr>
                <w:noProof/>
                <w:webHidden/>
              </w:rPr>
              <w:tab/>
            </w:r>
            <w:r>
              <w:rPr>
                <w:noProof/>
                <w:webHidden/>
              </w:rPr>
              <w:fldChar w:fldCharType="begin"/>
            </w:r>
            <w:r>
              <w:rPr>
                <w:noProof/>
                <w:webHidden/>
              </w:rPr>
              <w:instrText xml:space="preserve"> PAGEREF _Toc210318786 \h </w:instrText>
            </w:r>
            <w:r>
              <w:rPr>
                <w:noProof/>
                <w:webHidden/>
              </w:rPr>
            </w:r>
            <w:r>
              <w:rPr>
                <w:noProof/>
                <w:webHidden/>
              </w:rPr>
              <w:fldChar w:fldCharType="separate"/>
            </w:r>
            <w:r>
              <w:rPr>
                <w:noProof/>
                <w:webHidden/>
              </w:rPr>
              <w:t>5</w:t>
            </w:r>
            <w:r>
              <w:rPr>
                <w:noProof/>
                <w:webHidden/>
              </w:rPr>
              <w:fldChar w:fldCharType="end"/>
            </w:r>
          </w:hyperlink>
        </w:p>
        <w:p w14:paraId="106B8393" w14:textId="77777777" w:rsidR="00D81ADD" w:rsidRDefault="00D81ADD">
          <w:pPr>
            <w:pStyle w:val="TM1"/>
            <w:rPr>
              <w:rFonts w:asciiTheme="minorHAnsi" w:eastAsiaTheme="minorEastAsia" w:hAnsiTheme="minorHAnsi" w:cstheme="minorBidi"/>
              <w:b w:val="0"/>
              <w:caps w:val="0"/>
              <w:noProof/>
              <w:sz w:val="22"/>
              <w:szCs w:val="22"/>
              <w:u w:val="none"/>
            </w:rPr>
          </w:pPr>
          <w:hyperlink w:anchor="_Toc210318787" w:history="1">
            <w:r w:rsidRPr="003C5FF0">
              <w:rPr>
                <w:rStyle w:val="Lienhypertexte"/>
                <w:noProof/>
              </w:rPr>
              <w:t>Article 2 — Conditions de la consultation</w:t>
            </w:r>
            <w:r>
              <w:rPr>
                <w:noProof/>
                <w:webHidden/>
              </w:rPr>
              <w:tab/>
            </w:r>
            <w:r>
              <w:rPr>
                <w:noProof/>
                <w:webHidden/>
              </w:rPr>
              <w:fldChar w:fldCharType="begin"/>
            </w:r>
            <w:r>
              <w:rPr>
                <w:noProof/>
                <w:webHidden/>
              </w:rPr>
              <w:instrText xml:space="preserve"> PAGEREF _Toc210318787 \h </w:instrText>
            </w:r>
            <w:r>
              <w:rPr>
                <w:noProof/>
                <w:webHidden/>
              </w:rPr>
            </w:r>
            <w:r>
              <w:rPr>
                <w:noProof/>
                <w:webHidden/>
              </w:rPr>
              <w:fldChar w:fldCharType="separate"/>
            </w:r>
            <w:r>
              <w:rPr>
                <w:noProof/>
                <w:webHidden/>
              </w:rPr>
              <w:t>6</w:t>
            </w:r>
            <w:r>
              <w:rPr>
                <w:noProof/>
                <w:webHidden/>
              </w:rPr>
              <w:fldChar w:fldCharType="end"/>
            </w:r>
          </w:hyperlink>
        </w:p>
        <w:p w14:paraId="07A34CC9" w14:textId="77777777" w:rsidR="00D81ADD" w:rsidRDefault="00D81ADD">
          <w:pPr>
            <w:pStyle w:val="TM2"/>
            <w:rPr>
              <w:rFonts w:asciiTheme="minorHAnsi" w:eastAsiaTheme="minorEastAsia" w:hAnsiTheme="minorHAnsi" w:cstheme="minorBidi"/>
              <w:smallCaps w:val="0"/>
              <w:noProof/>
              <w:sz w:val="22"/>
              <w:szCs w:val="22"/>
            </w:rPr>
          </w:pPr>
          <w:hyperlink w:anchor="_Toc210318788" w:history="1">
            <w:r w:rsidRPr="003C5FF0">
              <w:rPr>
                <w:rStyle w:val="Lienhypertexte"/>
                <w:noProof/>
              </w:rPr>
              <w:t>Article 2.1 : Durée - Délais d’exécution</w:t>
            </w:r>
            <w:r>
              <w:rPr>
                <w:noProof/>
                <w:webHidden/>
              </w:rPr>
              <w:tab/>
            </w:r>
            <w:r>
              <w:rPr>
                <w:noProof/>
                <w:webHidden/>
              </w:rPr>
              <w:fldChar w:fldCharType="begin"/>
            </w:r>
            <w:r>
              <w:rPr>
                <w:noProof/>
                <w:webHidden/>
              </w:rPr>
              <w:instrText xml:space="preserve"> PAGEREF _Toc210318788 \h </w:instrText>
            </w:r>
            <w:r>
              <w:rPr>
                <w:noProof/>
                <w:webHidden/>
              </w:rPr>
            </w:r>
            <w:r>
              <w:rPr>
                <w:noProof/>
                <w:webHidden/>
              </w:rPr>
              <w:fldChar w:fldCharType="separate"/>
            </w:r>
            <w:r>
              <w:rPr>
                <w:noProof/>
                <w:webHidden/>
              </w:rPr>
              <w:t>6</w:t>
            </w:r>
            <w:r>
              <w:rPr>
                <w:noProof/>
                <w:webHidden/>
              </w:rPr>
              <w:fldChar w:fldCharType="end"/>
            </w:r>
          </w:hyperlink>
        </w:p>
        <w:p w14:paraId="1EC57F35" w14:textId="77777777" w:rsidR="00D81ADD" w:rsidRDefault="00D81ADD">
          <w:pPr>
            <w:pStyle w:val="TM2"/>
            <w:rPr>
              <w:rFonts w:asciiTheme="minorHAnsi" w:eastAsiaTheme="minorEastAsia" w:hAnsiTheme="minorHAnsi" w:cstheme="minorBidi"/>
              <w:smallCaps w:val="0"/>
              <w:noProof/>
              <w:sz w:val="22"/>
              <w:szCs w:val="22"/>
            </w:rPr>
          </w:pPr>
          <w:hyperlink w:anchor="_Toc210318789" w:history="1">
            <w:r w:rsidRPr="003C5FF0">
              <w:rPr>
                <w:rStyle w:val="Lienhypertexte"/>
                <w:noProof/>
              </w:rPr>
              <w:t>Article 2.2 : Variantes</w:t>
            </w:r>
            <w:r>
              <w:rPr>
                <w:noProof/>
                <w:webHidden/>
              </w:rPr>
              <w:tab/>
            </w:r>
            <w:r>
              <w:rPr>
                <w:noProof/>
                <w:webHidden/>
              </w:rPr>
              <w:fldChar w:fldCharType="begin"/>
            </w:r>
            <w:r>
              <w:rPr>
                <w:noProof/>
                <w:webHidden/>
              </w:rPr>
              <w:instrText xml:space="preserve"> PAGEREF _Toc210318789 \h </w:instrText>
            </w:r>
            <w:r>
              <w:rPr>
                <w:noProof/>
                <w:webHidden/>
              </w:rPr>
            </w:r>
            <w:r>
              <w:rPr>
                <w:noProof/>
                <w:webHidden/>
              </w:rPr>
              <w:fldChar w:fldCharType="separate"/>
            </w:r>
            <w:r>
              <w:rPr>
                <w:noProof/>
                <w:webHidden/>
              </w:rPr>
              <w:t>6</w:t>
            </w:r>
            <w:r>
              <w:rPr>
                <w:noProof/>
                <w:webHidden/>
              </w:rPr>
              <w:fldChar w:fldCharType="end"/>
            </w:r>
          </w:hyperlink>
        </w:p>
        <w:p w14:paraId="19ADD2F9" w14:textId="77777777" w:rsidR="00D81ADD" w:rsidRDefault="00D81ADD">
          <w:pPr>
            <w:pStyle w:val="TM3"/>
            <w:rPr>
              <w:rFonts w:asciiTheme="minorHAnsi" w:eastAsiaTheme="minorEastAsia" w:hAnsiTheme="minorHAnsi" w:cstheme="minorBidi"/>
              <w:i w:val="0"/>
              <w:smallCaps w:val="0"/>
              <w:noProof/>
              <w:sz w:val="22"/>
              <w:szCs w:val="22"/>
            </w:rPr>
          </w:pPr>
          <w:hyperlink w:anchor="_Toc210318790" w:history="1">
            <w:r w:rsidRPr="003C5FF0">
              <w:rPr>
                <w:rStyle w:val="Lienhypertexte"/>
                <w:noProof/>
              </w:rPr>
              <w:t>Article 2.2.1 : Variantes à l’initiative des candidats</w:t>
            </w:r>
            <w:r>
              <w:rPr>
                <w:noProof/>
                <w:webHidden/>
              </w:rPr>
              <w:tab/>
            </w:r>
            <w:r>
              <w:rPr>
                <w:noProof/>
                <w:webHidden/>
              </w:rPr>
              <w:fldChar w:fldCharType="begin"/>
            </w:r>
            <w:r>
              <w:rPr>
                <w:noProof/>
                <w:webHidden/>
              </w:rPr>
              <w:instrText xml:space="preserve"> PAGEREF _Toc210318790 \h </w:instrText>
            </w:r>
            <w:r>
              <w:rPr>
                <w:noProof/>
                <w:webHidden/>
              </w:rPr>
            </w:r>
            <w:r>
              <w:rPr>
                <w:noProof/>
                <w:webHidden/>
              </w:rPr>
              <w:fldChar w:fldCharType="separate"/>
            </w:r>
            <w:r>
              <w:rPr>
                <w:noProof/>
                <w:webHidden/>
              </w:rPr>
              <w:t>6</w:t>
            </w:r>
            <w:r>
              <w:rPr>
                <w:noProof/>
                <w:webHidden/>
              </w:rPr>
              <w:fldChar w:fldCharType="end"/>
            </w:r>
          </w:hyperlink>
        </w:p>
        <w:p w14:paraId="3C834F35" w14:textId="77777777" w:rsidR="00D81ADD" w:rsidRDefault="00D81ADD">
          <w:pPr>
            <w:pStyle w:val="TM3"/>
            <w:rPr>
              <w:rFonts w:asciiTheme="minorHAnsi" w:eastAsiaTheme="minorEastAsia" w:hAnsiTheme="minorHAnsi" w:cstheme="minorBidi"/>
              <w:i w:val="0"/>
              <w:smallCaps w:val="0"/>
              <w:noProof/>
              <w:sz w:val="22"/>
              <w:szCs w:val="22"/>
            </w:rPr>
          </w:pPr>
          <w:hyperlink w:anchor="_Toc210318791" w:history="1">
            <w:r w:rsidRPr="003C5FF0">
              <w:rPr>
                <w:rStyle w:val="Lienhypertexte"/>
                <w:noProof/>
              </w:rPr>
              <w:t>Article 2.2.2 : Variantes imposées par l’acheteur public (prestations supplémentaires éventuelles et solutions alternatives)</w:t>
            </w:r>
            <w:r>
              <w:rPr>
                <w:noProof/>
                <w:webHidden/>
              </w:rPr>
              <w:tab/>
            </w:r>
            <w:r>
              <w:rPr>
                <w:noProof/>
                <w:webHidden/>
              </w:rPr>
              <w:fldChar w:fldCharType="begin"/>
            </w:r>
            <w:r>
              <w:rPr>
                <w:noProof/>
                <w:webHidden/>
              </w:rPr>
              <w:instrText xml:space="preserve"> PAGEREF _Toc210318791 \h </w:instrText>
            </w:r>
            <w:r>
              <w:rPr>
                <w:noProof/>
                <w:webHidden/>
              </w:rPr>
            </w:r>
            <w:r>
              <w:rPr>
                <w:noProof/>
                <w:webHidden/>
              </w:rPr>
              <w:fldChar w:fldCharType="separate"/>
            </w:r>
            <w:r>
              <w:rPr>
                <w:noProof/>
                <w:webHidden/>
              </w:rPr>
              <w:t>6</w:t>
            </w:r>
            <w:r>
              <w:rPr>
                <w:noProof/>
                <w:webHidden/>
              </w:rPr>
              <w:fldChar w:fldCharType="end"/>
            </w:r>
          </w:hyperlink>
        </w:p>
        <w:p w14:paraId="1482794D" w14:textId="77777777" w:rsidR="00D81ADD" w:rsidRDefault="00D81ADD">
          <w:pPr>
            <w:pStyle w:val="TM2"/>
            <w:rPr>
              <w:rFonts w:asciiTheme="minorHAnsi" w:eastAsiaTheme="minorEastAsia" w:hAnsiTheme="minorHAnsi" w:cstheme="minorBidi"/>
              <w:smallCaps w:val="0"/>
              <w:noProof/>
              <w:sz w:val="22"/>
              <w:szCs w:val="22"/>
            </w:rPr>
          </w:pPr>
          <w:hyperlink w:anchor="_Toc210318792" w:history="1">
            <w:r w:rsidRPr="003C5FF0">
              <w:rPr>
                <w:rStyle w:val="Lienhypertexte"/>
                <w:noProof/>
              </w:rPr>
              <w:t>Article 2.3 : Délai de validité des offres</w:t>
            </w:r>
            <w:r>
              <w:rPr>
                <w:noProof/>
                <w:webHidden/>
              </w:rPr>
              <w:tab/>
            </w:r>
            <w:r>
              <w:rPr>
                <w:noProof/>
                <w:webHidden/>
              </w:rPr>
              <w:fldChar w:fldCharType="begin"/>
            </w:r>
            <w:r>
              <w:rPr>
                <w:noProof/>
                <w:webHidden/>
              </w:rPr>
              <w:instrText xml:space="preserve"> PAGEREF _Toc210318792 \h </w:instrText>
            </w:r>
            <w:r>
              <w:rPr>
                <w:noProof/>
                <w:webHidden/>
              </w:rPr>
            </w:r>
            <w:r>
              <w:rPr>
                <w:noProof/>
                <w:webHidden/>
              </w:rPr>
              <w:fldChar w:fldCharType="separate"/>
            </w:r>
            <w:r>
              <w:rPr>
                <w:noProof/>
                <w:webHidden/>
              </w:rPr>
              <w:t>6</w:t>
            </w:r>
            <w:r>
              <w:rPr>
                <w:noProof/>
                <w:webHidden/>
              </w:rPr>
              <w:fldChar w:fldCharType="end"/>
            </w:r>
          </w:hyperlink>
        </w:p>
        <w:p w14:paraId="6C7438AA" w14:textId="77777777" w:rsidR="00D81ADD" w:rsidRDefault="00D81ADD">
          <w:pPr>
            <w:pStyle w:val="TM2"/>
            <w:rPr>
              <w:rFonts w:asciiTheme="minorHAnsi" w:eastAsiaTheme="minorEastAsia" w:hAnsiTheme="minorHAnsi" w:cstheme="minorBidi"/>
              <w:smallCaps w:val="0"/>
              <w:noProof/>
              <w:sz w:val="22"/>
              <w:szCs w:val="22"/>
            </w:rPr>
          </w:pPr>
          <w:hyperlink w:anchor="_Toc210318793" w:history="1">
            <w:r w:rsidRPr="003C5FF0">
              <w:rPr>
                <w:rStyle w:val="Lienhypertexte"/>
                <w:noProof/>
              </w:rPr>
              <w:t>Article 2.4 : Mode de règlement et modalités de financement</w:t>
            </w:r>
            <w:r>
              <w:rPr>
                <w:noProof/>
                <w:webHidden/>
              </w:rPr>
              <w:tab/>
            </w:r>
            <w:r>
              <w:rPr>
                <w:noProof/>
                <w:webHidden/>
              </w:rPr>
              <w:fldChar w:fldCharType="begin"/>
            </w:r>
            <w:r>
              <w:rPr>
                <w:noProof/>
                <w:webHidden/>
              </w:rPr>
              <w:instrText xml:space="preserve"> PAGEREF _Toc210318793 \h </w:instrText>
            </w:r>
            <w:r>
              <w:rPr>
                <w:noProof/>
                <w:webHidden/>
              </w:rPr>
            </w:r>
            <w:r>
              <w:rPr>
                <w:noProof/>
                <w:webHidden/>
              </w:rPr>
              <w:fldChar w:fldCharType="separate"/>
            </w:r>
            <w:r>
              <w:rPr>
                <w:noProof/>
                <w:webHidden/>
              </w:rPr>
              <w:t>6</w:t>
            </w:r>
            <w:r>
              <w:rPr>
                <w:noProof/>
                <w:webHidden/>
              </w:rPr>
              <w:fldChar w:fldCharType="end"/>
            </w:r>
          </w:hyperlink>
        </w:p>
        <w:p w14:paraId="41AECCB7" w14:textId="77777777" w:rsidR="00D81ADD" w:rsidRDefault="00D81ADD">
          <w:pPr>
            <w:pStyle w:val="TM2"/>
            <w:rPr>
              <w:rFonts w:asciiTheme="minorHAnsi" w:eastAsiaTheme="minorEastAsia" w:hAnsiTheme="minorHAnsi" w:cstheme="minorBidi"/>
              <w:smallCaps w:val="0"/>
              <w:noProof/>
              <w:sz w:val="22"/>
              <w:szCs w:val="22"/>
            </w:rPr>
          </w:pPr>
          <w:hyperlink w:anchor="_Toc210318794" w:history="1">
            <w:r w:rsidRPr="003C5FF0">
              <w:rPr>
                <w:rStyle w:val="Lienhypertexte"/>
                <w:noProof/>
              </w:rPr>
              <w:t>Article 2.5 : Conditions particulières d’exécution – Clause d’insertion sociale – Marché réservé</w:t>
            </w:r>
            <w:r>
              <w:rPr>
                <w:noProof/>
                <w:webHidden/>
              </w:rPr>
              <w:tab/>
            </w:r>
            <w:r>
              <w:rPr>
                <w:noProof/>
                <w:webHidden/>
              </w:rPr>
              <w:fldChar w:fldCharType="begin"/>
            </w:r>
            <w:r>
              <w:rPr>
                <w:noProof/>
                <w:webHidden/>
              </w:rPr>
              <w:instrText xml:space="preserve"> PAGEREF _Toc210318794 \h </w:instrText>
            </w:r>
            <w:r>
              <w:rPr>
                <w:noProof/>
                <w:webHidden/>
              </w:rPr>
            </w:r>
            <w:r>
              <w:rPr>
                <w:noProof/>
                <w:webHidden/>
              </w:rPr>
              <w:fldChar w:fldCharType="separate"/>
            </w:r>
            <w:r>
              <w:rPr>
                <w:noProof/>
                <w:webHidden/>
              </w:rPr>
              <w:t>7</w:t>
            </w:r>
            <w:r>
              <w:rPr>
                <w:noProof/>
                <w:webHidden/>
              </w:rPr>
              <w:fldChar w:fldCharType="end"/>
            </w:r>
          </w:hyperlink>
        </w:p>
        <w:p w14:paraId="69F0652A" w14:textId="77777777" w:rsidR="00D81ADD" w:rsidRDefault="00D81ADD">
          <w:pPr>
            <w:pStyle w:val="TM1"/>
            <w:rPr>
              <w:rFonts w:asciiTheme="minorHAnsi" w:eastAsiaTheme="minorEastAsia" w:hAnsiTheme="minorHAnsi" w:cstheme="minorBidi"/>
              <w:b w:val="0"/>
              <w:caps w:val="0"/>
              <w:noProof/>
              <w:sz w:val="22"/>
              <w:szCs w:val="22"/>
              <w:u w:val="none"/>
            </w:rPr>
          </w:pPr>
          <w:hyperlink w:anchor="_Toc210318795" w:history="1">
            <w:r w:rsidRPr="003C5FF0">
              <w:rPr>
                <w:rStyle w:val="Lienhypertexte"/>
                <w:noProof/>
              </w:rPr>
              <w:t>Article 3 — Contenu du dossier de consultation</w:t>
            </w:r>
            <w:r>
              <w:rPr>
                <w:noProof/>
                <w:webHidden/>
              </w:rPr>
              <w:tab/>
            </w:r>
            <w:r>
              <w:rPr>
                <w:noProof/>
                <w:webHidden/>
              </w:rPr>
              <w:fldChar w:fldCharType="begin"/>
            </w:r>
            <w:r>
              <w:rPr>
                <w:noProof/>
                <w:webHidden/>
              </w:rPr>
              <w:instrText xml:space="preserve"> PAGEREF _Toc210318795 \h </w:instrText>
            </w:r>
            <w:r>
              <w:rPr>
                <w:noProof/>
                <w:webHidden/>
              </w:rPr>
            </w:r>
            <w:r>
              <w:rPr>
                <w:noProof/>
                <w:webHidden/>
              </w:rPr>
              <w:fldChar w:fldCharType="separate"/>
            </w:r>
            <w:r>
              <w:rPr>
                <w:noProof/>
                <w:webHidden/>
              </w:rPr>
              <w:t>7</w:t>
            </w:r>
            <w:r>
              <w:rPr>
                <w:noProof/>
                <w:webHidden/>
              </w:rPr>
              <w:fldChar w:fldCharType="end"/>
            </w:r>
          </w:hyperlink>
        </w:p>
        <w:p w14:paraId="4665F08C" w14:textId="77777777" w:rsidR="00D81ADD" w:rsidRDefault="00D81ADD">
          <w:pPr>
            <w:pStyle w:val="TM1"/>
            <w:rPr>
              <w:rFonts w:asciiTheme="minorHAnsi" w:eastAsiaTheme="minorEastAsia" w:hAnsiTheme="minorHAnsi" w:cstheme="minorBidi"/>
              <w:b w:val="0"/>
              <w:caps w:val="0"/>
              <w:noProof/>
              <w:sz w:val="22"/>
              <w:szCs w:val="22"/>
              <w:u w:val="none"/>
            </w:rPr>
          </w:pPr>
          <w:hyperlink w:anchor="_Toc210318796" w:history="1">
            <w:r w:rsidRPr="003C5FF0">
              <w:rPr>
                <w:rStyle w:val="Lienhypertexte"/>
                <w:noProof/>
              </w:rPr>
              <w:t>Article 4 — Présentation des candidatures et des offres</w:t>
            </w:r>
            <w:r>
              <w:rPr>
                <w:noProof/>
                <w:webHidden/>
              </w:rPr>
              <w:tab/>
            </w:r>
            <w:r>
              <w:rPr>
                <w:noProof/>
                <w:webHidden/>
              </w:rPr>
              <w:fldChar w:fldCharType="begin"/>
            </w:r>
            <w:r>
              <w:rPr>
                <w:noProof/>
                <w:webHidden/>
              </w:rPr>
              <w:instrText xml:space="preserve"> PAGEREF _Toc210318796 \h </w:instrText>
            </w:r>
            <w:r>
              <w:rPr>
                <w:noProof/>
                <w:webHidden/>
              </w:rPr>
            </w:r>
            <w:r>
              <w:rPr>
                <w:noProof/>
                <w:webHidden/>
              </w:rPr>
              <w:fldChar w:fldCharType="separate"/>
            </w:r>
            <w:r>
              <w:rPr>
                <w:noProof/>
                <w:webHidden/>
              </w:rPr>
              <w:t>8</w:t>
            </w:r>
            <w:r>
              <w:rPr>
                <w:noProof/>
                <w:webHidden/>
              </w:rPr>
              <w:fldChar w:fldCharType="end"/>
            </w:r>
          </w:hyperlink>
        </w:p>
        <w:p w14:paraId="4FCA011A" w14:textId="77777777" w:rsidR="00D81ADD" w:rsidRDefault="00D81ADD">
          <w:pPr>
            <w:pStyle w:val="TM2"/>
            <w:rPr>
              <w:rFonts w:asciiTheme="minorHAnsi" w:eastAsiaTheme="minorEastAsia" w:hAnsiTheme="minorHAnsi" w:cstheme="minorBidi"/>
              <w:smallCaps w:val="0"/>
              <w:noProof/>
              <w:sz w:val="22"/>
              <w:szCs w:val="22"/>
            </w:rPr>
          </w:pPr>
          <w:hyperlink w:anchor="_Toc210318797" w:history="1">
            <w:r w:rsidRPr="003C5FF0">
              <w:rPr>
                <w:rStyle w:val="Lienhypertexte"/>
                <w:noProof/>
              </w:rPr>
              <w:t>Article 4.1 : Présentation des candidatures</w:t>
            </w:r>
            <w:r>
              <w:rPr>
                <w:noProof/>
                <w:webHidden/>
              </w:rPr>
              <w:tab/>
            </w:r>
            <w:r>
              <w:rPr>
                <w:noProof/>
                <w:webHidden/>
              </w:rPr>
              <w:fldChar w:fldCharType="begin"/>
            </w:r>
            <w:r>
              <w:rPr>
                <w:noProof/>
                <w:webHidden/>
              </w:rPr>
              <w:instrText xml:space="preserve"> PAGEREF _Toc210318797 \h </w:instrText>
            </w:r>
            <w:r>
              <w:rPr>
                <w:noProof/>
                <w:webHidden/>
              </w:rPr>
            </w:r>
            <w:r>
              <w:rPr>
                <w:noProof/>
                <w:webHidden/>
              </w:rPr>
              <w:fldChar w:fldCharType="separate"/>
            </w:r>
            <w:r>
              <w:rPr>
                <w:noProof/>
                <w:webHidden/>
              </w:rPr>
              <w:t>8</w:t>
            </w:r>
            <w:r>
              <w:rPr>
                <w:noProof/>
                <w:webHidden/>
              </w:rPr>
              <w:fldChar w:fldCharType="end"/>
            </w:r>
          </w:hyperlink>
        </w:p>
        <w:p w14:paraId="13991EE9" w14:textId="77777777" w:rsidR="00D81ADD" w:rsidRDefault="00D81ADD">
          <w:pPr>
            <w:pStyle w:val="TM3"/>
            <w:rPr>
              <w:rFonts w:asciiTheme="minorHAnsi" w:eastAsiaTheme="minorEastAsia" w:hAnsiTheme="minorHAnsi" w:cstheme="minorBidi"/>
              <w:i w:val="0"/>
              <w:smallCaps w:val="0"/>
              <w:noProof/>
              <w:sz w:val="22"/>
              <w:szCs w:val="22"/>
            </w:rPr>
          </w:pPr>
          <w:hyperlink w:anchor="_Toc210318798" w:history="1">
            <w:r w:rsidRPr="003C5FF0">
              <w:rPr>
                <w:rStyle w:val="Lienhypertexte"/>
                <w:noProof/>
              </w:rPr>
              <w:t>Article 4.1.1 : Pièces de la candidature à fournir</w:t>
            </w:r>
            <w:r>
              <w:rPr>
                <w:noProof/>
                <w:webHidden/>
              </w:rPr>
              <w:tab/>
            </w:r>
            <w:r>
              <w:rPr>
                <w:noProof/>
                <w:webHidden/>
              </w:rPr>
              <w:fldChar w:fldCharType="begin"/>
            </w:r>
            <w:r>
              <w:rPr>
                <w:noProof/>
                <w:webHidden/>
              </w:rPr>
              <w:instrText xml:space="preserve"> PAGEREF _Toc210318798 \h </w:instrText>
            </w:r>
            <w:r>
              <w:rPr>
                <w:noProof/>
                <w:webHidden/>
              </w:rPr>
            </w:r>
            <w:r>
              <w:rPr>
                <w:noProof/>
                <w:webHidden/>
              </w:rPr>
              <w:fldChar w:fldCharType="separate"/>
            </w:r>
            <w:r>
              <w:rPr>
                <w:noProof/>
                <w:webHidden/>
              </w:rPr>
              <w:t>8</w:t>
            </w:r>
            <w:r>
              <w:rPr>
                <w:noProof/>
                <w:webHidden/>
              </w:rPr>
              <w:fldChar w:fldCharType="end"/>
            </w:r>
          </w:hyperlink>
        </w:p>
        <w:p w14:paraId="744389A9" w14:textId="77777777" w:rsidR="00D81ADD" w:rsidRDefault="00D81ADD">
          <w:pPr>
            <w:pStyle w:val="TM3"/>
            <w:rPr>
              <w:rFonts w:asciiTheme="minorHAnsi" w:eastAsiaTheme="minorEastAsia" w:hAnsiTheme="minorHAnsi" w:cstheme="minorBidi"/>
              <w:i w:val="0"/>
              <w:smallCaps w:val="0"/>
              <w:noProof/>
              <w:sz w:val="22"/>
              <w:szCs w:val="22"/>
            </w:rPr>
          </w:pPr>
          <w:hyperlink w:anchor="_Toc210318799" w:history="1">
            <w:r w:rsidRPr="003C5FF0">
              <w:rPr>
                <w:rStyle w:val="Lienhypertexte"/>
                <w:noProof/>
              </w:rPr>
              <w:t>Article 4.1.2 : Présentation de la candidature en cas de groupement d’opérateurs, de sous-traitance et/ou de recours aux capacités d’autres opérateurs économiques</w:t>
            </w:r>
            <w:r>
              <w:rPr>
                <w:noProof/>
                <w:webHidden/>
              </w:rPr>
              <w:tab/>
            </w:r>
            <w:r>
              <w:rPr>
                <w:noProof/>
                <w:webHidden/>
              </w:rPr>
              <w:fldChar w:fldCharType="begin"/>
            </w:r>
            <w:r>
              <w:rPr>
                <w:noProof/>
                <w:webHidden/>
              </w:rPr>
              <w:instrText xml:space="preserve"> PAGEREF _Toc210318799 \h </w:instrText>
            </w:r>
            <w:r>
              <w:rPr>
                <w:noProof/>
                <w:webHidden/>
              </w:rPr>
            </w:r>
            <w:r>
              <w:rPr>
                <w:noProof/>
                <w:webHidden/>
              </w:rPr>
              <w:fldChar w:fldCharType="separate"/>
            </w:r>
            <w:r>
              <w:rPr>
                <w:noProof/>
                <w:webHidden/>
              </w:rPr>
              <w:t>11</w:t>
            </w:r>
            <w:r>
              <w:rPr>
                <w:noProof/>
                <w:webHidden/>
              </w:rPr>
              <w:fldChar w:fldCharType="end"/>
            </w:r>
          </w:hyperlink>
        </w:p>
        <w:p w14:paraId="5E05215D" w14:textId="77777777" w:rsidR="00D81ADD" w:rsidRDefault="00D81ADD">
          <w:pPr>
            <w:pStyle w:val="TM3"/>
            <w:rPr>
              <w:rFonts w:asciiTheme="minorHAnsi" w:eastAsiaTheme="minorEastAsia" w:hAnsiTheme="minorHAnsi" w:cstheme="minorBidi"/>
              <w:i w:val="0"/>
              <w:smallCaps w:val="0"/>
              <w:noProof/>
              <w:sz w:val="22"/>
              <w:szCs w:val="22"/>
            </w:rPr>
          </w:pPr>
          <w:hyperlink w:anchor="_Toc210318800" w:history="1">
            <w:r w:rsidRPr="003C5FF0">
              <w:rPr>
                <w:rStyle w:val="Lienhypertexte"/>
                <w:noProof/>
              </w:rPr>
              <w:t>Article 4.1.3 : Manques ou incomplétudes des documents relatifs à la candidature</w:t>
            </w:r>
            <w:r>
              <w:rPr>
                <w:noProof/>
                <w:webHidden/>
              </w:rPr>
              <w:tab/>
            </w:r>
            <w:r>
              <w:rPr>
                <w:noProof/>
                <w:webHidden/>
              </w:rPr>
              <w:fldChar w:fldCharType="begin"/>
            </w:r>
            <w:r>
              <w:rPr>
                <w:noProof/>
                <w:webHidden/>
              </w:rPr>
              <w:instrText xml:space="preserve"> PAGEREF _Toc210318800 \h </w:instrText>
            </w:r>
            <w:r>
              <w:rPr>
                <w:noProof/>
                <w:webHidden/>
              </w:rPr>
            </w:r>
            <w:r>
              <w:rPr>
                <w:noProof/>
                <w:webHidden/>
              </w:rPr>
              <w:fldChar w:fldCharType="separate"/>
            </w:r>
            <w:r>
              <w:rPr>
                <w:noProof/>
                <w:webHidden/>
              </w:rPr>
              <w:t>12</w:t>
            </w:r>
            <w:r>
              <w:rPr>
                <w:noProof/>
                <w:webHidden/>
              </w:rPr>
              <w:fldChar w:fldCharType="end"/>
            </w:r>
          </w:hyperlink>
        </w:p>
        <w:p w14:paraId="05DDC820" w14:textId="77777777" w:rsidR="00D81ADD" w:rsidRDefault="00D81ADD">
          <w:pPr>
            <w:pStyle w:val="TM2"/>
            <w:rPr>
              <w:rFonts w:asciiTheme="minorHAnsi" w:eastAsiaTheme="minorEastAsia" w:hAnsiTheme="minorHAnsi" w:cstheme="minorBidi"/>
              <w:smallCaps w:val="0"/>
              <w:noProof/>
              <w:sz w:val="22"/>
              <w:szCs w:val="22"/>
            </w:rPr>
          </w:pPr>
          <w:hyperlink w:anchor="_Toc210318801" w:history="1">
            <w:r w:rsidRPr="003C5FF0">
              <w:rPr>
                <w:rStyle w:val="Lienhypertexte"/>
                <w:noProof/>
              </w:rPr>
              <w:t>Article 4.2 : Éléments de l’offre à fournir</w:t>
            </w:r>
            <w:r>
              <w:rPr>
                <w:noProof/>
                <w:webHidden/>
              </w:rPr>
              <w:tab/>
            </w:r>
            <w:r>
              <w:rPr>
                <w:noProof/>
                <w:webHidden/>
              </w:rPr>
              <w:fldChar w:fldCharType="begin"/>
            </w:r>
            <w:r>
              <w:rPr>
                <w:noProof/>
                <w:webHidden/>
              </w:rPr>
              <w:instrText xml:space="preserve"> PAGEREF _Toc210318801 \h </w:instrText>
            </w:r>
            <w:r>
              <w:rPr>
                <w:noProof/>
                <w:webHidden/>
              </w:rPr>
            </w:r>
            <w:r>
              <w:rPr>
                <w:noProof/>
                <w:webHidden/>
              </w:rPr>
              <w:fldChar w:fldCharType="separate"/>
            </w:r>
            <w:r>
              <w:rPr>
                <w:noProof/>
                <w:webHidden/>
              </w:rPr>
              <w:t>12</w:t>
            </w:r>
            <w:r>
              <w:rPr>
                <w:noProof/>
                <w:webHidden/>
              </w:rPr>
              <w:fldChar w:fldCharType="end"/>
            </w:r>
          </w:hyperlink>
        </w:p>
        <w:p w14:paraId="28533736" w14:textId="77777777" w:rsidR="00D81ADD" w:rsidRDefault="00D81ADD">
          <w:pPr>
            <w:pStyle w:val="TM2"/>
            <w:rPr>
              <w:rFonts w:asciiTheme="minorHAnsi" w:eastAsiaTheme="minorEastAsia" w:hAnsiTheme="minorHAnsi" w:cstheme="minorBidi"/>
              <w:smallCaps w:val="0"/>
              <w:noProof/>
              <w:sz w:val="22"/>
              <w:szCs w:val="22"/>
            </w:rPr>
          </w:pPr>
          <w:hyperlink w:anchor="_Toc210318802" w:history="1">
            <w:r w:rsidRPr="003C5FF0">
              <w:rPr>
                <w:rStyle w:val="Lienhypertexte"/>
                <w:noProof/>
              </w:rPr>
              <w:t>Article 4.3 : Remise d’échantillons</w:t>
            </w:r>
            <w:r>
              <w:rPr>
                <w:noProof/>
                <w:webHidden/>
              </w:rPr>
              <w:tab/>
            </w:r>
            <w:r>
              <w:rPr>
                <w:noProof/>
                <w:webHidden/>
              </w:rPr>
              <w:fldChar w:fldCharType="begin"/>
            </w:r>
            <w:r>
              <w:rPr>
                <w:noProof/>
                <w:webHidden/>
              </w:rPr>
              <w:instrText xml:space="preserve"> PAGEREF _Toc210318802 \h </w:instrText>
            </w:r>
            <w:r>
              <w:rPr>
                <w:noProof/>
                <w:webHidden/>
              </w:rPr>
            </w:r>
            <w:r>
              <w:rPr>
                <w:noProof/>
                <w:webHidden/>
              </w:rPr>
              <w:fldChar w:fldCharType="separate"/>
            </w:r>
            <w:r>
              <w:rPr>
                <w:noProof/>
                <w:webHidden/>
              </w:rPr>
              <w:t>13</w:t>
            </w:r>
            <w:r>
              <w:rPr>
                <w:noProof/>
                <w:webHidden/>
              </w:rPr>
              <w:fldChar w:fldCharType="end"/>
            </w:r>
          </w:hyperlink>
        </w:p>
        <w:p w14:paraId="1B79E651" w14:textId="77777777" w:rsidR="00D81ADD" w:rsidRDefault="00D81ADD">
          <w:pPr>
            <w:pStyle w:val="TM3"/>
            <w:rPr>
              <w:rFonts w:asciiTheme="minorHAnsi" w:eastAsiaTheme="minorEastAsia" w:hAnsiTheme="minorHAnsi" w:cstheme="minorBidi"/>
              <w:i w:val="0"/>
              <w:smallCaps w:val="0"/>
              <w:noProof/>
              <w:sz w:val="22"/>
              <w:szCs w:val="22"/>
            </w:rPr>
          </w:pPr>
          <w:hyperlink w:anchor="_Toc210318803" w:history="1">
            <w:r w:rsidRPr="003C5FF0">
              <w:rPr>
                <w:rStyle w:val="Lienhypertexte"/>
                <w:noProof/>
              </w:rPr>
              <w:t>Article 4.3.1 : Remise d’échantillons par les soumissionnaires</w:t>
            </w:r>
            <w:r>
              <w:rPr>
                <w:noProof/>
                <w:webHidden/>
              </w:rPr>
              <w:tab/>
            </w:r>
            <w:r>
              <w:rPr>
                <w:noProof/>
                <w:webHidden/>
              </w:rPr>
              <w:fldChar w:fldCharType="begin"/>
            </w:r>
            <w:r>
              <w:rPr>
                <w:noProof/>
                <w:webHidden/>
              </w:rPr>
              <w:instrText xml:space="preserve"> PAGEREF _Toc210318803 \h </w:instrText>
            </w:r>
            <w:r>
              <w:rPr>
                <w:noProof/>
                <w:webHidden/>
              </w:rPr>
            </w:r>
            <w:r>
              <w:rPr>
                <w:noProof/>
                <w:webHidden/>
              </w:rPr>
              <w:fldChar w:fldCharType="separate"/>
            </w:r>
            <w:r>
              <w:rPr>
                <w:noProof/>
                <w:webHidden/>
              </w:rPr>
              <w:t>13</w:t>
            </w:r>
            <w:r>
              <w:rPr>
                <w:noProof/>
                <w:webHidden/>
              </w:rPr>
              <w:fldChar w:fldCharType="end"/>
            </w:r>
          </w:hyperlink>
        </w:p>
        <w:p w14:paraId="2E8560C8" w14:textId="77777777" w:rsidR="00D81ADD" w:rsidRDefault="00D81ADD">
          <w:pPr>
            <w:pStyle w:val="TM3"/>
            <w:rPr>
              <w:rFonts w:asciiTheme="minorHAnsi" w:eastAsiaTheme="minorEastAsia" w:hAnsiTheme="minorHAnsi" w:cstheme="minorBidi"/>
              <w:i w:val="0"/>
              <w:smallCaps w:val="0"/>
              <w:noProof/>
              <w:sz w:val="22"/>
              <w:szCs w:val="22"/>
            </w:rPr>
          </w:pPr>
          <w:hyperlink w:anchor="_Toc210318804" w:history="1">
            <w:r w:rsidRPr="003C5FF0">
              <w:rPr>
                <w:rStyle w:val="Lienhypertexte"/>
                <w:noProof/>
              </w:rPr>
              <w:t>Article 4.3.2 : Restitution des échantillons à l’issue de la procédure de passation</w:t>
            </w:r>
            <w:r>
              <w:rPr>
                <w:noProof/>
                <w:webHidden/>
              </w:rPr>
              <w:tab/>
            </w:r>
            <w:r>
              <w:rPr>
                <w:noProof/>
                <w:webHidden/>
              </w:rPr>
              <w:fldChar w:fldCharType="begin"/>
            </w:r>
            <w:r>
              <w:rPr>
                <w:noProof/>
                <w:webHidden/>
              </w:rPr>
              <w:instrText xml:space="preserve"> PAGEREF _Toc210318804 \h </w:instrText>
            </w:r>
            <w:r>
              <w:rPr>
                <w:noProof/>
                <w:webHidden/>
              </w:rPr>
            </w:r>
            <w:r>
              <w:rPr>
                <w:noProof/>
                <w:webHidden/>
              </w:rPr>
              <w:fldChar w:fldCharType="separate"/>
            </w:r>
            <w:r>
              <w:rPr>
                <w:noProof/>
                <w:webHidden/>
              </w:rPr>
              <w:t>13</w:t>
            </w:r>
            <w:r>
              <w:rPr>
                <w:noProof/>
                <w:webHidden/>
              </w:rPr>
              <w:fldChar w:fldCharType="end"/>
            </w:r>
          </w:hyperlink>
        </w:p>
        <w:p w14:paraId="4DDEAAB4" w14:textId="77777777" w:rsidR="00D81ADD" w:rsidRDefault="00D81ADD">
          <w:pPr>
            <w:pStyle w:val="TM2"/>
            <w:rPr>
              <w:rFonts w:asciiTheme="minorHAnsi" w:eastAsiaTheme="minorEastAsia" w:hAnsiTheme="minorHAnsi" w:cstheme="minorBidi"/>
              <w:smallCaps w:val="0"/>
              <w:noProof/>
              <w:sz w:val="22"/>
              <w:szCs w:val="22"/>
            </w:rPr>
          </w:pPr>
          <w:hyperlink w:anchor="_Toc210318805" w:history="1">
            <w:r w:rsidRPr="003C5FF0">
              <w:rPr>
                <w:rStyle w:val="Lienhypertexte"/>
                <w:noProof/>
              </w:rPr>
              <w:t>Article 4.4 : Collecte et traitement des données à caractère personnel dans le cadre de la consultation</w:t>
            </w:r>
            <w:r>
              <w:rPr>
                <w:noProof/>
                <w:webHidden/>
              </w:rPr>
              <w:tab/>
            </w:r>
            <w:r>
              <w:rPr>
                <w:noProof/>
                <w:webHidden/>
              </w:rPr>
              <w:fldChar w:fldCharType="begin"/>
            </w:r>
            <w:r>
              <w:rPr>
                <w:noProof/>
                <w:webHidden/>
              </w:rPr>
              <w:instrText xml:space="preserve"> PAGEREF _Toc210318805 \h </w:instrText>
            </w:r>
            <w:r>
              <w:rPr>
                <w:noProof/>
                <w:webHidden/>
              </w:rPr>
            </w:r>
            <w:r>
              <w:rPr>
                <w:noProof/>
                <w:webHidden/>
              </w:rPr>
              <w:fldChar w:fldCharType="separate"/>
            </w:r>
            <w:r>
              <w:rPr>
                <w:noProof/>
                <w:webHidden/>
              </w:rPr>
              <w:t>13</w:t>
            </w:r>
            <w:r>
              <w:rPr>
                <w:noProof/>
                <w:webHidden/>
              </w:rPr>
              <w:fldChar w:fldCharType="end"/>
            </w:r>
          </w:hyperlink>
        </w:p>
        <w:p w14:paraId="72479141" w14:textId="77777777" w:rsidR="00D81ADD" w:rsidRDefault="00D81ADD">
          <w:pPr>
            <w:pStyle w:val="TM1"/>
            <w:rPr>
              <w:rFonts w:asciiTheme="minorHAnsi" w:eastAsiaTheme="minorEastAsia" w:hAnsiTheme="minorHAnsi" w:cstheme="minorBidi"/>
              <w:b w:val="0"/>
              <w:caps w:val="0"/>
              <w:noProof/>
              <w:sz w:val="22"/>
              <w:szCs w:val="22"/>
              <w:u w:val="none"/>
            </w:rPr>
          </w:pPr>
          <w:hyperlink w:anchor="_Toc210318806" w:history="1">
            <w:r w:rsidRPr="003C5FF0">
              <w:rPr>
                <w:rStyle w:val="Lienhypertexte"/>
                <w:noProof/>
              </w:rPr>
              <w:t>Article 5 — Examen des candidatures et jugement des offres</w:t>
            </w:r>
            <w:r>
              <w:rPr>
                <w:noProof/>
                <w:webHidden/>
              </w:rPr>
              <w:tab/>
            </w:r>
            <w:r>
              <w:rPr>
                <w:noProof/>
                <w:webHidden/>
              </w:rPr>
              <w:fldChar w:fldCharType="begin"/>
            </w:r>
            <w:r>
              <w:rPr>
                <w:noProof/>
                <w:webHidden/>
              </w:rPr>
              <w:instrText xml:space="preserve"> PAGEREF _Toc210318806 \h </w:instrText>
            </w:r>
            <w:r>
              <w:rPr>
                <w:noProof/>
                <w:webHidden/>
              </w:rPr>
            </w:r>
            <w:r>
              <w:rPr>
                <w:noProof/>
                <w:webHidden/>
              </w:rPr>
              <w:fldChar w:fldCharType="separate"/>
            </w:r>
            <w:r>
              <w:rPr>
                <w:noProof/>
                <w:webHidden/>
              </w:rPr>
              <w:t>14</w:t>
            </w:r>
            <w:r>
              <w:rPr>
                <w:noProof/>
                <w:webHidden/>
              </w:rPr>
              <w:fldChar w:fldCharType="end"/>
            </w:r>
          </w:hyperlink>
        </w:p>
        <w:p w14:paraId="3E9C70F6" w14:textId="77777777" w:rsidR="00D81ADD" w:rsidRDefault="00D81ADD">
          <w:pPr>
            <w:pStyle w:val="TM2"/>
            <w:rPr>
              <w:rFonts w:asciiTheme="minorHAnsi" w:eastAsiaTheme="minorEastAsia" w:hAnsiTheme="minorHAnsi" w:cstheme="minorBidi"/>
              <w:smallCaps w:val="0"/>
              <w:noProof/>
              <w:sz w:val="22"/>
              <w:szCs w:val="22"/>
            </w:rPr>
          </w:pPr>
          <w:hyperlink w:anchor="_Toc210318807" w:history="1">
            <w:r w:rsidRPr="003C5FF0">
              <w:rPr>
                <w:rStyle w:val="Lienhypertexte"/>
                <w:noProof/>
              </w:rPr>
              <w:t>Article 5.1 : Négociation</w:t>
            </w:r>
            <w:r>
              <w:rPr>
                <w:noProof/>
                <w:webHidden/>
              </w:rPr>
              <w:tab/>
            </w:r>
            <w:r>
              <w:rPr>
                <w:noProof/>
                <w:webHidden/>
              </w:rPr>
              <w:fldChar w:fldCharType="begin"/>
            </w:r>
            <w:r>
              <w:rPr>
                <w:noProof/>
                <w:webHidden/>
              </w:rPr>
              <w:instrText xml:space="preserve"> PAGEREF _Toc210318807 \h </w:instrText>
            </w:r>
            <w:r>
              <w:rPr>
                <w:noProof/>
                <w:webHidden/>
              </w:rPr>
            </w:r>
            <w:r>
              <w:rPr>
                <w:noProof/>
                <w:webHidden/>
              </w:rPr>
              <w:fldChar w:fldCharType="separate"/>
            </w:r>
            <w:r>
              <w:rPr>
                <w:noProof/>
                <w:webHidden/>
              </w:rPr>
              <w:t>14</w:t>
            </w:r>
            <w:r>
              <w:rPr>
                <w:noProof/>
                <w:webHidden/>
              </w:rPr>
              <w:fldChar w:fldCharType="end"/>
            </w:r>
          </w:hyperlink>
        </w:p>
        <w:p w14:paraId="12A65B12" w14:textId="77777777" w:rsidR="00D81ADD" w:rsidRDefault="00D81ADD">
          <w:pPr>
            <w:pStyle w:val="TM2"/>
            <w:rPr>
              <w:rFonts w:asciiTheme="minorHAnsi" w:eastAsiaTheme="minorEastAsia" w:hAnsiTheme="minorHAnsi" w:cstheme="minorBidi"/>
              <w:smallCaps w:val="0"/>
              <w:noProof/>
              <w:sz w:val="22"/>
              <w:szCs w:val="22"/>
            </w:rPr>
          </w:pPr>
          <w:hyperlink w:anchor="_Toc210318808" w:history="1">
            <w:r w:rsidRPr="003C5FF0">
              <w:rPr>
                <w:rStyle w:val="Lienhypertexte"/>
                <w:noProof/>
              </w:rPr>
              <w:t>Article 5.2 : Examen des candidatures</w:t>
            </w:r>
            <w:r>
              <w:rPr>
                <w:noProof/>
                <w:webHidden/>
              </w:rPr>
              <w:tab/>
            </w:r>
            <w:r>
              <w:rPr>
                <w:noProof/>
                <w:webHidden/>
              </w:rPr>
              <w:fldChar w:fldCharType="begin"/>
            </w:r>
            <w:r>
              <w:rPr>
                <w:noProof/>
                <w:webHidden/>
              </w:rPr>
              <w:instrText xml:space="preserve"> PAGEREF _Toc210318808 \h </w:instrText>
            </w:r>
            <w:r>
              <w:rPr>
                <w:noProof/>
                <w:webHidden/>
              </w:rPr>
            </w:r>
            <w:r>
              <w:rPr>
                <w:noProof/>
                <w:webHidden/>
              </w:rPr>
              <w:fldChar w:fldCharType="separate"/>
            </w:r>
            <w:r>
              <w:rPr>
                <w:noProof/>
                <w:webHidden/>
              </w:rPr>
              <w:t>15</w:t>
            </w:r>
            <w:r>
              <w:rPr>
                <w:noProof/>
                <w:webHidden/>
              </w:rPr>
              <w:fldChar w:fldCharType="end"/>
            </w:r>
          </w:hyperlink>
        </w:p>
        <w:p w14:paraId="130082E1" w14:textId="77777777" w:rsidR="00D81ADD" w:rsidRDefault="00D81ADD">
          <w:pPr>
            <w:pStyle w:val="TM2"/>
            <w:rPr>
              <w:rFonts w:asciiTheme="minorHAnsi" w:eastAsiaTheme="minorEastAsia" w:hAnsiTheme="minorHAnsi" w:cstheme="minorBidi"/>
              <w:smallCaps w:val="0"/>
              <w:noProof/>
              <w:sz w:val="22"/>
              <w:szCs w:val="22"/>
            </w:rPr>
          </w:pPr>
          <w:hyperlink w:anchor="_Toc210318809" w:history="1">
            <w:r w:rsidRPr="003C5FF0">
              <w:rPr>
                <w:rStyle w:val="Lienhypertexte"/>
                <w:noProof/>
              </w:rPr>
              <w:t>Article 5.3 : Recevabilité des offres</w:t>
            </w:r>
            <w:r>
              <w:rPr>
                <w:noProof/>
                <w:webHidden/>
              </w:rPr>
              <w:tab/>
            </w:r>
            <w:r>
              <w:rPr>
                <w:noProof/>
                <w:webHidden/>
              </w:rPr>
              <w:fldChar w:fldCharType="begin"/>
            </w:r>
            <w:r>
              <w:rPr>
                <w:noProof/>
                <w:webHidden/>
              </w:rPr>
              <w:instrText xml:space="preserve"> PAGEREF _Toc210318809 \h </w:instrText>
            </w:r>
            <w:r>
              <w:rPr>
                <w:noProof/>
                <w:webHidden/>
              </w:rPr>
            </w:r>
            <w:r>
              <w:rPr>
                <w:noProof/>
                <w:webHidden/>
              </w:rPr>
              <w:fldChar w:fldCharType="separate"/>
            </w:r>
            <w:r>
              <w:rPr>
                <w:noProof/>
                <w:webHidden/>
              </w:rPr>
              <w:t>16</w:t>
            </w:r>
            <w:r>
              <w:rPr>
                <w:noProof/>
                <w:webHidden/>
              </w:rPr>
              <w:fldChar w:fldCharType="end"/>
            </w:r>
          </w:hyperlink>
        </w:p>
        <w:p w14:paraId="15A9B434" w14:textId="77777777" w:rsidR="00D81ADD" w:rsidRDefault="00D81ADD">
          <w:pPr>
            <w:pStyle w:val="TM3"/>
            <w:rPr>
              <w:rFonts w:asciiTheme="minorHAnsi" w:eastAsiaTheme="minorEastAsia" w:hAnsiTheme="minorHAnsi" w:cstheme="minorBidi"/>
              <w:i w:val="0"/>
              <w:smallCaps w:val="0"/>
              <w:noProof/>
              <w:sz w:val="22"/>
              <w:szCs w:val="22"/>
            </w:rPr>
          </w:pPr>
          <w:hyperlink w:anchor="_Toc210318810" w:history="1">
            <w:r w:rsidRPr="003C5FF0">
              <w:rPr>
                <w:rStyle w:val="Lienhypertexte"/>
                <w:noProof/>
              </w:rPr>
              <w:t>Article 5.3.1 : Manque de documents ou d’informations relatifs à l’offre du soumissionnaire</w:t>
            </w:r>
            <w:r>
              <w:rPr>
                <w:noProof/>
                <w:webHidden/>
              </w:rPr>
              <w:tab/>
            </w:r>
            <w:r>
              <w:rPr>
                <w:noProof/>
                <w:webHidden/>
              </w:rPr>
              <w:fldChar w:fldCharType="begin"/>
            </w:r>
            <w:r>
              <w:rPr>
                <w:noProof/>
                <w:webHidden/>
              </w:rPr>
              <w:instrText xml:space="preserve"> PAGEREF _Toc210318810 \h </w:instrText>
            </w:r>
            <w:r>
              <w:rPr>
                <w:noProof/>
                <w:webHidden/>
              </w:rPr>
            </w:r>
            <w:r>
              <w:rPr>
                <w:noProof/>
                <w:webHidden/>
              </w:rPr>
              <w:fldChar w:fldCharType="separate"/>
            </w:r>
            <w:r>
              <w:rPr>
                <w:noProof/>
                <w:webHidden/>
              </w:rPr>
              <w:t>16</w:t>
            </w:r>
            <w:r>
              <w:rPr>
                <w:noProof/>
                <w:webHidden/>
              </w:rPr>
              <w:fldChar w:fldCharType="end"/>
            </w:r>
          </w:hyperlink>
        </w:p>
        <w:p w14:paraId="2A72E6CA" w14:textId="77777777" w:rsidR="00D81ADD" w:rsidRDefault="00D81ADD">
          <w:pPr>
            <w:pStyle w:val="TM3"/>
            <w:rPr>
              <w:rFonts w:asciiTheme="minorHAnsi" w:eastAsiaTheme="minorEastAsia" w:hAnsiTheme="minorHAnsi" w:cstheme="minorBidi"/>
              <w:i w:val="0"/>
              <w:smallCaps w:val="0"/>
              <w:noProof/>
              <w:sz w:val="22"/>
              <w:szCs w:val="22"/>
            </w:rPr>
          </w:pPr>
          <w:hyperlink w:anchor="_Toc210318811" w:history="1">
            <w:r w:rsidRPr="003C5FF0">
              <w:rPr>
                <w:rStyle w:val="Lienhypertexte"/>
                <w:noProof/>
              </w:rPr>
              <w:t>Article 5.3.2 : Mécanisme des offres détectées anormalement basses</w:t>
            </w:r>
            <w:r>
              <w:rPr>
                <w:noProof/>
                <w:webHidden/>
              </w:rPr>
              <w:tab/>
            </w:r>
            <w:r>
              <w:rPr>
                <w:noProof/>
                <w:webHidden/>
              </w:rPr>
              <w:fldChar w:fldCharType="begin"/>
            </w:r>
            <w:r>
              <w:rPr>
                <w:noProof/>
                <w:webHidden/>
              </w:rPr>
              <w:instrText xml:space="preserve"> PAGEREF _Toc210318811 \h </w:instrText>
            </w:r>
            <w:r>
              <w:rPr>
                <w:noProof/>
                <w:webHidden/>
              </w:rPr>
            </w:r>
            <w:r>
              <w:rPr>
                <w:noProof/>
                <w:webHidden/>
              </w:rPr>
              <w:fldChar w:fldCharType="separate"/>
            </w:r>
            <w:r>
              <w:rPr>
                <w:noProof/>
                <w:webHidden/>
              </w:rPr>
              <w:t>16</w:t>
            </w:r>
            <w:r>
              <w:rPr>
                <w:noProof/>
                <w:webHidden/>
              </w:rPr>
              <w:fldChar w:fldCharType="end"/>
            </w:r>
          </w:hyperlink>
        </w:p>
        <w:p w14:paraId="150C9A31" w14:textId="77777777" w:rsidR="00D81ADD" w:rsidRDefault="00D81ADD">
          <w:pPr>
            <w:pStyle w:val="TM3"/>
            <w:rPr>
              <w:rFonts w:asciiTheme="minorHAnsi" w:eastAsiaTheme="minorEastAsia" w:hAnsiTheme="minorHAnsi" w:cstheme="minorBidi"/>
              <w:i w:val="0"/>
              <w:smallCaps w:val="0"/>
              <w:noProof/>
              <w:sz w:val="22"/>
              <w:szCs w:val="22"/>
            </w:rPr>
          </w:pPr>
          <w:hyperlink w:anchor="_Toc210318812" w:history="1">
            <w:r w:rsidRPr="003C5FF0">
              <w:rPr>
                <w:rStyle w:val="Lienhypertexte"/>
                <w:noProof/>
              </w:rPr>
              <w:t>Article 5.3.3 : Demandes de précisions</w:t>
            </w:r>
            <w:r>
              <w:rPr>
                <w:noProof/>
                <w:webHidden/>
              </w:rPr>
              <w:tab/>
            </w:r>
            <w:r>
              <w:rPr>
                <w:noProof/>
                <w:webHidden/>
              </w:rPr>
              <w:fldChar w:fldCharType="begin"/>
            </w:r>
            <w:r>
              <w:rPr>
                <w:noProof/>
                <w:webHidden/>
              </w:rPr>
              <w:instrText xml:space="preserve"> PAGEREF _Toc210318812 \h </w:instrText>
            </w:r>
            <w:r>
              <w:rPr>
                <w:noProof/>
                <w:webHidden/>
              </w:rPr>
            </w:r>
            <w:r>
              <w:rPr>
                <w:noProof/>
                <w:webHidden/>
              </w:rPr>
              <w:fldChar w:fldCharType="separate"/>
            </w:r>
            <w:r>
              <w:rPr>
                <w:noProof/>
                <w:webHidden/>
              </w:rPr>
              <w:t>16</w:t>
            </w:r>
            <w:r>
              <w:rPr>
                <w:noProof/>
                <w:webHidden/>
              </w:rPr>
              <w:fldChar w:fldCharType="end"/>
            </w:r>
          </w:hyperlink>
        </w:p>
        <w:p w14:paraId="1F84163B" w14:textId="77777777" w:rsidR="00D81ADD" w:rsidRDefault="00D81ADD">
          <w:pPr>
            <w:pStyle w:val="TM2"/>
            <w:rPr>
              <w:rFonts w:asciiTheme="minorHAnsi" w:eastAsiaTheme="minorEastAsia" w:hAnsiTheme="minorHAnsi" w:cstheme="minorBidi"/>
              <w:smallCaps w:val="0"/>
              <w:noProof/>
              <w:sz w:val="22"/>
              <w:szCs w:val="22"/>
            </w:rPr>
          </w:pPr>
          <w:hyperlink w:anchor="_Toc210318813" w:history="1">
            <w:r w:rsidRPr="003C5FF0">
              <w:rPr>
                <w:rStyle w:val="Lienhypertexte"/>
                <w:noProof/>
              </w:rPr>
              <w:t>Article 5.4 : Méthode générale de jugement des offres</w:t>
            </w:r>
            <w:r>
              <w:rPr>
                <w:noProof/>
                <w:webHidden/>
              </w:rPr>
              <w:tab/>
            </w:r>
            <w:r>
              <w:rPr>
                <w:noProof/>
                <w:webHidden/>
              </w:rPr>
              <w:fldChar w:fldCharType="begin"/>
            </w:r>
            <w:r>
              <w:rPr>
                <w:noProof/>
                <w:webHidden/>
              </w:rPr>
              <w:instrText xml:space="preserve"> PAGEREF _Toc210318813 \h </w:instrText>
            </w:r>
            <w:r>
              <w:rPr>
                <w:noProof/>
                <w:webHidden/>
              </w:rPr>
            </w:r>
            <w:r>
              <w:rPr>
                <w:noProof/>
                <w:webHidden/>
              </w:rPr>
              <w:fldChar w:fldCharType="separate"/>
            </w:r>
            <w:r>
              <w:rPr>
                <w:noProof/>
                <w:webHidden/>
              </w:rPr>
              <w:t>16</w:t>
            </w:r>
            <w:r>
              <w:rPr>
                <w:noProof/>
                <w:webHidden/>
              </w:rPr>
              <w:fldChar w:fldCharType="end"/>
            </w:r>
          </w:hyperlink>
        </w:p>
        <w:p w14:paraId="29559367" w14:textId="77777777" w:rsidR="00D81ADD" w:rsidRDefault="00D81ADD">
          <w:pPr>
            <w:pStyle w:val="TM2"/>
            <w:rPr>
              <w:rFonts w:asciiTheme="minorHAnsi" w:eastAsiaTheme="minorEastAsia" w:hAnsiTheme="minorHAnsi" w:cstheme="minorBidi"/>
              <w:smallCaps w:val="0"/>
              <w:noProof/>
              <w:sz w:val="22"/>
              <w:szCs w:val="22"/>
            </w:rPr>
          </w:pPr>
          <w:hyperlink w:anchor="_Toc210318814" w:history="1">
            <w:r w:rsidRPr="003C5FF0">
              <w:rPr>
                <w:rStyle w:val="Lienhypertexte"/>
                <w:noProof/>
              </w:rPr>
              <w:t>Article 5.5 : Définition des critères de jugement des offres</w:t>
            </w:r>
            <w:r>
              <w:rPr>
                <w:noProof/>
                <w:webHidden/>
              </w:rPr>
              <w:tab/>
            </w:r>
            <w:r>
              <w:rPr>
                <w:noProof/>
                <w:webHidden/>
              </w:rPr>
              <w:fldChar w:fldCharType="begin"/>
            </w:r>
            <w:r>
              <w:rPr>
                <w:noProof/>
                <w:webHidden/>
              </w:rPr>
              <w:instrText xml:space="preserve"> PAGEREF _Toc210318814 \h </w:instrText>
            </w:r>
            <w:r>
              <w:rPr>
                <w:noProof/>
                <w:webHidden/>
              </w:rPr>
            </w:r>
            <w:r>
              <w:rPr>
                <w:noProof/>
                <w:webHidden/>
              </w:rPr>
              <w:fldChar w:fldCharType="separate"/>
            </w:r>
            <w:r>
              <w:rPr>
                <w:noProof/>
                <w:webHidden/>
              </w:rPr>
              <w:t>17</w:t>
            </w:r>
            <w:r>
              <w:rPr>
                <w:noProof/>
                <w:webHidden/>
              </w:rPr>
              <w:fldChar w:fldCharType="end"/>
            </w:r>
          </w:hyperlink>
        </w:p>
        <w:p w14:paraId="53049236" w14:textId="77777777" w:rsidR="00D81ADD" w:rsidRDefault="00D81ADD">
          <w:pPr>
            <w:pStyle w:val="TM3"/>
            <w:rPr>
              <w:rFonts w:asciiTheme="minorHAnsi" w:eastAsiaTheme="minorEastAsia" w:hAnsiTheme="minorHAnsi" w:cstheme="minorBidi"/>
              <w:i w:val="0"/>
              <w:smallCaps w:val="0"/>
              <w:noProof/>
              <w:sz w:val="22"/>
              <w:szCs w:val="22"/>
            </w:rPr>
          </w:pPr>
          <w:hyperlink w:anchor="_Toc210318815" w:history="1">
            <w:r w:rsidRPr="003C5FF0">
              <w:rPr>
                <w:rStyle w:val="Lienhypertexte"/>
                <w:noProof/>
              </w:rPr>
              <w:t>Article 5.5.1 : Critère n°1  – Critère technique</w:t>
            </w:r>
            <w:r>
              <w:rPr>
                <w:noProof/>
                <w:webHidden/>
              </w:rPr>
              <w:tab/>
            </w:r>
            <w:r>
              <w:rPr>
                <w:noProof/>
                <w:webHidden/>
              </w:rPr>
              <w:fldChar w:fldCharType="begin"/>
            </w:r>
            <w:r>
              <w:rPr>
                <w:noProof/>
                <w:webHidden/>
              </w:rPr>
              <w:instrText xml:space="preserve"> PAGEREF _Toc210318815 \h </w:instrText>
            </w:r>
            <w:r>
              <w:rPr>
                <w:noProof/>
                <w:webHidden/>
              </w:rPr>
            </w:r>
            <w:r>
              <w:rPr>
                <w:noProof/>
                <w:webHidden/>
              </w:rPr>
              <w:fldChar w:fldCharType="separate"/>
            </w:r>
            <w:r>
              <w:rPr>
                <w:noProof/>
                <w:webHidden/>
              </w:rPr>
              <w:t>17</w:t>
            </w:r>
            <w:r>
              <w:rPr>
                <w:noProof/>
                <w:webHidden/>
              </w:rPr>
              <w:fldChar w:fldCharType="end"/>
            </w:r>
          </w:hyperlink>
        </w:p>
        <w:p w14:paraId="7169F981" w14:textId="77777777" w:rsidR="00D81ADD" w:rsidRDefault="00D81ADD">
          <w:pPr>
            <w:pStyle w:val="TM3"/>
            <w:rPr>
              <w:rFonts w:asciiTheme="minorHAnsi" w:eastAsiaTheme="minorEastAsia" w:hAnsiTheme="minorHAnsi" w:cstheme="minorBidi"/>
              <w:i w:val="0"/>
              <w:smallCaps w:val="0"/>
              <w:noProof/>
              <w:sz w:val="22"/>
              <w:szCs w:val="22"/>
            </w:rPr>
          </w:pPr>
          <w:hyperlink w:anchor="_Toc210318816" w:history="1">
            <w:r w:rsidRPr="003C5FF0">
              <w:rPr>
                <w:rStyle w:val="Lienhypertexte"/>
                <w:noProof/>
              </w:rPr>
              <w:t>Article 5.5.2 : Critère n°2 – Critère financier</w:t>
            </w:r>
            <w:r>
              <w:rPr>
                <w:noProof/>
                <w:webHidden/>
              </w:rPr>
              <w:tab/>
            </w:r>
            <w:r>
              <w:rPr>
                <w:noProof/>
                <w:webHidden/>
              </w:rPr>
              <w:fldChar w:fldCharType="begin"/>
            </w:r>
            <w:r>
              <w:rPr>
                <w:noProof/>
                <w:webHidden/>
              </w:rPr>
              <w:instrText xml:space="preserve"> PAGEREF _Toc210318816 \h </w:instrText>
            </w:r>
            <w:r>
              <w:rPr>
                <w:noProof/>
                <w:webHidden/>
              </w:rPr>
            </w:r>
            <w:r>
              <w:rPr>
                <w:noProof/>
                <w:webHidden/>
              </w:rPr>
              <w:fldChar w:fldCharType="separate"/>
            </w:r>
            <w:r>
              <w:rPr>
                <w:noProof/>
                <w:webHidden/>
              </w:rPr>
              <w:t>18</w:t>
            </w:r>
            <w:r>
              <w:rPr>
                <w:noProof/>
                <w:webHidden/>
              </w:rPr>
              <w:fldChar w:fldCharType="end"/>
            </w:r>
          </w:hyperlink>
        </w:p>
        <w:p w14:paraId="0995CC8B" w14:textId="77777777" w:rsidR="00D81ADD" w:rsidRDefault="00D81ADD">
          <w:pPr>
            <w:pStyle w:val="TM1"/>
            <w:rPr>
              <w:rFonts w:asciiTheme="minorHAnsi" w:eastAsiaTheme="minorEastAsia" w:hAnsiTheme="minorHAnsi" w:cstheme="minorBidi"/>
              <w:b w:val="0"/>
              <w:caps w:val="0"/>
              <w:noProof/>
              <w:sz w:val="22"/>
              <w:szCs w:val="22"/>
              <w:u w:val="none"/>
            </w:rPr>
          </w:pPr>
          <w:hyperlink w:anchor="_Toc210318817" w:history="1">
            <w:r w:rsidRPr="003C5FF0">
              <w:rPr>
                <w:rStyle w:val="Lienhypertexte"/>
                <w:noProof/>
              </w:rPr>
              <w:t>Article 6 — Achèvement de la consultation</w:t>
            </w:r>
            <w:r>
              <w:rPr>
                <w:noProof/>
                <w:webHidden/>
              </w:rPr>
              <w:tab/>
            </w:r>
            <w:r>
              <w:rPr>
                <w:noProof/>
                <w:webHidden/>
              </w:rPr>
              <w:fldChar w:fldCharType="begin"/>
            </w:r>
            <w:r>
              <w:rPr>
                <w:noProof/>
                <w:webHidden/>
              </w:rPr>
              <w:instrText xml:space="preserve"> PAGEREF _Toc210318817 \h </w:instrText>
            </w:r>
            <w:r>
              <w:rPr>
                <w:noProof/>
                <w:webHidden/>
              </w:rPr>
            </w:r>
            <w:r>
              <w:rPr>
                <w:noProof/>
                <w:webHidden/>
              </w:rPr>
              <w:fldChar w:fldCharType="separate"/>
            </w:r>
            <w:r>
              <w:rPr>
                <w:noProof/>
                <w:webHidden/>
              </w:rPr>
              <w:t>18</w:t>
            </w:r>
            <w:r>
              <w:rPr>
                <w:noProof/>
                <w:webHidden/>
              </w:rPr>
              <w:fldChar w:fldCharType="end"/>
            </w:r>
          </w:hyperlink>
        </w:p>
        <w:p w14:paraId="52D49B94" w14:textId="77777777" w:rsidR="00D81ADD" w:rsidRDefault="00D81ADD">
          <w:pPr>
            <w:pStyle w:val="TM2"/>
            <w:rPr>
              <w:rFonts w:asciiTheme="minorHAnsi" w:eastAsiaTheme="minorEastAsia" w:hAnsiTheme="minorHAnsi" w:cstheme="minorBidi"/>
              <w:smallCaps w:val="0"/>
              <w:noProof/>
              <w:sz w:val="22"/>
              <w:szCs w:val="22"/>
            </w:rPr>
          </w:pPr>
          <w:hyperlink w:anchor="_Toc210318818" w:history="1">
            <w:r w:rsidRPr="003C5FF0">
              <w:rPr>
                <w:rStyle w:val="Lienhypertexte"/>
                <w:noProof/>
              </w:rPr>
              <w:t>Article 6.1 : Documents à transmettre par l’attributaire du marché</w:t>
            </w:r>
            <w:r>
              <w:rPr>
                <w:noProof/>
                <w:webHidden/>
              </w:rPr>
              <w:tab/>
            </w:r>
            <w:r>
              <w:rPr>
                <w:noProof/>
                <w:webHidden/>
              </w:rPr>
              <w:fldChar w:fldCharType="begin"/>
            </w:r>
            <w:r>
              <w:rPr>
                <w:noProof/>
                <w:webHidden/>
              </w:rPr>
              <w:instrText xml:space="preserve"> PAGEREF _Toc210318818 \h </w:instrText>
            </w:r>
            <w:r>
              <w:rPr>
                <w:noProof/>
                <w:webHidden/>
              </w:rPr>
            </w:r>
            <w:r>
              <w:rPr>
                <w:noProof/>
                <w:webHidden/>
              </w:rPr>
              <w:fldChar w:fldCharType="separate"/>
            </w:r>
            <w:r>
              <w:rPr>
                <w:noProof/>
                <w:webHidden/>
              </w:rPr>
              <w:t>18</w:t>
            </w:r>
            <w:r>
              <w:rPr>
                <w:noProof/>
                <w:webHidden/>
              </w:rPr>
              <w:fldChar w:fldCharType="end"/>
            </w:r>
          </w:hyperlink>
        </w:p>
        <w:p w14:paraId="4161679D" w14:textId="77777777" w:rsidR="00D81ADD" w:rsidRDefault="00D81ADD">
          <w:pPr>
            <w:pStyle w:val="TM2"/>
            <w:rPr>
              <w:rFonts w:asciiTheme="minorHAnsi" w:eastAsiaTheme="minorEastAsia" w:hAnsiTheme="minorHAnsi" w:cstheme="minorBidi"/>
              <w:smallCaps w:val="0"/>
              <w:noProof/>
              <w:sz w:val="22"/>
              <w:szCs w:val="22"/>
            </w:rPr>
          </w:pPr>
          <w:hyperlink w:anchor="_Toc210318819" w:history="1">
            <w:r w:rsidRPr="003C5FF0">
              <w:rPr>
                <w:rStyle w:val="Lienhypertexte"/>
                <w:noProof/>
              </w:rPr>
              <w:t>Article 6.2 : Signature électronique du marché par l’attributaire</w:t>
            </w:r>
            <w:r>
              <w:rPr>
                <w:noProof/>
                <w:webHidden/>
              </w:rPr>
              <w:tab/>
            </w:r>
            <w:r>
              <w:rPr>
                <w:noProof/>
                <w:webHidden/>
              </w:rPr>
              <w:fldChar w:fldCharType="begin"/>
            </w:r>
            <w:r>
              <w:rPr>
                <w:noProof/>
                <w:webHidden/>
              </w:rPr>
              <w:instrText xml:space="preserve"> PAGEREF _Toc210318819 \h </w:instrText>
            </w:r>
            <w:r>
              <w:rPr>
                <w:noProof/>
                <w:webHidden/>
              </w:rPr>
            </w:r>
            <w:r>
              <w:rPr>
                <w:noProof/>
                <w:webHidden/>
              </w:rPr>
              <w:fldChar w:fldCharType="separate"/>
            </w:r>
            <w:r>
              <w:rPr>
                <w:noProof/>
                <w:webHidden/>
              </w:rPr>
              <w:t>20</w:t>
            </w:r>
            <w:r>
              <w:rPr>
                <w:noProof/>
                <w:webHidden/>
              </w:rPr>
              <w:fldChar w:fldCharType="end"/>
            </w:r>
          </w:hyperlink>
        </w:p>
        <w:p w14:paraId="50D0CC9F" w14:textId="77777777" w:rsidR="00D81ADD" w:rsidRDefault="00D81ADD">
          <w:pPr>
            <w:pStyle w:val="TM2"/>
            <w:rPr>
              <w:rFonts w:asciiTheme="minorHAnsi" w:eastAsiaTheme="minorEastAsia" w:hAnsiTheme="minorHAnsi" w:cstheme="minorBidi"/>
              <w:smallCaps w:val="0"/>
              <w:noProof/>
              <w:sz w:val="22"/>
              <w:szCs w:val="22"/>
            </w:rPr>
          </w:pPr>
          <w:hyperlink w:anchor="_Toc210318820" w:history="1">
            <w:r w:rsidRPr="003C5FF0">
              <w:rPr>
                <w:rStyle w:val="Lienhypertexte"/>
                <w:noProof/>
              </w:rPr>
              <w:t>Article 6.3 : Délai imparti</w:t>
            </w:r>
            <w:r>
              <w:rPr>
                <w:noProof/>
                <w:webHidden/>
              </w:rPr>
              <w:tab/>
            </w:r>
            <w:r>
              <w:rPr>
                <w:noProof/>
                <w:webHidden/>
              </w:rPr>
              <w:fldChar w:fldCharType="begin"/>
            </w:r>
            <w:r>
              <w:rPr>
                <w:noProof/>
                <w:webHidden/>
              </w:rPr>
              <w:instrText xml:space="preserve"> PAGEREF _Toc210318820 \h </w:instrText>
            </w:r>
            <w:r>
              <w:rPr>
                <w:noProof/>
                <w:webHidden/>
              </w:rPr>
            </w:r>
            <w:r>
              <w:rPr>
                <w:noProof/>
                <w:webHidden/>
              </w:rPr>
              <w:fldChar w:fldCharType="separate"/>
            </w:r>
            <w:r>
              <w:rPr>
                <w:noProof/>
                <w:webHidden/>
              </w:rPr>
              <w:t>21</w:t>
            </w:r>
            <w:r>
              <w:rPr>
                <w:noProof/>
                <w:webHidden/>
              </w:rPr>
              <w:fldChar w:fldCharType="end"/>
            </w:r>
          </w:hyperlink>
        </w:p>
        <w:p w14:paraId="7546E0C0" w14:textId="77777777" w:rsidR="00D81ADD" w:rsidRDefault="00D81ADD">
          <w:pPr>
            <w:pStyle w:val="TM1"/>
            <w:rPr>
              <w:rFonts w:asciiTheme="minorHAnsi" w:eastAsiaTheme="minorEastAsia" w:hAnsiTheme="minorHAnsi" w:cstheme="minorBidi"/>
              <w:b w:val="0"/>
              <w:caps w:val="0"/>
              <w:noProof/>
              <w:sz w:val="22"/>
              <w:szCs w:val="22"/>
              <w:u w:val="none"/>
            </w:rPr>
          </w:pPr>
          <w:hyperlink w:anchor="_Toc210318821" w:history="1">
            <w:r w:rsidRPr="003C5FF0">
              <w:rPr>
                <w:rStyle w:val="Lienhypertexte"/>
                <w:noProof/>
              </w:rPr>
              <w:t>Article 7 — Conditions d’envoi ou de remise des plis – obligation de dématérialisation</w:t>
            </w:r>
            <w:r>
              <w:rPr>
                <w:noProof/>
                <w:webHidden/>
              </w:rPr>
              <w:tab/>
            </w:r>
            <w:r>
              <w:rPr>
                <w:noProof/>
                <w:webHidden/>
              </w:rPr>
              <w:fldChar w:fldCharType="begin"/>
            </w:r>
            <w:r>
              <w:rPr>
                <w:noProof/>
                <w:webHidden/>
              </w:rPr>
              <w:instrText xml:space="preserve"> PAGEREF _Toc210318821 \h </w:instrText>
            </w:r>
            <w:r>
              <w:rPr>
                <w:noProof/>
                <w:webHidden/>
              </w:rPr>
            </w:r>
            <w:r>
              <w:rPr>
                <w:noProof/>
                <w:webHidden/>
              </w:rPr>
              <w:fldChar w:fldCharType="separate"/>
            </w:r>
            <w:r>
              <w:rPr>
                <w:noProof/>
                <w:webHidden/>
              </w:rPr>
              <w:t>21</w:t>
            </w:r>
            <w:r>
              <w:rPr>
                <w:noProof/>
                <w:webHidden/>
              </w:rPr>
              <w:fldChar w:fldCharType="end"/>
            </w:r>
          </w:hyperlink>
        </w:p>
        <w:p w14:paraId="3B2922A8" w14:textId="77777777" w:rsidR="00D81ADD" w:rsidRDefault="00D81ADD">
          <w:pPr>
            <w:pStyle w:val="TM2"/>
            <w:rPr>
              <w:rFonts w:asciiTheme="minorHAnsi" w:eastAsiaTheme="minorEastAsia" w:hAnsiTheme="minorHAnsi" w:cstheme="minorBidi"/>
              <w:smallCaps w:val="0"/>
              <w:noProof/>
              <w:sz w:val="22"/>
              <w:szCs w:val="22"/>
            </w:rPr>
          </w:pPr>
          <w:hyperlink w:anchor="_Toc210318822" w:history="1">
            <w:r w:rsidRPr="003C5FF0">
              <w:rPr>
                <w:rStyle w:val="Lienhypertexte"/>
                <w:noProof/>
              </w:rPr>
              <w:t>Article 7.1 : Dématérialisation et transmission électronique – Modalités de transmission des documents</w:t>
            </w:r>
            <w:r>
              <w:rPr>
                <w:noProof/>
                <w:webHidden/>
              </w:rPr>
              <w:tab/>
            </w:r>
            <w:r>
              <w:rPr>
                <w:noProof/>
                <w:webHidden/>
              </w:rPr>
              <w:fldChar w:fldCharType="begin"/>
            </w:r>
            <w:r>
              <w:rPr>
                <w:noProof/>
                <w:webHidden/>
              </w:rPr>
              <w:instrText xml:space="preserve"> PAGEREF _Toc210318822 \h </w:instrText>
            </w:r>
            <w:r>
              <w:rPr>
                <w:noProof/>
                <w:webHidden/>
              </w:rPr>
            </w:r>
            <w:r>
              <w:rPr>
                <w:noProof/>
                <w:webHidden/>
              </w:rPr>
              <w:fldChar w:fldCharType="separate"/>
            </w:r>
            <w:r>
              <w:rPr>
                <w:noProof/>
                <w:webHidden/>
              </w:rPr>
              <w:t>21</w:t>
            </w:r>
            <w:r>
              <w:rPr>
                <w:noProof/>
                <w:webHidden/>
              </w:rPr>
              <w:fldChar w:fldCharType="end"/>
            </w:r>
          </w:hyperlink>
        </w:p>
        <w:p w14:paraId="34235914" w14:textId="77777777" w:rsidR="00D81ADD" w:rsidRDefault="00D81ADD">
          <w:pPr>
            <w:pStyle w:val="TM2"/>
            <w:rPr>
              <w:rFonts w:asciiTheme="minorHAnsi" w:eastAsiaTheme="minorEastAsia" w:hAnsiTheme="minorHAnsi" w:cstheme="minorBidi"/>
              <w:smallCaps w:val="0"/>
              <w:noProof/>
              <w:sz w:val="22"/>
              <w:szCs w:val="22"/>
            </w:rPr>
          </w:pPr>
          <w:hyperlink w:anchor="_Toc210318823" w:history="1">
            <w:r w:rsidRPr="003C5FF0">
              <w:rPr>
                <w:rStyle w:val="Lienhypertexte"/>
                <w:noProof/>
              </w:rPr>
              <w:t>Article 7.2 : Dématérialisation et transmission électronique – Signature électronique des pièces</w:t>
            </w:r>
            <w:r>
              <w:rPr>
                <w:noProof/>
                <w:webHidden/>
              </w:rPr>
              <w:tab/>
            </w:r>
            <w:r>
              <w:rPr>
                <w:noProof/>
                <w:webHidden/>
              </w:rPr>
              <w:fldChar w:fldCharType="begin"/>
            </w:r>
            <w:r>
              <w:rPr>
                <w:noProof/>
                <w:webHidden/>
              </w:rPr>
              <w:instrText xml:space="preserve"> PAGEREF _Toc210318823 \h </w:instrText>
            </w:r>
            <w:r>
              <w:rPr>
                <w:noProof/>
                <w:webHidden/>
              </w:rPr>
            </w:r>
            <w:r>
              <w:rPr>
                <w:noProof/>
                <w:webHidden/>
              </w:rPr>
              <w:fldChar w:fldCharType="separate"/>
            </w:r>
            <w:r>
              <w:rPr>
                <w:noProof/>
                <w:webHidden/>
              </w:rPr>
              <w:t>22</w:t>
            </w:r>
            <w:r>
              <w:rPr>
                <w:noProof/>
                <w:webHidden/>
              </w:rPr>
              <w:fldChar w:fldCharType="end"/>
            </w:r>
          </w:hyperlink>
        </w:p>
        <w:p w14:paraId="4B1D2A22" w14:textId="77777777" w:rsidR="00D81ADD" w:rsidRDefault="00D81ADD">
          <w:pPr>
            <w:pStyle w:val="TM2"/>
            <w:rPr>
              <w:rFonts w:asciiTheme="minorHAnsi" w:eastAsiaTheme="minorEastAsia" w:hAnsiTheme="minorHAnsi" w:cstheme="minorBidi"/>
              <w:smallCaps w:val="0"/>
              <w:noProof/>
              <w:sz w:val="22"/>
              <w:szCs w:val="22"/>
            </w:rPr>
          </w:pPr>
          <w:hyperlink w:anchor="_Toc210318824" w:history="1">
            <w:r w:rsidRPr="003C5FF0">
              <w:rPr>
                <w:rStyle w:val="Lienhypertexte"/>
                <w:noProof/>
              </w:rPr>
              <w:t>Article 7.3 : Dématérialisation et transmission électronique – Copie de sauvegarde</w:t>
            </w:r>
            <w:r>
              <w:rPr>
                <w:noProof/>
                <w:webHidden/>
              </w:rPr>
              <w:tab/>
            </w:r>
            <w:r>
              <w:rPr>
                <w:noProof/>
                <w:webHidden/>
              </w:rPr>
              <w:fldChar w:fldCharType="begin"/>
            </w:r>
            <w:r>
              <w:rPr>
                <w:noProof/>
                <w:webHidden/>
              </w:rPr>
              <w:instrText xml:space="preserve"> PAGEREF _Toc210318824 \h </w:instrText>
            </w:r>
            <w:r>
              <w:rPr>
                <w:noProof/>
                <w:webHidden/>
              </w:rPr>
            </w:r>
            <w:r>
              <w:rPr>
                <w:noProof/>
                <w:webHidden/>
              </w:rPr>
              <w:fldChar w:fldCharType="separate"/>
            </w:r>
            <w:r>
              <w:rPr>
                <w:noProof/>
                <w:webHidden/>
              </w:rPr>
              <w:t>22</w:t>
            </w:r>
            <w:r>
              <w:rPr>
                <w:noProof/>
                <w:webHidden/>
              </w:rPr>
              <w:fldChar w:fldCharType="end"/>
            </w:r>
          </w:hyperlink>
        </w:p>
        <w:p w14:paraId="38E63A56" w14:textId="77777777" w:rsidR="00D81ADD" w:rsidRDefault="00D81ADD">
          <w:pPr>
            <w:pStyle w:val="TM1"/>
            <w:rPr>
              <w:rFonts w:asciiTheme="minorHAnsi" w:eastAsiaTheme="minorEastAsia" w:hAnsiTheme="minorHAnsi" w:cstheme="minorBidi"/>
              <w:b w:val="0"/>
              <w:caps w:val="0"/>
              <w:noProof/>
              <w:sz w:val="22"/>
              <w:szCs w:val="22"/>
              <w:u w:val="none"/>
            </w:rPr>
          </w:pPr>
          <w:hyperlink w:anchor="_Toc210318825" w:history="1">
            <w:r w:rsidRPr="003C5FF0">
              <w:rPr>
                <w:rStyle w:val="Lienhypertexte"/>
                <w:noProof/>
              </w:rPr>
              <w:t>Article 8 — Renseignements complémentaires</w:t>
            </w:r>
            <w:r>
              <w:rPr>
                <w:noProof/>
                <w:webHidden/>
              </w:rPr>
              <w:tab/>
            </w:r>
            <w:r>
              <w:rPr>
                <w:noProof/>
                <w:webHidden/>
              </w:rPr>
              <w:fldChar w:fldCharType="begin"/>
            </w:r>
            <w:r>
              <w:rPr>
                <w:noProof/>
                <w:webHidden/>
              </w:rPr>
              <w:instrText xml:space="preserve"> PAGEREF _Toc210318825 \h </w:instrText>
            </w:r>
            <w:r>
              <w:rPr>
                <w:noProof/>
                <w:webHidden/>
              </w:rPr>
            </w:r>
            <w:r>
              <w:rPr>
                <w:noProof/>
                <w:webHidden/>
              </w:rPr>
              <w:fldChar w:fldCharType="separate"/>
            </w:r>
            <w:r>
              <w:rPr>
                <w:noProof/>
                <w:webHidden/>
              </w:rPr>
              <w:t>22</w:t>
            </w:r>
            <w:r>
              <w:rPr>
                <w:noProof/>
                <w:webHidden/>
              </w:rPr>
              <w:fldChar w:fldCharType="end"/>
            </w:r>
          </w:hyperlink>
        </w:p>
        <w:p w14:paraId="7358C2DD" w14:textId="77777777" w:rsidR="00D81ADD" w:rsidRDefault="00D81ADD">
          <w:pPr>
            <w:pStyle w:val="TM2"/>
            <w:rPr>
              <w:rFonts w:asciiTheme="minorHAnsi" w:eastAsiaTheme="minorEastAsia" w:hAnsiTheme="minorHAnsi" w:cstheme="minorBidi"/>
              <w:smallCaps w:val="0"/>
              <w:noProof/>
              <w:sz w:val="22"/>
              <w:szCs w:val="22"/>
            </w:rPr>
          </w:pPr>
          <w:hyperlink w:anchor="_Toc210318826" w:history="1">
            <w:r w:rsidRPr="003C5FF0">
              <w:rPr>
                <w:rStyle w:val="Lienhypertexte"/>
                <w:noProof/>
              </w:rPr>
              <w:t>Article 8.1 : Demande de renseignements</w:t>
            </w:r>
            <w:r>
              <w:rPr>
                <w:noProof/>
                <w:webHidden/>
              </w:rPr>
              <w:tab/>
            </w:r>
            <w:r>
              <w:rPr>
                <w:noProof/>
                <w:webHidden/>
              </w:rPr>
              <w:fldChar w:fldCharType="begin"/>
            </w:r>
            <w:r>
              <w:rPr>
                <w:noProof/>
                <w:webHidden/>
              </w:rPr>
              <w:instrText xml:space="preserve"> PAGEREF _Toc210318826 \h </w:instrText>
            </w:r>
            <w:r>
              <w:rPr>
                <w:noProof/>
                <w:webHidden/>
              </w:rPr>
            </w:r>
            <w:r>
              <w:rPr>
                <w:noProof/>
                <w:webHidden/>
              </w:rPr>
              <w:fldChar w:fldCharType="separate"/>
            </w:r>
            <w:r>
              <w:rPr>
                <w:noProof/>
                <w:webHidden/>
              </w:rPr>
              <w:t>22</w:t>
            </w:r>
            <w:r>
              <w:rPr>
                <w:noProof/>
                <w:webHidden/>
              </w:rPr>
              <w:fldChar w:fldCharType="end"/>
            </w:r>
          </w:hyperlink>
        </w:p>
        <w:p w14:paraId="2F389F62" w14:textId="77777777" w:rsidR="00D81ADD" w:rsidRDefault="00D81ADD">
          <w:pPr>
            <w:pStyle w:val="TM2"/>
            <w:rPr>
              <w:rFonts w:asciiTheme="minorHAnsi" w:eastAsiaTheme="minorEastAsia" w:hAnsiTheme="minorHAnsi" w:cstheme="minorBidi"/>
              <w:smallCaps w:val="0"/>
              <w:noProof/>
              <w:sz w:val="22"/>
              <w:szCs w:val="22"/>
            </w:rPr>
          </w:pPr>
          <w:hyperlink w:anchor="_Toc210318827" w:history="1">
            <w:r w:rsidRPr="003C5FF0">
              <w:rPr>
                <w:rStyle w:val="Lienhypertexte"/>
                <w:noProof/>
              </w:rPr>
              <w:t>Article 8.2 : Visites sur sites et/ou consultations sur place</w:t>
            </w:r>
            <w:r>
              <w:rPr>
                <w:noProof/>
                <w:webHidden/>
              </w:rPr>
              <w:tab/>
            </w:r>
            <w:r>
              <w:rPr>
                <w:noProof/>
                <w:webHidden/>
              </w:rPr>
              <w:fldChar w:fldCharType="begin"/>
            </w:r>
            <w:r>
              <w:rPr>
                <w:noProof/>
                <w:webHidden/>
              </w:rPr>
              <w:instrText xml:space="preserve"> PAGEREF _Toc210318827 \h </w:instrText>
            </w:r>
            <w:r>
              <w:rPr>
                <w:noProof/>
                <w:webHidden/>
              </w:rPr>
            </w:r>
            <w:r>
              <w:rPr>
                <w:noProof/>
                <w:webHidden/>
              </w:rPr>
              <w:fldChar w:fldCharType="separate"/>
            </w:r>
            <w:r>
              <w:rPr>
                <w:noProof/>
                <w:webHidden/>
              </w:rPr>
              <w:t>23</w:t>
            </w:r>
            <w:r>
              <w:rPr>
                <w:noProof/>
                <w:webHidden/>
              </w:rPr>
              <w:fldChar w:fldCharType="end"/>
            </w:r>
          </w:hyperlink>
        </w:p>
        <w:p w14:paraId="2A473943" w14:textId="77777777" w:rsidR="00D81ADD" w:rsidRDefault="00D81ADD">
          <w:pPr>
            <w:pStyle w:val="TM2"/>
            <w:rPr>
              <w:rFonts w:asciiTheme="minorHAnsi" w:eastAsiaTheme="minorEastAsia" w:hAnsiTheme="minorHAnsi" w:cstheme="minorBidi"/>
              <w:smallCaps w:val="0"/>
              <w:noProof/>
              <w:sz w:val="22"/>
              <w:szCs w:val="22"/>
            </w:rPr>
          </w:pPr>
          <w:hyperlink w:anchor="_Toc210318828" w:history="1">
            <w:r w:rsidRPr="003C5FF0">
              <w:rPr>
                <w:rStyle w:val="Lienhypertexte"/>
                <w:noProof/>
              </w:rPr>
              <w:t>Article 8.3 : Assistance</w:t>
            </w:r>
            <w:r>
              <w:rPr>
                <w:noProof/>
                <w:webHidden/>
              </w:rPr>
              <w:tab/>
            </w:r>
            <w:r>
              <w:rPr>
                <w:noProof/>
                <w:webHidden/>
              </w:rPr>
              <w:fldChar w:fldCharType="begin"/>
            </w:r>
            <w:r>
              <w:rPr>
                <w:noProof/>
                <w:webHidden/>
              </w:rPr>
              <w:instrText xml:space="preserve"> PAGEREF _Toc210318828 \h </w:instrText>
            </w:r>
            <w:r>
              <w:rPr>
                <w:noProof/>
                <w:webHidden/>
              </w:rPr>
            </w:r>
            <w:r>
              <w:rPr>
                <w:noProof/>
                <w:webHidden/>
              </w:rPr>
              <w:fldChar w:fldCharType="separate"/>
            </w:r>
            <w:r>
              <w:rPr>
                <w:noProof/>
                <w:webHidden/>
              </w:rPr>
              <w:t>23</w:t>
            </w:r>
            <w:r>
              <w:rPr>
                <w:noProof/>
                <w:webHidden/>
              </w:rPr>
              <w:fldChar w:fldCharType="end"/>
            </w:r>
          </w:hyperlink>
        </w:p>
        <w:p w14:paraId="096C7DD5" w14:textId="77777777" w:rsidR="00D81ADD" w:rsidRDefault="00D81ADD">
          <w:pPr>
            <w:pStyle w:val="TM1"/>
            <w:rPr>
              <w:rFonts w:asciiTheme="minorHAnsi" w:eastAsiaTheme="minorEastAsia" w:hAnsiTheme="minorHAnsi" w:cstheme="minorBidi"/>
              <w:b w:val="0"/>
              <w:caps w:val="0"/>
              <w:noProof/>
              <w:sz w:val="22"/>
              <w:szCs w:val="22"/>
              <w:u w:val="none"/>
            </w:rPr>
          </w:pPr>
          <w:hyperlink w:anchor="_Toc210318829" w:history="1">
            <w:r w:rsidRPr="003C5FF0">
              <w:rPr>
                <w:rStyle w:val="Lienhypertexte"/>
                <w:noProof/>
              </w:rPr>
              <w:t>Article 9 — Échanges pendant la passation du marché</w:t>
            </w:r>
            <w:r>
              <w:rPr>
                <w:noProof/>
                <w:webHidden/>
              </w:rPr>
              <w:tab/>
            </w:r>
            <w:r>
              <w:rPr>
                <w:noProof/>
                <w:webHidden/>
              </w:rPr>
              <w:fldChar w:fldCharType="begin"/>
            </w:r>
            <w:r>
              <w:rPr>
                <w:noProof/>
                <w:webHidden/>
              </w:rPr>
              <w:instrText xml:space="preserve"> PAGEREF _Toc210318829 \h </w:instrText>
            </w:r>
            <w:r>
              <w:rPr>
                <w:noProof/>
                <w:webHidden/>
              </w:rPr>
            </w:r>
            <w:r>
              <w:rPr>
                <w:noProof/>
                <w:webHidden/>
              </w:rPr>
              <w:fldChar w:fldCharType="separate"/>
            </w:r>
            <w:r>
              <w:rPr>
                <w:noProof/>
                <w:webHidden/>
              </w:rPr>
              <w:t>23</w:t>
            </w:r>
            <w:r>
              <w:rPr>
                <w:noProof/>
                <w:webHidden/>
              </w:rPr>
              <w:fldChar w:fldCharType="end"/>
            </w:r>
          </w:hyperlink>
        </w:p>
        <w:p w14:paraId="22241A97" w14:textId="77777777" w:rsidR="00E908F6" w:rsidRDefault="00C44A4B" w:rsidP="00E908F6">
          <w:r>
            <w:rPr>
              <w:b/>
              <w:bCs/>
              <w:caps/>
              <w:sz w:val="20"/>
              <w:u w:val="single"/>
            </w:rPr>
            <w:fldChar w:fldCharType="end"/>
          </w:r>
        </w:p>
      </w:sdtContent>
    </w:sdt>
    <w:p w14:paraId="5E1CCDE6" w14:textId="77777777" w:rsidR="005A69B8" w:rsidRPr="005A69B8" w:rsidRDefault="005A69B8" w:rsidP="00E76CBA">
      <w:pPr>
        <w:jc w:val="center"/>
        <w:rPr>
          <w:b/>
          <w:sz w:val="36"/>
        </w:rPr>
      </w:pPr>
      <w:r>
        <w:br w:type="page"/>
      </w:r>
    </w:p>
    <w:p w14:paraId="1213CF7E" w14:textId="77777777" w:rsidR="00E908F6" w:rsidRPr="00E84687" w:rsidRDefault="00E908F6" w:rsidP="0052568B">
      <w:pPr>
        <w:pStyle w:val="Inter-titre"/>
      </w:pPr>
      <w:bookmarkStart w:id="3" w:name="_Toc21449701"/>
      <w:bookmarkStart w:id="4" w:name="_Toc65664597"/>
      <w:r w:rsidRPr="00E84687">
        <w:lastRenderedPageBreak/>
        <w:t>REGLEMENT DE LA CONSULTATION</w:t>
      </w:r>
    </w:p>
    <w:p w14:paraId="1D0BCD92" w14:textId="77777777" w:rsidR="00E908F6" w:rsidRPr="00C76992" w:rsidRDefault="00E908F6" w:rsidP="00D81ADD">
      <w:pPr>
        <w:pStyle w:val="Titre1"/>
      </w:pPr>
      <w:bookmarkStart w:id="5" w:name="_Toc210318776"/>
      <w:r w:rsidRPr="00C76992">
        <w:t xml:space="preserve">Objet et </w:t>
      </w:r>
      <w:r w:rsidRPr="00D81ADD">
        <w:t>étendue</w:t>
      </w:r>
      <w:r w:rsidRPr="00C76992">
        <w:t xml:space="preserve"> de la consultation</w:t>
      </w:r>
      <w:bookmarkEnd w:id="3"/>
      <w:bookmarkEnd w:id="4"/>
      <w:bookmarkEnd w:id="5"/>
    </w:p>
    <w:p w14:paraId="68DA27BD" w14:textId="77777777" w:rsidR="00E908F6" w:rsidRPr="00C76992" w:rsidRDefault="00E908F6" w:rsidP="00131ACD">
      <w:pPr>
        <w:pStyle w:val="Titre2"/>
      </w:pPr>
      <w:bookmarkStart w:id="6" w:name="_Toc21449702"/>
      <w:bookmarkStart w:id="7" w:name="_Toc65664598"/>
      <w:r w:rsidRPr="00C76992">
        <w:t xml:space="preserve"> </w:t>
      </w:r>
      <w:bookmarkStart w:id="8" w:name="_Toc210318777"/>
      <w:r w:rsidRPr="00C76992">
        <w:t>Objet de la consultation</w:t>
      </w:r>
      <w:bookmarkEnd w:id="6"/>
      <w:bookmarkEnd w:id="7"/>
      <w:bookmarkEnd w:id="8"/>
    </w:p>
    <w:p w14:paraId="1433655D" w14:textId="77777777" w:rsidR="00E908F6" w:rsidRPr="00FE38EC" w:rsidRDefault="00E908F6" w:rsidP="00131ACD">
      <w:r w:rsidRPr="00FE38EC">
        <w:t xml:space="preserve">La présente consultation concerne </w:t>
      </w:r>
      <w:r w:rsidR="0042718C">
        <w:rPr>
          <w:rStyle w:val="Normal1Car"/>
          <w:rFonts w:eastAsiaTheme="majorEastAsia"/>
        </w:rPr>
        <w:t>l’</w:t>
      </w:r>
      <w:r w:rsidR="00D94CD8">
        <w:rPr>
          <w:rStyle w:val="Normal1Car"/>
          <w:rFonts w:eastAsiaTheme="majorEastAsia"/>
        </w:rPr>
        <w:t>a</w:t>
      </w:r>
      <w:r w:rsidR="0042718C" w:rsidRPr="0042718C">
        <w:rPr>
          <w:rStyle w:val="Normal1Car"/>
          <w:rFonts w:eastAsiaTheme="majorEastAsia"/>
        </w:rPr>
        <w:t>cquisition de certificats de signatures électroniques et prestations associées</w:t>
      </w:r>
      <w:r w:rsidR="00FC2C4B">
        <w:rPr>
          <w:rStyle w:val="Normal1Car"/>
          <w:rFonts w:eastAsiaTheme="majorEastAsia"/>
        </w:rPr>
        <w:t>.</w:t>
      </w:r>
    </w:p>
    <w:p w14:paraId="12C46340" w14:textId="77777777" w:rsidR="00E908F6" w:rsidRPr="00FE38EC" w:rsidRDefault="00E908F6" w:rsidP="00131ACD">
      <w:r w:rsidRPr="00FE38EC">
        <w:t>Description succincte</w:t>
      </w:r>
      <w:r>
        <w:t xml:space="preserve"> de l’objet du marché</w:t>
      </w:r>
      <w:r w:rsidRPr="00FE38EC">
        <w:t> :</w:t>
      </w:r>
      <w:r>
        <w:t xml:space="preserve"> </w:t>
      </w:r>
      <w:r w:rsidR="00D81ADD">
        <w:rPr>
          <w:rStyle w:val="Normal1Car"/>
          <w:rFonts w:eastAsiaTheme="majorEastAsia"/>
        </w:rPr>
        <w:t>le marché concerne l’acquisition de certificats de signature électroniques et de prestations associées pour les membres de la centrale d’achat MERCATURA</w:t>
      </w:r>
      <w:r w:rsidR="00FC2C4B">
        <w:rPr>
          <w:rStyle w:val="Normal1Car"/>
          <w:rFonts w:eastAsiaTheme="majorEastAsia"/>
        </w:rPr>
        <w:t>.</w:t>
      </w:r>
    </w:p>
    <w:p w14:paraId="13204626" w14:textId="77777777" w:rsidR="00C801E7" w:rsidRPr="00C801E7" w:rsidRDefault="00E908F6" w:rsidP="00C801E7">
      <w:pPr>
        <w:rPr>
          <w:sz w:val="32"/>
          <w:szCs w:val="36"/>
        </w:rPr>
      </w:pPr>
      <w:r>
        <w:t xml:space="preserve">Dans </w:t>
      </w:r>
      <w:r w:rsidR="00C801E7">
        <w:t xml:space="preserve">le cadre de cette consultation, </w:t>
      </w:r>
      <w:sdt>
        <w:sdtPr>
          <w:rPr>
            <w:rStyle w:val="Normal1Car"/>
          </w:rPr>
          <w:alias w:val="acheteur"/>
          <w:tag w:val="acheteur"/>
          <w:id w:val="-1051617249"/>
          <w:placeholder>
            <w:docPart w:val="A00BA8BCB39D4E10BC4BFFCFD14A25E7"/>
          </w:placeholder>
          <w15:color w:val="3366FF"/>
          <w:dropDownList>
            <w:listItem w:value="Choisissez un élément."/>
            <w:listItem w:displayText="la Ville de Nîmes" w:value="la Ville de Nîmes"/>
            <w:listItem w:displayText="la communauté d'agglomération Nîmes Métropole" w:value="la communauté d'agglomération Nîmes Métropole"/>
            <w:listItem w:displayText="la centrale d'achat MERCATURA" w:value="la centrale d'achat MERCATURA"/>
          </w:dropDownList>
        </w:sdtPr>
        <w:sdtEndPr>
          <w:rPr>
            <w:rStyle w:val="pagedegardeCar"/>
            <w:b/>
            <w:sz w:val="32"/>
            <w:szCs w:val="36"/>
          </w:rPr>
        </w:sdtEndPr>
        <w:sdtContent>
          <w:r w:rsidR="00D94CD8">
            <w:rPr>
              <w:rStyle w:val="Normal1Car"/>
            </w:rPr>
            <w:t>la centrale d'achat MERCATURA</w:t>
          </w:r>
        </w:sdtContent>
      </w:sdt>
      <w:r w:rsidR="00C801E7">
        <w:rPr>
          <w:rStyle w:val="pagedegardeCar"/>
          <w:b w:val="0"/>
        </w:rPr>
        <w:t>,</w:t>
      </w:r>
      <w:r w:rsidR="00C801E7">
        <w:rPr>
          <w:rFonts w:ascii="Calibri" w:hAnsi="Calibri" w:cs="Calibri"/>
          <w:szCs w:val="22"/>
        </w:rPr>
        <w:t xml:space="preserve"> </w:t>
      </w:r>
      <w:r w:rsidR="00C801E7" w:rsidRPr="00D81ADD">
        <w:t>agissant en tant</w:t>
      </w:r>
      <w:r w:rsidR="00C801E7">
        <w:rPr>
          <w:rFonts w:ascii="Calibri" w:hAnsi="Calibri" w:cs="Calibri"/>
          <w:szCs w:val="22"/>
        </w:rPr>
        <w:t xml:space="preserve"> </w:t>
      </w:r>
      <w:r w:rsidR="00D94CD8">
        <w:rPr>
          <w:rStyle w:val="Normal1Car"/>
        </w:rPr>
        <w:t>que pouvoir adjudicateur</w:t>
      </w:r>
      <w:r w:rsidR="00C801E7">
        <w:t xml:space="preserve">, </w:t>
      </w:r>
      <w:r w:rsidR="00C801E7" w:rsidRPr="00D81ADD">
        <w:t xml:space="preserve">est désignée ci-après </w:t>
      </w:r>
      <w:r w:rsidR="00881604" w:rsidRPr="00D81ADD">
        <w:t>"</w:t>
      </w:r>
      <w:r w:rsidR="00881604" w:rsidRPr="00D81ADD">
        <w:rPr>
          <w:i/>
        </w:rPr>
        <w:t>acheteur</w:t>
      </w:r>
      <w:r w:rsidR="00881604" w:rsidRPr="00D81ADD">
        <w:rPr>
          <w:rStyle w:val="Normal1Car"/>
          <w:i/>
        </w:rPr>
        <w:t xml:space="preserve"> public</w:t>
      </w:r>
      <w:r w:rsidR="00881604">
        <w:rPr>
          <w:rStyle w:val="Normal1Car"/>
        </w:rPr>
        <w:t>"</w:t>
      </w:r>
      <w:r w:rsidR="00C801E7">
        <w:rPr>
          <w:rFonts w:ascii="Calibri" w:hAnsi="Calibri" w:cs="Calibri"/>
          <w:szCs w:val="22"/>
        </w:rPr>
        <w:t>.</w:t>
      </w:r>
    </w:p>
    <w:p w14:paraId="582FE69C" w14:textId="4FA3DF04" w:rsidR="006B0E02" w:rsidRPr="00FE38EC" w:rsidRDefault="00E908F6" w:rsidP="00E908F6">
      <w:r w:rsidRPr="00FE38EC">
        <w:t>Lieu(x)</w:t>
      </w:r>
      <w:r>
        <w:t xml:space="preserve"> </w:t>
      </w:r>
      <w:r w:rsidRPr="00FE38EC">
        <w:t>d’exécution :</w:t>
      </w:r>
      <w:r>
        <w:t xml:space="preserve"> </w:t>
      </w:r>
      <w:r w:rsidR="001C0A7A">
        <w:rPr>
          <w:rStyle w:val="Normal1Car"/>
          <w:rFonts w:eastAsiaTheme="majorEastAsia"/>
        </w:rPr>
        <w:t>Territoire de la Communauté d'Agglomération de Nîmes Métropole.</w:t>
      </w:r>
    </w:p>
    <w:p w14:paraId="40AEE176" w14:textId="77777777" w:rsidR="00E908F6" w:rsidRPr="003A2A72" w:rsidRDefault="002F706D" w:rsidP="00131ACD">
      <w:pPr>
        <w:pStyle w:val="Titre2"/>
      </w:pPr>
      <w:bookmarkStart w:id="9" w:name="_Toc21449703"/>
      <w:bookmarkStart w:id="10" w:name="_Toc65666068"/>
      <w:bookmarkStart w:id="11" w:name="_Toc210318778"/>
      <w:r w:rsidRPr="003A2A72">
        <w:t>Étendue</w:t>
      </w:r>
      <w:r w:rsidR="00E908F6" w:rsidRPr="003A2A72">
        <w:t xml:space="preserve"> de la consultation</w:t>
      </w:r>
      <w:bookmarkEnd w:id="9"/>
      <w:bookmarkEnd w:id="10"/>
      <w:bookmarkEnd w:id="11"/>
    </w:p>
    <w:p w14:paraId="100C5033" w14:textId="77777777" w:rsidR="001361A5" w:rsidRDefault="00D94CD8" w:rsidP="00E908F6">
      <w:r>
        <w:rPr>
          <w:rStyle w:val="Normal1Car"/>
        </w:rPr>
        <w:t>Le présent marché est passé selon une procédure adaptée, en application des articles R2123-1-1°, R2123-4 et R2123-5 du Code de la commande publique.</w:t>
      </w:r>
    </w:p>
    <w:p w14:paraId="436D7052" w14:textId="77777777" w:rsidR="001361A5" w:rsidRDefault="001361A5" w:rsidP="001361A5">
      <w:pPr>
        <w:rPr>
          <w:rFonts w:ascii="Calibri" w:hAnsi="Calibri" w:cs="Calibri"/>
          <w:bCs/>
        </w:rPr>
      </w:pPr>
      <w:r w:rsidRPr="001361A5">
        <w:rPr>
          <w:rStyle w:val="Normal1Car"/>
        </w:rPr>
        <w:t xml:space="preserve">Les prestations font l’objet d’un </w:t>
      </w:r>
      <w:r w:rsidRPr="001361A5">
        <w:rPr>
          <w:rStyle w:val="Normal1Car"/>
          <w:b/>
        </w:rPr>
        <w:t>accord-cadre donnant lieu à l’émission de bons de commande</w:t>
      </w:r>
      <w:r w:rsidRPr="001361A5">
        <w:rPr>
          <w:rStyle w:val="Normal1Car"/>
        </w:rPr>
        <w:t xml:space="preserve">, passé en application des articles L2125-1-1°, R2162-1 à R2162-6, R2162-13 et R2162-14 du Code de la commande publique. </w:t>
      </w:r>
    </w:p>
    <w:p w14:paraId="587AD1AE" w14:textId="77777777" w:rsidR="00E908F6" w:rsidRDefault="00D94CD8" w:rsidP="00E908F6">
      <w:pPr>
        <w:rPr>
          <w:rFonts w:ascii="Calibri" w:hAnsi="Calibri" w:cs="Calibri"/>
          <w:bCs/>
        </w:rPr>
      </w:pPr>
      <w:r>
        <w:rPr>
          <w:rStyle w:val="Normal1Car"/>
        </w:rPr>
        <w:t>En application de l’article R2162-4-2° du même code, il est conclu avec un opérateur économique, sans montant minimum et avec un montant maximum en valeur.</w:t>
      </w:r>
    </w:p>
    <w:p w14:paraId="7ACADC85" w14:textId="77777777" w:rsidR="00E908F6" w:rsidRPr="00C63BE9" w:rsidRDefault="00E908F6" w:rsidP="00E908F6">
      <w:r w:rsidRPr="001361A5">
        <w:rPr>
          <w:rStyle w:val="Normal1Car"/>
        </w:rPr>
        <w:t xml:space="preserve">Les prestations de l’accord-cadre s’exécuteront au fur et à mesure de l’émission </w:t>
      </w:r>
      <w:r w:rsidR="00EF5670">
        <w:rPr>
          <w:rStyle w:val="Normal1Car"/>
        </w:rPr>
        <w:t xml:space="preserve">de bons de commande émis par l’acheteur public </w:t>
      </w:r>
      <w:r w:rsidRPr="001361A5">
        <w:rPr>
          <w:rStyle w:val="Normal1Car"/>
        </w:rPr>
        <w:t>et seront réglées selon les prix unitaires du Bordereau de Prix Unitaires, en fonction des quantités réellement exécutées.</w:t>
      </w:r>
    </w:p>
    <w:p w14:paraId="537AD220" w14:textId="77777777" w:rsidR="00E908F6" w:rsidRDefault="00E908F6" w:rsidP="00131ACD">
      <w:pPr>
        <w:pStyle w:val="Titre2"/>
      </w:pPr>
      <w:bookmarkStart w:id="12" w:name="_Toc210318779"/>
      <w:bookmarkStart w:id="13" w:name="_Toc21449714"/>
      <w:bookmarkStart w:id="14" w:name="_Toc65664615"/>
      <w:r>
        <w:t>Décomposition de la consultation</w:t>
      </w:r>
      <w:bookmarkEnd w:id="12"/>
    </w:p>
    <w:p w14:paraId="29DC008D" w14:textId="77777777" w:rsidR="00254593" w:rsidRDefault="00254593" w:rsidP="00131ACD">
      <w:pPr>
        <w:pStyle w:val="Titre3"/>
      </w:pPr>
      <w:r>
        <w:t> </w:t>
      </w:r>
      <w:bookmarkStart w:id="15" w:name="_Toc210318780"/>
      <w:r>
        <w:t>Allotissement</w:t>
      </w:r>
      <w:bookmarkEnd w:id="15"/>
    </w:p>
    <w:p w14:paraId="780DDC6A" w14:textId="77777777" w:rsidR="00D2163E" w:rsidRDefault="00D2163E" w:rsidP="00254593">
      <w:pPr>
        <w:rPr>
          <w:rFonts w:ascii="Calibri" w:hAnsi="Calibri" w:cs="Calibri"/>
        </w:rPr>
      </w:pPr>
      <w:r w:rsidRPr="00AF31D1">
        <w:rPr>
          <w:rStyle w:val="Normal1Car"/>
        </w:rPr>
        <w:t>Les prestations ne sont pas réparties en lots séparés pour le(s) motif(s) suivant(s) :</w:t>
      </w:r>
      <w:r w:rsidR="00AF31D1">
        <w:rPr>
          <w:rFonts w:ascii="Calibri" w:hAnsi="Calibri" w:cs="Calibri"/>
        </w:rPr>
        <w:t xml:space="preserve"> </w:t>
      </w:r>
      <w:r w:rsidR="00D94CD8">
        <w:rPr>
          <w:rStyle w:val="Normal1Car"/>
        </w:rPr>
        <w:t xml:space="preserve">Les prestations ne font </w:t>
      </w:r>
      <w:r w:rsidR="005D559F">
        <w:rPr>
          <w:rStyle w:val="Normal1Car"/>
        </w:rPr>
        <w:t xml:space="preserve">pas </w:t>
      </w:r>
      <w:r w:rsidR="00D94CD8">
        <w:rPr>
          <w:rStyle w:val="Normal1Car"/>
        </w:rPr>
        <w:t>l'objet de prestations distinctes</w:t>
      </w:r>
      <w:r w:rsidR="00AC7FCE" w:rsidRPr="00AC7FCE">
        <w:t>.</w:t>
      </w:r>
    </w:p>
    <w:p w14:paraId="46CDBB61" w14:textId="77777777" w:rsidR="000966D4" w:rsidRDefault="00D94CD8" w:rsidP="00254593">
      <w:r>
        <w:rPr>
          <w:rStyle w:val="Normal1Car"/>
        </w:rPr>
        <w:t>Les prestations seront rémunérées par application des prix unitaires aux quantités réellement exécutées/livrées.</w:t>
      </w:r>
    </w:p>
    <w:p w14:paraId="5D9A4F3B" w14:textId="77777777" w:rsidR="00254593" w:rsidRPr="00AC059A" w:rsidRDefault="00254593" w:rsidP="00131ACD">
      <w:pPr>
        <w:pStyle w:val="Titre3"/>
      </w:pPr>
      <w:r>
        <w:t> </w:t>
      </w:r>
      <w:bookmarkStart w:id="16" w:name="_Toc210318781"/>
      <w:r w:rsidRPr="00AC059A">
        <w:t>Tranches</w:t>
      </w:r>
      <w:bookmarkEnd w:id="16"/>
    </w:p>
    <w:p w14:paraId="03DE5FDB" w14:textId="77777777" w:rsidR="008462E5" w:rsidRPr="00AF3D4F" w:rsidRDefault="008462E5" w:rsidP="0000253C">
      <w:r w:rsidRPr="00AF3D4F">
        <w:rPr>
          <w:rStyle w:val="Normal1Car"/>
        </w:rPr>
        <w:t xml:space="preserve">L’exécution des prestations </w:t>
      </w:r>
      <w:r w:rsidR="00D94CD8">
        <w:rPr>
          <w:rStyle w:val="Normal1Car"/>
        </w:rPr>
        <w:t>n'est pas fractionnée en tranche.</w:t>
      </w:r>
    </w:p>
    <w:p w14:paraId="05100ABC" w14:textId="77777777" w:rsidR="00254593" w:rsidRDefault="00254593" w:rsidP="00131ACD">
      <w:pPr>
        <w:pStyle w:val="Titre3"/>
      </w:pPr>
      <w:r>
        <w:t> </w:t>
      </w:r>
      <w:bookmarkStart w:id="17" w:name="_Toc210318782"/>
      <w:r>
        <w:t>Phases</w:t>
      </w:r>
      <w:bookmarkEnd w:id="17"/>
    </w:p>
    <w:p w14:paraId="53788E49" w14:textId="77777777" w:rsidR="00DC3D13" w:rsidRPr="007C6271" w:rsidRDefault="00DC3D13" w:rsidP="00DC3D13">
      <w:bookmarkStart w:id="18" w:name="_Toc57998025"/>
      <w:bookmarkStart w:id="19" w:name="_Toc57998379"/>
      <w:r>
        <w:rPr>
          <w:rStyle w:val="Normal1Car"/>
        </w:rPr>
        <w:t xml:space="preserve">L’exécution des </w:t>
      </w:r>
      <w:r w:rsidRPr="007C6271">
        <w:rPr>
          <w:rStyle w:val="Normal1Car"/>
        </w:rPr>
        <w:t>prestations</w:t>
      </w:r>
      <w:r>
        <w:rPr>
          <w:rStyle w:val="Normal1Car"/>
        </w:rPr>
        <w:t>,</w:t>
      </w:r>
      <w:r w:rsidRPr="007C6271">
        <w:rPr>
          <w:rStyle w:val="Normal1Car"/>
        </w:rPr>
        <w:t xml:space="preserve"> </w:t>
      </w:r>
      <w:r w:rsidR="00D94CD8">
        <w:rPr>
          <w:rStyle w:val="Normal1Car"/>
        </w:rPr>
        <w:t>prévues au marché</w:t>
      </w:r>
      <w:r>
        <w:rPr>
          <w:rStyle w:val="Normal1Car"/>
        </w:rPr>
        <w:t>,</w:t>
      </w:r>
      <w:r w:rsidRPr="007C6271">
        <w:rPr>
          <w:rStyle w:val="Normal1Car"/>
        </w:rPr>
        <w:t xml:space="preserve"> </w:t>
      </w:r>
      <w:r>
        <w:rPr>
          <w:rStyle w:val="Normal1Car"/>
        </w:rPr>
        <w:t>n’est pas fractionnée en phases.</w:t>
      </w:r>
    </w:p>
    <w:p w14:paraId="52F76501" w14:textId="77777777" w:rsidR="00E908F6" w:rsidRPr="00CB1742" w:rsidRDefault="00E908F6" w:rsidP="00131ACD">
      <w:pPr>
        <w:pStyle w:val="Titre2"/>
      </w:pPr>
      <w:bookmarkStart w:id="20" w:name="_Toc210318783"/>
      <w:r w:rsidRPr="00CB1742">
        <w:t>Conditions de participation des concurrents</w:t>
      </w:r>
      <w:bookmarkEnd w:id="18"/>
      <w:bookmarkEnd w:id="19"/>
      <w:bookmarkEnd w:id="20"/>
    </w:p>
    <w:p w14:paraId="77EAB313" w14:textId="77777777" w:rsidR="00D028F8" w:rsidRDefault="00D028F8" w:rsidP="00131ACD">
      <w:pPr>
        <w:pStyle w:val="Titre3"/>
        <w:rPr>
          <w:rStyle w:val="Normal1Car"/>
        </w:rPr>
      </w:pPr>
      <w:bookmarkStart w:id="21" w:name="_Toc50370517"/>
      <w:bookmarkStart w:id="22" w:name="_Toc57998380"/>
      <w:r>
        <w:t> </w:t>
      </w:r>
      <w:bookmarkStart w:id="23" w:name="_Ref95473729"/>
      <w:bookmarkStart w:id="24" w:name="_Ref95473732"/>
      <w:bookmarkStart w:id="25" w:name="_Toc210318784"/>
      <w:r>
        <w:t>Autorisation à exercer l’activité professionnelle</w:t>
      </w:r>
      <w:bookmarkEnd w:id="23"/>
      <w:bookmarkEnd w:id="24"/>
      <w:bookmarkEnd w:id="25"/>
    </w:p>
    <w:p w14:paraId="01E4C655" w14:textId="77777777" w:rsidR="002956FD" w:rsidRDefault="002956FD" w:rsidP="002956FD">
      <w:r>
        <w:t>Sans objet.</w:t>
      </w:r>
    </w:p>
    <w:p w14:paraId="40996A0B" w14:textId="77777777" w:rsidR="00E908F6" w:rsidRPr="00CB1742" w:rsidRDefault="007F20F3" w:rsidP="00131ACD">
      <w:pPr>
        <w:pStyle w:val="Titre3"/>
      </w:pPr>
      <w:r>
        <w:lastRenderedPageBreak/>
        <w:t> </w:t>
      </w:r>
      <w:bookmarkStart w:id="26" w:name="_Toc210318785"/>
      <w:r>
        <w:t>Forme juridique et g</w:t>
      </w:r>
      <w:r w:rsidR="00E908F6" w:rsidRPr="00CB1742">
        <w:t>roupement d’entreprises</w:t>
      </w:r>
      <w:bookmarkEnd w:id="21"/>
      <w:bookmarkEnd w:id="22"/>
      <w:bookmarkEnd w:id="26"/>
    </w:p>
    <w:p w14:paraId="5886068F" w14:textId="77777777" w:rsidR="00E908F6" w:rsidRPr="00C76992" w:rsidRDefault="00E908F6" w:rsidP="00E908F6">
      <w:r w:rsidRPr="00C76992">
        <w:t>En cas de groupement, la forme juridique adoptée est soit celle d’un groupement solidaire, soit celle d’un groupement conjoint.</w:t>
      </w:r>
    </w:p>
    <w:p w14:paraId="28B66F45" w14:textId="77777777" w:rsidR="00E908F6" w:rsidRDefault="00E908F6" w:rsidP="00E908F6">
      <w:r w:rsidRPr="008467C0">
        <w:rPr>
          <w:rStyle w:val="Normal1Car"/>
          <w:rFonts w:eastAsiaTheme="majorEastAsia"/>
        </w:rPr>
        <w:t xml:space="preserve">Dans le cas d’un groupement conjoint, </w:t>
      </w:r>
      <w:r w:rsidR="001561F1">
        <w:rPr>
          <w:rStyle w:val="Normal1Car"/>
          <w:rFonts w:eastAsiaTheme="majorEastAsia"/>
        </w:rPr>
        <w:t>l’acheteur public</w:t>
      </w:r>
      <w:r w:rsidRPr="008467C0">
        <w:rPr>
          <w:rStyle w:val="Normal1Car"/>
          <w:rFonts w:eastAsiaTheme="majorEastAsia"/>
        </w:rPr>
        <w:t xml:space="preserve"> impose que </w:t>
      </w:r>
      <w:r w:rsidRPr="004A7120">
        <w:rPr>
          <w:rStyle w:val="Normal1Car"/>
          <w:rFonts w:eastAsiaTheme="majorEastAsia"/>
          <w:u w:val="single"/>
        </w:rPr>
        <w:t>le mandataire du groupement soit solidaire</w:t>
      </w:r>
      <w:r w:rsidRPr="008467C0">
        <w:rPr>
          <w:rStyle w:val="Normal1Car"/>
          <w:rFonts w:eastAsiaTheme="majorEastAsia"/>
        </w:rPr>
        <w:t xml:space="preserve"> conformément aux dispositions de l’article R. 21</w:t>
      </w:r>
      <w:r w:rsidR="00493C33">
        <w:rPr>
          <w:rStyle w:val="Normal1Car"/>
          <w:rFonts w:eastAsiaTheme="majorEastAsia"/>
        </w:rPr>
        <w:t>24</w:t>
      </w:r>
      <w:r w:rsidRPr="008467C0">
        <w:rPr>
          <w:rStyle w:val="Normal1Car"/>
          <w:rFonts w:eastAsiaTheme="majorEastAsia"/>
        </w:rPr>
        <w:t>-24, alinéa II du Code de la Commande Publique.</w:t>
      </w:r>
    </w:p>
    <w:p w14:paraId="79D7834E" w14:textId="77777777" w:rsidR="004A7120" w:rsidRDefault="00B02913" w:rsidP="00947A16">
      <w:r>
        <w:t>En application de l’article R.2151-7 du Code de la commande publique, i</w:t>
      </w:r>
      <w:r w:rsidR="00E908F6" w:rsidRPr="00CB1742">
        <w:t xml:space="preserve">l est interdit aux candidats de présenter </w:t>
      </w:r>
      <w:r w:rsidR="00131ACD">
        <w:rPr>
          <w:rStyle w:val="Normal1Car"/>
        </w:rPr>
        <w:t>plusieurs offres</w:t>
      </w:r>
      <w:r w:rsidR="004A7120">
        <w:t xml:space="preserve"> </w:t>
      </w:r>
      <w:r w:rsidR="00947A16">
        <w:t>en agissant à la fois</w:t>
      </w:r>
      <w:r w:rsidR="005272AF">
        <w:t xml:space="preserve"> </w:t>
      </w:r>
      <w:r w:rsidR="005272AF" w:rsidRPr="005272AF">
        <w:t>en qualité de candidats individuels (ou de mandataire d'un groupement) et de membres d’un ou plusieurs groupements.</w:t>
      </w:r>
    </w:p>
    <w:p w14:paraId="5BD52DFD" w14:textId="77777777" w:rsidR="007F20F3" w:rsidRPr="00421EED" w:rsidRDefault="007F20F3" w:rsidP="00131ACD">
      <w:bookmarkStart w:id="27" w:name="_Toc50370518"/>
      <w:bookmarkStart w:id="28" w:name="_Toc57998381"/>
      <w:r w:rsidRPr="00421EED">
        <w:rPr>
          <w:u w:val="single"/>
        </w:rPr>
        <w:t>Important</w:t>
      </w:r>
      <w:r>
        <w:t> : Conformément</w:t>
      </w:r>
      <w:r w:rsidR="00060336">
        <w:t xml:space="preserve"> aux dispositions de l</w:t>
      </w:r>
      <w:r w:rsidR="00F0295E">
        <w:t>’</w:t>
      </w:r>
      <w:r w:rsidR="00F0295E" w:rsidRPr="00B02913">
        <w:rPr>
          <w:i/>
        </w:rPr>
        <w:fldChar w:fldCharType="begin"/>
      </w:r>
      <w:r w:rsidR="00F0295E" w:rsidRPr="00B02913">
        <w:rPr>
          <w:i/>
        </w:rPr>
        <w:instrText xml:space="preserve"> REF _Ref74044273 \r \h </w:instrText>
      </w:r>
      <w:r w:rsidR="00B02913">
        <w:rPr>
          <w:i/>
        </w:rPr>
        <w:instrText xml:space="preserve"> \* MERGEFORMAT </w:instrText>
      </w:r>
      <w:r w:rsidR="00F0295E" w:rsidRPr="00B02913">
        <w:rPr>
          <w:i/>
        </w:rPr>
      </w:r>
      <w:r w:rsidR="00F0295E" w:rsidRPr="00B02913">
        <w:rPr>
          <w:i/>
        </w:rPr>
        <w:fldChar w:fldCharType="separate"/>
      </w:r>
      <w:r w:rsidR="0042718C">
        <w:rPr>
          <w:i/>
        </w:rPr>
        <w:t xml:space="preserve">Article 4.1.3 : </w:t>
      </w:r>
      <w:r w:rsidR="00F0295E" w:rsidRPr="00B02913">
        <w:rPr>
          <w:i/>
        </w:rPr>
        <w:fldChar w:fldCharType="end"/>
      </w:r>
      <w:r w:rsidR="00B02913">
        <w:t xml:space="preserve"> du présent règlement</w:t>
      </w:r>
      <w:r>
        <w:t>, il est rappelé que tous les membres du groupement devront obligatoirement être identifiés dans le pli initial. Aucune modification de groupement ne pouvant avoir lieu durant le déroulement de la consultation.</w:t>
      </w:r>
    </w:p>
    <w:p w14:paraId="1C52170F" w14:textId="77777777" w:rsidR="00E908F6" w:rsidRPr="00CB1742" w:rsidRDefault="00E908F6" w:rsidP="00131ACD">
      <w:pPr>
        <w:pStyle w:val="Titre3"/>
      </w:pPr>
      <w:bookmarkStart w:id="29" w:name="_Ref78881397"/>
      <w:bookmarkStart w:id="30" w:name="_Toc210318786"/>
      <w:r w:rsidRPr="00CB1742">
        <w:t>Sous-traitance</w:t>
      </w:r>
      <w:bookmarkEnd w:id="27"/>
      <w:bookmarkEnd w:id="28"/>
      <w:bookmarkEnd w:id="29"/>
      <w:bookmarkEnd w:id="30"/>
    </w:p>
    <w:p w14:paraId="144B4D41" w14:textId="77777777" w:rsidR="00D4781C" w:rsidRDefault="00D4781C" w:rsidP="00D4781C">
      <w:pPr>
        <w:rPr>
          <w:rStyle w:val="Normal1Car"/>
        </w:rPr>
      </w:pPr>
      <w:r>
        <w:rPr>
          <w:rStyle w:val="Normal1Car"/>
        </w:rPr>
        <w:t>Conformément aux dispositions de l’article L. 2193-1 du Code de la Commande Publique, la sous-traitance des prestations est seulement possible en marché de travaux, marchés de services et marchés de fournitures comportant des services ou des travaux de pose et d’installation.</w:t>
      </w:r>
    </w:p>
    <w:p w14:paraId="27DF6FEF" w14:textId="77777777" w:rsidR="00B02913" w:rsidRPr="00332B8D" w:rsidRDefault="00D4781C" w:rsidP="00B02913">
      <w:r>
        <w:t>Dans le respect de ces conditions, l</w:t>
      </w:r>
      <w:r w:rsidR="00B02913" w:rsidRPr="00332B8D">
        <w:t xml:space="preserve">es </w:t>
      </w:r>
      <w:r w:rsidR="00131ACD">
        <w:rPr>
          <w:rStyle w:val="Normal1Car"/>
        </w:rPr>
        <w:t>candidats</w:t>
      </w:r>
      <w:r w:rsidR="00B02913" w:rsidRPr="00332B8D">
        <w:t>, peuvent,</w:t>
      </w:r>
      <w:r w:rsidR="00B02913">
        <w:t xml:space="preserve"> </w:t>
      </w:r>
      <w:r w:rsidR="00131ACD">
        <w:rPr>
          <w:rStyle w:val="Normal1Car"/>
        </w:rPr>
        <w:t>lors de la remise de leur offre initiale</w:t>
      </w:r>
      <w:r w:rsidR="00B02913" w:rsidRPr="00332B8D">
        <w:t xml:space="preserve"> ou en cours d’exécution du marché, proposer un sous-traitant.</w:t>
      </w:r>
    </w:p>
    <w:p w14:paraId="41D5FBF1" w14:textId="77777777" w:rsidR="00B02913" w:rsidRDefault="00131ACD" w:rsidP="00B02913">
      <w:pPr>
        <w:pStyle w:val="Normal2"/>
        <w:ind w:left="0" w:firstLine="0"/>
      </w:pPr>
      <w:r>
        <w:rPr>
          <w:rStyle w:val="Normal1Car"/>
        </w:rPr>
        <w:t>L'offre</w:t>
      </w:r>
      <w:r w:rsidR="00E908F6" w:rsidRPr="00CB1742">
        <w:t>, qu’elle soit présentée par une seule entreprise ou par un groupement, devra indiquer tous les sous-trai</w:t>
      </w:r>
      <w:r w:rsidR="00B02913">
        <w:t>tants connus lors de son dépôt.</w:t>
      </w:r>
    </w:p>
    <w:p w14:paraId="492F1767" w14:textId="77777777" w:rsidR="00DE38C8" w:rsidRPr="003D459B" w:rsidRDefault="00DE38C8" w:rsidP="00DE38C8">
      <w:pPr>
        <w:pStyle w:val="Normal2"/>
        <w:tabs>
          <w:tab w:val="clear" w:pos="567"/>
          <w:tab w:val="clear" w:pos="851"/>
          <w:tab w:val="clear" w:pos="1134"/>
        </w:tabs>
        <w:ind w:left="0" w:firstLine="0"/>
        <w:rPr>
          <w:rFonts w:ascii="Calibri" w:hAnsi="Calibri" w:cs="Calibri"/>
          <w:b/>
        </w:rPr>
      </w:pPr>
      <w:r>
        <w:rPr>
          <w:rFonts w:ascii="Calibri" w:hAnsi="Calibri" w:cs="Calibri"/>
          <w:b/>
        </w:rPr>
        <w:t xml:space="preserve">Attention, dans le cas où un candidat souhaiterait se présenter avec un ou plusieurs sous-traitant(s), il lui est demandé, </w:t>
      </w:r>
      <w:r>
        <w:rPr>
          <w:rFonts w:ascii="Calibri" w:hAnsi="Calibri" w:cs="Calibri"/>
          <w:b/>
          <w:u w:val="single"/>
        </w:rPr>
        <w:t>pour chaque sous-traitant</w:t>
      </w:r>
      <w:r>
        <w:rPr>
          <w:rFonts w:ascii="Calibri" w:hAnsi="Calibri" w:cs="Calibri"/>
          <w:b/>
        </w:rPr>
        <w:t xml:space="preserve"> : </w:t>
      </w:r>
    </w:p>
    <w:p w14:paraId="2EA1B5DE" w14:textId="77777777" w:rsidR="00DE38C8" w:rsidRDefault="00DE38C8" w:rsidP="004E32B5">
      <w:pPr>
        <w:pStyle w:val="Normal2"/>
        <w:numPr>
          <w:ilvl w:val="0"/>
          <w:numId w:val="17"/>
        </w:numPr>
        <w:tabs>
          <w:tab w:val="clear" w:pos="567"/>
          <w:tab w:val="clear" w:pos="851"/>
          <w:tab w:val="clear" w:pos="1134"/>
        </w:tabs>
        <w:ind w:left="851"/>
        <w:rPr>
          <w:rFonts w:ascii="Calibri" w:hAnsi="Calibri" w:cs="Calibri"/>
        </w:rPr>
      </w:pPr>
      <w:r>
        <w:rPr>
          <w:rFonts w:ascii="Calibri" w:hAnsi="Calibri" w:cs="Calibri"/>
        </w:rPr>
        <w:t xml:space="preserve">De fournir une </w:t>
      </w:r>
      <w:r>
        <w:rPr>
          <w:rFonts w:ascii="Calibri" w:hAnsi="Calibri" w:cs="Calibri"/>
          <w:u w:val="single"/>
        </w:rPr>
        <w:t>déclaration de sous-traitance</w:t>
      </w:r>
      <w:r>
        <w:rPr>
          <w:rFonts w:ascii="Calibri" w:hAnsi="Calibri" w:cs="Calibri"/>
        </w:rPr>
        <w:t xml:space="preserve"> (DC4 suivant le modèle à jour) ou </w:t>
      </w:r>
      <w:r>
        <w:rPr>
          <w:rFonts w:ascii="Calibri" w:hAnsi="Calibri" w:cs="Calibri"/>
          <w:u w:val="single"/>
        </w:rPr>
        <w:t>lettre d’intention du sous-traitant</w:t>
      </w:r>
      <w:r>
        <w:rPr>
          <w:rFonts w:ascii="Calibri" w:hAnsi="Calibri" w:cs="Calibri"/>
        </w:rPr>
        <w:t xml:space="preserve"> matérialisant son engagement dans le cadre du futur </w:t>
      </w:r>
      <w:r w:rsidR="00A655F9">
        <w:rPr>
          <w:rFonts w:ascii="Calibri" w:hAnsi="Calibri" w:cs="Calibri"/>
        </w:rPr>
        <w:t>contrat</w:t>
      </w:r>
      <w:r>
        <w:rPr>
          <w:rFonts w:ascii="Calibri" w:hAnsi="Calibri" w:cs="Calibri"/>
        </w:rPr>
        <w:t> ;</w:t>
      </w:r>
    </w:p>
    <w:p w14:paraId="0CCACB43" w14:textId="77777777" w:rsidR="00DE38C8" w:rsidRDefault="00DE38C8" w:rsidP="004E32B5">
      <w:pPr>
        <w:pStyle w:val="Normal2"/>
        <w:numPr>
          <w:ilvl w:val="0"/>
          <w:numId w:val="17"/>
        </w:numPr>
        <w:tabs>
          <w:tab w:val="clear" w:pos="567"/>
          <w:tab w:val="clear" w:pos="851"/>
          <w:tab w:val="clear" w:pos="1134"/>
        </w:tabs>
        <w:ind w:left="851"/>
      </w:pPr>
      <w:r>
        <w:t>Ce document devra</w:t>
      </w:r>
      <w:r w:rsidRPr="00CB1742">
        <w:t xml:space="preserve"> indiquer </w:t>
      </w:r>
      <w:r w:rsidRPr="00CB1742">
        <w:rPr>
          <w:u w:val="single"/>
        </w:rPr>
        <w:t>les prestations détaillées et les sous-détails des prix (global et forfaitaire et/ou unitaires) concernés</w:t>
      </w:r>
      <w:r w:rsidRPr="00CB1742">
        <w:t xml:space="preserve"> dont la sous-traitance est envisagée, la dénomination et la qualité des sous-traitants qui l’exécu</w:t>
      </w:r>
      <w:r>
        <w:t>teront à la place du titulaire ;</w:t>
      </w:r>
    </w:p>
    <w:p w14:paraId="5AE47300" w14:textId="77777777" w:rsidR="00DE38C8" w:rsidRDefault="00A655F9" w:rsidP="004E32B5">
      <w:pPr>
        <w:pStyle w:val="Normal2"/>
        <w:numPr>
          <w:ilvl w:val="0"/>
          <w:numId w:val="17"/>
        </w:numPr>
        <w:tabs>
          <w:tab w:val="clear" w:pos="567"/>
          <w:tab w:val="clear" w:pos="851"/>
          <w:tab w:val="clear" w:pos="1134"/>
        </w:tabs>
        <w:ind w:left="851"/>
      </w:pPr>
      <w:r>
        <w:t>U</w:t>
      </w:r>
      <w:r w:rsidR="00DE38C8" w:rsidRPr="00CB1742">
        <w:t>n dossier de candidature comportant les pièces listées à l’</w:t>
      </w:r>
      <w:r w:rsidR="00DE38C8">
        <w:fldChar w:fldCharType="begin"/>
      </w:r>
      <w:r w:rsidR="00DE38C8">
        <w:instrText xml:space="preserve"> REF _Ref74045200 \r \h </w:instrText>
      </w:r>
      <w:r w:rsidR="00B77D62">
        <w:instrText xml:space="preserve"> \* MERGEFORMAT </w:instrText>
      </w:r>
      <w:r w:rsidR="00DE38C8">
        <w:fldChar w:fldCharType="separate"/>
      </w:r>
      <w:r w:rsidR="0042718C">
        <w:t xml:space="preserve">Article 4.1.1 : </w:t>
      </w:r>
      <w:r w:rsidR="00DE38C8">
        <w:fldChar w:fldCharType="end"/>
      </w:r>
      <w:r w:rsidR="00DE38C8" w:rsidRPr="00CB1742">
        <w:t>du pr</w:t>
      </w:r>
      <w:r w:rsidR="00DE38C8">
        <w:t>ésent règlement de consultation ;</w:t>
      </w:r>
    </w:p>
    <w:p w14:paraId="091CA08B" w14:textId="77777777" w:rsidR="00DE38C8" w:rsidRDefault="00A655F9" w:rsidP="004E32B5">
      <w:pPr>
        <w:pStyle w:val="Normal2"/>
        <w:numPr>
          <w:ilvl w:val="0"/>
          <w:numId w:val="17"/>
        </w:numPr>
        <w:tabs>
          <w:tab w:val="clear" w:pos="567"/>
          <w:tab w:val="clear" w:pos="851"/>
          <w:tab w:val="clear" w:pos="1134"/>
        </w:tabs>
        <w:ind w:left="851"/>
      </w:pPr>
      <w:r>
        <w:t>U</w:t>
      </w:r>
      <w:r w:rsidR="00DE38C8" w:rsidRPr="00CB1742">
        <w:t>n relevé d’identité banc</w:t>
      </w:r>
      <w:r w:rsidR="00DE38C8">
        <w:t>aire (R.I.B.) pour le paiement si le sous-traitant envisagé à le droit au paiement direct de ses prestations.</w:t>
      </w:r>
    </w:p>
    <w:p w14:paraId="2A47AA4C" w14:textId="77777777" w:rsidR="00A655F9" w:rsidRDefault="00A655F9" w:rsidP="00131ACD">
      <w:r w:rsidRPr="00421EED">
        <w:rPr>
          <w:u w:val="single"/>
        </w:rPr>
        <w:t>Important</w:t>
      </w:r>
      <w:r>
        <w:t> : Conformément aux dispositions de l’</w:t>
      </w:r>
      <w:r w:rsidRPr="00B02913">
        <w:rPr>
          <w:i/>
        </w:rPr>
        <w:fldChar w:fldCharType="begin"/>
      </w:r>
      <w:r w:rsidRPr="00B02913">
        <w:rPr>
          <w:i/>
        </w:rPr>
        <w:instrText xml:space="preserve"> REF _Ref74044273 \r \h </w:instrText>
      </w:r>
      <w:r>
        <w:rPr>
          <w:i/>
        </w:rPr>
        <w:instrText xml:space="preserve"> \* MERGEFORMAT </w:instrText>
      </w:r>
      <w:r w:rsidRPr="00B02913">
        <w:rPr>
          <w:i/>
        </w:rPr>
      </w:r>
      <w:r w:rsidRPr="00B02913">
        <w:rPr>
          <w:i/>
        </w:rPr>
        <w:fldChar w:fldCharType="separate"/>
      </w:r>
      <w:r w:rsidR="0042718C">
        <w:rPr>
          <w:i/>
        </w:rPr>
        <w:t xml:space="preserve">Article 4.1.3 : </w:t>
      </w:r>
      <w:r w:rsidRPr="00B02913">
        <w:rPr>
          <w:i/>
        </w:rPr>
        <w:fldChar w:fldCharType="end"/>
      </w:r>
      <w:r>
        <w:t xml:space="preserve">du présent règlement, aucune déclaration de sous-traitance ne sera acceptée après la date limite de remise des </w:t>
      </w:r>
      <w:r w:rsidR="00131ACD">
        <w:rPr>
          <w:rStyle w:val="Normal1Car"/>
        </w:rPr>
        <w:t>offres</w:t>
      </w:r>
      <w:r>
        <w:t xml:space="preserve"> si cette déclaration de sous-traitance est réalisée, dans le cadre d’une demande de complément de candidature, pour justifier que le candidat remplit une des conditions de participation à la présente procédure.</w:t>
      </w:r>
    </w:p>
    <w:p w14:paraId="796816FC" w14:textId="77777777" w:rsidR="00A43F43" w:rsidRDefault="00A43F43" w:rsidP="007F20F3">
      <w:pPr>
        <w:pStyle w:val="Normal2"/>
        <w:ind w:left="0" w:firstLine="0"/>
      </w:pPr>
      <w:r>
        <w:t>Si le candidat ayant présenté un ou plusieurs sous-traitant(s) est déclaré attributaire à l’issu de la présente procédure, les documents demandés à l’</w:t>
      </w:r>
      <w:r w:rsidRPr="00A43F43">
        <w:rPr>
          <w:i/>
        </w:rPr>
        <w:fldChar w:fldCharType="begin"/>
      </w:r>
      <w:r w:rsidRPr="00A43F43">
        <w:rPr>
          <w:i/>
        </w:rPr>
        <w:instrText xml:space="preserve"> REF _Ref74046255 \r \h </w:instrText>
      </w:r>
      <w:r>
        <w:rPr>
          <w:i/>
        </w:rPr>
        <w:instrText xml:space="preserve"> \* MERGEFORMAT </w:instrText>
      </w:r>
      <w:r w:rsidRPr="00A43F43">
        <w:rPr>
          <w:i/>
        </w:rPr>
      </w:r>
      <w:r w:rsidRPr="00A43F43">
        <w:rPr>
          <w:i/>
        </w:rPr>
        <w:fldChar w:fldCharType="separate"/>
      </w:r>
      <w:r w:rsidR="0042718C">
        <w:rPr>
          <w:i/>
        </w:rPr>
        <w:t xml:space="preserve">Article 6.1 : </w:t>
      </w:r>
      <w:r w:rsidRPr="00A43F43">
        <w:rPr>
          <w:i/>
        </w:rPr>
        <w:fldChar w:fldCharType="end"/>
      </w:r>
      <w:r w:rsidRPr="00A43F43">
        <w:rPr>
          <w:i/>
        </w:rPr>
        <w:fldChar w:fldCharType="begin"/>
      </w:r>
      <w:r w:rsidRPr="00A43F43">
        <w:rPr>
          <w:i/>
        </w:rPr>
        <w:instrText xml:space="preserve"> REF _Ref74046282 \h </w:instrText>
      </w:r>
      <w:r>
        <w:rPr>
          <w:i/>
        </w:rPr>
        <w:instrText xml:space="preserve"> \* MERGEFORMAT </w:instrText>
      </w:r>
      <w:r w:rsidRPr="00A43F43">
        <w:rPr>
          <w:i/>
        </w:rPr>
      </w:r>
      <w:r w:rsidRPr="00A43F43">
        <w:rPr>
          <w:i/>
        </w:rPr>
        <w:fldChar w:fldCharType="separate"/>
      </w:r>
      <w:r w:rsidR="0042718C" w:rsidRPr="0042718C">
        <w:rPr>
          <w:i/>
        </w:rPr>
        <w:t>Documents à transmettre par l’attributaire du marché</w:t>
      </w:r>
      <w:r w:rsidRPr="00A43F43">
        <w:rPr>
          <w:i/>
        </w:rPr>
        <w:fldChar w:fldCharType="end"/>
      </w:r>
      <w:r w:rsidRPr="00A43F43">
        <w:rPr>
          <w:i/>
        </w:rPr>
        <w:t xml:space="preserve"> – </w:t>
      </w:r>
      <w:r>
        <w:t>devront également être fournis pour chaque sous-traitant.</w:t>
      </w:r>
    </w:p>
    <w:p w14:paraId="2946C1C0" w14:textId="77777777" w:rsidR="00E908F6" w:rsidRPr="00C76992" w:rsidRDefault="00E908F6" w:rsidP="00D81ADD">
      <w:pPr>
        <w:pStyle w:val="Titre1"/>
      </w:pPr>
      <w:bookmarkStart w:id="31" w:name="_Toc57998027"/>
      <w:bookmarkStart w:id="32" w:name="_Toc57998383"/>
      <w:bookmarkStart w:id="33" w:name="_Toc210318787"/>
      <w:r w:rsidRPr="00C76992">
        <w:lastRenderedPageBreak/>
        <w:t>Conditions de la consultation</w:t>
      </w:r>
      <w:bookmarkEnd w:id="31"/>
      <w:bookmarkEnd w:id="32"/>
      <w:bookmarkEnd w:id="33"/>
    </w:p>
    <w:p w14:paraId="1A83B480" w14:textId="77777777" w:rsidR="00E908F6" w:rsidRPr="00E801BA" w:rsidRDefault="00E908F6" w:rsidP="00131ACD">
      <w:pPr>
        <w:pStyle w:val="Titre2"/>
      </w:pPr>
      <w:bookmarkStart w:id="34" w:name="_Toc57998028"/>
      <w:bookmarkStart w:id="35" w:name="_Toc57998384"/>
      <w:bookmarkStart w:id="36" w:name="_Toc210318788"/>
      <w:r w:rsidRPr="00E801BA">
        <w:t>Durée - Délais d’exécution</w:t>
      </w:r>
      <w:bookmarkEnd w:id="34"/>
      <w:bookmarkEnd w:id="35"/>
      <w:bookmarkEnd w:id="36"/>
    </w:p>
    <w:p w14:paraId="49B04C7F" w14:textId="77777777" w:rsidR="00E908F6" w:rsidRPr="00EB1696" w:rsidRDefault="00E908F6" w:rsidP="00605878">
      <w:r w:rsidRPr="00EB1696">
        <w:t xml:space="preserve">La durée du marché est fixée à l’acte d’engagement et les délais d’exécution des prestations </w:t>
      </w:r>
      <w:r w:rsidR="004257DF">
        <w:rPr>
          <w:rStyle w:val="Normal1Car"/>
        </w:rPr>
        <w:t>sont précisés au Cahier des Clauses Techniques Particulières (CCTP)</w:t>
      </w:r>
      <w:r w:rsidRPr="00EB1696">
        <w:t>.</w:t>
      </w:r>
    </w:p>
    <w:p w14:paraId="0B736E3F" w14:textId="77777777" w:rsidR="00E908F6" w:rsidRPr="00605878" w:rsidRDefault="00E908F6" w:rsidP="00605878">
      <w:r w:rsidRPr="007B1EB2">
        <w:rPr>
          <w:rStyle w:val="Normal1Car"/>
        </w:rPr>
        <w:t xml:space="preserve">Pour les prestations réalisées </w:t>
      </w:r>
      <w:r w:rsidR="00761D78" w:rsidRPr="007B1EB2">
        <w:rPr>
          <w:rStyle w:val="Normal1Car"/>
        </w:rPr>
        <w:t>à la suite de</w:t>
      </w:r>
      <w:r w:rsidRPr="007B1EB2">
        <w:rPr>
          <w:rStyle w:val="Normal1Car"/>
        </w:rPr>
        <w:t xml:space="preserve"> l’émission de bons de commande, ces derniers pourront préciser des délais d’exécution particuliers.</w:t>
      </w:r>
    </w:p>
    <w:p w14:paraId="66590CA6" w14:textId="77777777" w:rsidR="00E908F6" w:rsidRPr="003A2A72" w:rsidRDefault="00E908F6" w:rsidP="00131ACD">
      <w:pPr>
        <w:pStyle w:val="Titre2"/>
      </w:pPr>
      <w:bookmarkStart w:id="37" w:name="_Toc21449709"/>
      <w:bookmarkStart w:id="38" w:name="_Toc65666077"/>
      <w:bookmarkStart w:id="39" w:name="_Ref95473957"/>
      <w:bookmarkStart w:id="40" w:name="_Ref95473962"/>
      <w:bookmarkStart w:id="41" w:name="_Toc210318789"/>
      <w:r w:rsidRPr="003A2A72">
        <w:t>Variantes</w:t>
      </w:r>
      <w:bookmarkEnd w:id="37"/>
      <w:bookmarkEnd w:id="38"/>
      <w:bookmarkEnd w:id="39"/>
      <w:bookmarkEnd w:id="40"/>
      <w:bookmarkEnd w:id="41"/>
    </w:p>
    <w:p w14:paraId="01472B21" w14:textId="77777777" w:rsidR="00E908F6" w:rsidRPr="003A2A72" w:rsidRDefault="00E908F6" w:rsidP="00131ACD">
      <w:pPr>
        <w:pStyle w:val="Titre3"/>
      </w:pPr>
      <w:bookmarkStart w:id="42" w:name="_Toc65666078"/>
      <w:bookmarkStart w:id="43" w:name="_Toc210318790"/>
      <w:r w:rsidRPr="003A2A72">
        <w:t>Variantes à l’initiative des candidats</w:t>
      </w:r>
      <w:bookmarkEnd w:id="42"/>
      <w:bookmarkEnd w:id="43"/>
    </w:p>
    <w:p w14:paraId="224E36E7" w14:textId="77777777" w:rsidR="00727B18" w:rsidRDefault="00727B18" w:rsidP="002B6B0A">
      <w:pPr>
        <w:rPr>
          <w:rStyle w:val="Normal1Car"/>
        </w:rPr>
      </w:pPr>
      <w:r>
        <w:rPr>
          <w:rStyle w:val="Normal1Car"/>
        </w:rPr>
        <w:t>Les variantes à l'initiative des candidats ne sont pas autorisées.</w:t>
      </w:r>
    </w:p>
    <w:p w14:paraId="2D9D1250" w14:textId="77777777" w:rsidR="00E908F6" w:rsidRPr="003A2A72" w:rsidRDefault="00E908F6" w:rsidP="00131ACD">
      <w:pPr>
        <w:pStyle w:val="Titre3"/>
      </w:pPr>
      <w:bookmarkStart w:id="44" w:name="_Toc65666079"/>
      <w:bookmarkStart w:id="45" w:name="_Toc210318791"/>
      <w:r w:rsidRPr="003A2A72">
        <w:t xml:space="preserve">Variantes imposées par </w:t>
      </w:r>
      <w:r w:rsidR="00CF75A6">
        <w:t>l’acheteur public (</w:t>
      </w:r>
      <w:r w:rsidRPr="003A2A72">
        <w:t>prestations supplémentaires éventuelles et solutions alternatives)</w:t>
      </w:r>
      <w:bookmarkEnd w:id="44"/>
      <w:bookmarkEnd w:id="45"/>
    </w:p>
    <w:p w14:paraId="7DD45698" w14:textId="77777777" w:rsidR="00CF75A6" w:rsidRDefault="00727B18" w:rsidP="00E908F6">
      <w:r>
        <w:rPr>
          <w:rStyle w:val="Normal1Car"/>
        </w:rPr>
        <w:t>Aucune variante à l'initiative de l'acheteur public n'est prévue dans le cadre de cette consultation.</w:t>
      </w:r>
    </w:p>
    <w:p w14:paraId="560B115F" w14:textId="77777777" w:rsidR="00E908F6" w:rsidRPr="003A2A72" w:rsidRDefault="00E908F6" w:rsidP="00131ACD">
      <w:pPr>
        <w:pStyle w:val="Titre2"/>
      </w:pPr>
      <w:bookmarkStart w:id="46" w:name="_Toc21449710"/>
      <w:bookmarkStart w:id="47" w:name="_Toc65666080"/>
      <w:bookmarkStart w:id="48" w:name="_Toc210318792"/>
      <w:r w:rsidRPr="003A2A72">
        <w:t>Délai de validité des offres</w:t>
      </w:r>
      <w:bookmarkEnd w:id="46"/>
      <w:bookmarkEnd w:id="47"/>
      <w:bookmarkEnd w:id="48"/>
    </w:p>
    <w:p w14:paraId="01A64D65" w14:textId="77777777" w:rsidR="00E908F6" w:rsidRPr="00EB1696" w:rsidRDefault="00E908F6" w:rsidP="00E908F6">
      <w:r w:rsidRPr="00EB1696">
        <w:t xml:space="preserve">Le délai de validité des offres est fixé à </w:t>
      </w:r>
      <w:r w:rsidR="00727B18">
        <w:rPr>
          <w:rStyle w:val="Normal1Car"/>
        </w:rPr>
        <w:t>6 mois</w:t>
      </w:r>
      <w:r w:rsidR="00243C20">
        <w:t xml:space="preserve"> </w:t>
      </w:r>
      <w:r w:rsidRPr="00EB1696">
        <w:t>à compter de la date limite de réception des offres.</w:t>
      </w:r>
    </w:p>
    <w:p w14:paraId="63F3D409" w14:textId="77777777" w:rsidR="00E908F6" w:rsidRPr="003A2A72" w:rsidRDefault="00E908F6" w:rsidP="00131ACD">
      <w:pPr>
        <w:pStyle w:val="Titre2"/>
      </w:pPr>
      <w:bookmarkStart w:id="49" w:name="_Toc21449711"/>
      <w:bookmarkStart w:id="50" w:name="_Toc65666081"/>
      <w:bookmarkStart w:id="51" w:name="_Toc210318793"/>
      <w:r w:rsidRPr="003A2A72">
        <w:t>Mode de règlement et modalités de financement</w:t>
      </w:r>
      <w:bookmarkEnd w:id="49"/>
      <w:bookmarkEnd w:id="50"/>
      <w:bookmarkEnd w:id="51"/>
    </w:p>
    <w:p w14:paraId="1C1A4DE4" w14:textId="67286C8C" w:rsidR="00E908F6" w:rsidRDefault="00E908F6" w:rsidP="00E908F6">
      <w:r w:rsidRPr="00B77D62">
        <w:rPr>
          <w:u w:val="single"/>
        </w:rPr>
        <w:t xml:space="preserve">Les </w:t>
      </w:r>
      <w:r w:rsidR="00B77D62">
        <w:rPr>
          <w:u w:val="single"/>
        </w:rPr>
        <w:t>prestations</w:t>
      </w:r>
      <w:r w:rsidRPr="00B77D62">
        <w:rPr>
          <w:u w:val="single"/>
        </w:rPr>
        <w:t xml:space="preserve"> seront financées selon les modalités suivantes</w:t>
      </w:r>
      <w:r w:rsidRPr="00EB1696">
        <w:t xml:space="preserve"> : Le financement </w:t>
      </w:r>
      <w:r w:rsidR="004836F1">
        <w:t xml:space="preserve">est </w:t>
      </w:r>
      <w:r w:rsidRPr="00EB1696">
        <w:t xml:space="preserve">assuré par le budget </w:t>
      </w:r>
      <w:r w:rsidR="00727B18">
        <w:t>principal</w:t>
      </w:r>
      <w:r w:rsidR="00093BB5">
        <w:t xml:space="preserve"> </w:t>
      </w:r>
      <w:r w:rsidRPr="00EB1696">
        <w:t>section</w:t>
      </w:r>
      <w:r w:rsidR="002D693D">
        <w:t>s</w:t>
      </w:r>
      <w:r w:rsidRPr="00EB1696">
        <w:t xml:space="preserve"> </w:t>
      </w:r>
      <w:sdt>
        <w:sdtPr>
          <w:alias w:val="section budget"/>
          <w:tag w:val="section budget"/>
          <w:id w:val="-1147512912"/>
          <w:placeholder>
            <w:docPart w:val="5E0E957E06D74C19A31712B468E56FF1"/>
          </w:placeholder>
          <w15:color w:val="3366FF"/>
          <w:comboBox>
            <w:listItem w:value="Choisissez un élément."/>
            <w:listItem w:displayText="investissement" w:value="investissement"/>
            <w:listItem w:displayText="fonctionnement" w:value="fonctionnement"/>
          </w:comboBox>
        </w:sdtPr>
        <w:sdtContent>
          <w:r w:rsidR="004257DF">
            <w:t>investissement</w:t>
          </w:r>
        </w:sdtContent>
      </w:sdt>
      <w:r w:rsidR="00093BB5">
        <w:t xml:space="preserve"> </w:t>
      </w:r>
      <w:r w:rsidR="004257DF">
        <w:t xml:space="preserve">et fonctionnement </w:t>
      </w:r>
      <w:r w:rsidR="00B77D62">
        <w:t>pour partie sous forme :</w:t>
      </w:r>
    </w:p>
    <w:p w14:paraId="382AE2FE" w14:textId="14D9369D" w:rsidR="00B77D62" w:rsidRDefault="00000000" w:rsidP="00B77D62">
      <w:pPr>
        <w:ind w:left="851"/>
      </w:pPr>
      <w:sdt>
        <w:sdtPr>
          <w:id w:val="-335846788"/>
          <w14:checkbox>
            <w14:checked w14:val="1"/>
            <w14:checkedState w14:val="2612" w14:font="MS Gothic"/>
            <w14:uncheckedState w14:val="2610" w14:font="MS Gothic"/>
          </w14:checkbox>
        </w:sdtPr>
        <w:sdtContent>
          <w:r w:rsidR="00B81A41">
            <w:rPr>
              <w:rFonts w:ascii="MS Gothic" w:eastAsia="MS Gothic" w:hAnsi="MS Gothic" w:hint="eastAsia"/>
            </w:rPr>
            <w:t>☒</w:t>
          </w:r>
        </w:sdtContent>
      </w:sdt>
      <w:r w:rsidR="00B77D62">
        <w:t xml:space="preserve"> d’autofinancement (fonds propres) ;</w:t>
      </w:r>
    </w:p>
    <w:p w14:paraId="605308D5" w14:textId="77777777" w:rsidR="00B77D62" w:rsidRDefault="00000000" w:rsidP="00B77D62">
      <w:pPr>
        <w:ind w:left="851"/>
      </w:pPr>
      <w:sdt>
        <w:sdtPr>
          <w:id w:val="-824282688"/>
          <w14:checkbox>
            <w14:checked w14:val="0"/>
            <w14:checkedState w14:val="2612" w14:font="MS Gothic"/>
            <w14:uncheckedState w14:val="2610" w14:font="MS Gothic"/>
          </w14:checkbox>
        </w:sdtPr>
        <w:sdtContent>
          <w:r w:rsidR="005743F6">
            <w:rPr>
              <w:rFonts w:ascii="MS Gothic" w:eastAsia="MS Gothic" w:hAnsi="MS Gothic" w:hint="eastAsia"/>
            </w:rPr>
            <w:t>☐</w:t>
          </w:r>
        </w:sdtContent>
      </w:sdt>
      <w:r w:rsidR="00B77D62">
        <w:t xml:space="preserve"> d’emprunts ;</w:t>
      </w:r>
    </w:p>
    <w:p w14:paraId="6C86B60F" w14:textId="254D46C7" w:rsidR="00B77D62" w:rsidRDefault="00000000" w:rsidP="00B77D62">
      <w:pPr>
        <w:ind w:left="851"/>
      </w:pPr>
      <w:sdt>
        <w:sdtPr>
          <w:id w:val="-1644574385"/>
          <w14:checkbox>
            <w14:checked w14:val="0"/>
            <w14:checkedState w14:val="2612" w14:font="MS Gothic"/>
            <w14:uncheckedState w14:val="2610" w14:font="MS Gothic"/>
          </w14:checkbox>
        </w:sdtPr>
        <w:sdtContent>
          <w:r w:rsidR="005743F6">
            <w:rPr>
              <w:rFonts w:ascii="MS Gothic" w:eastAsia="MS Gothic" w:hAnsi="MS Gothic" w:hint="eastAsia"/>
            </w:rPr>
            <w:t>☐</w:t>
          </w:r>
        </w:sdtContent>
      </w:sdt>
      <w:r w:rsidR="00B77D62">
        <w:t xml:space="preserve"> de subventions </w:t>
      </w:r>
      <w:r w:rsidR="00243C20">
        <w:t>.</w:t>
      </w:r>
    </w:p>
    <w:p w14:paraId="07033FC2" w14:textId="77777777" w:rsidR="00F67BC8" w:rsidRPr="00F67BC8" w:rsidRDefault="00F67BC8" w:rsidP="00727B18">
      <w:pPr>
        <w:rPr>
          <w:u w:val="single"/>
        </w:rPr>
      </w:pPr>
      <w:r w:rsidRPr="00F67BC8">
        <w:t>Depuis le 1</w:t>
      </w:r>
      <w:r w:rsidRPr="00F67BC8">
        <w:rPr>
          <w:vertAlign w:val="superscript"/>
        </w:rPr>
        <w:t>er</w:t>
      </w:r>
      <w:r w:rsidRPr="00F67BC8">
        <w:t xml:space="preserve"> janvier 2020 et conformément aux articles L.2192-1 et L.2192-2 du Code de la commande publique toutes les factures, quel que soit l’entreprise ou l’intervenant, devront être envoyées de façon dématérialisée et gratuite en utilisant le portail sécurisé CHORUS PORTAIL PRO mis à disposition par l’État à l’adresse suivante : </w:t>
      </w:r>
      <w:hyperlink r:id="rId12" w:tgtFrame="_blank" w:history="1">
        <w:r w:rsidRPr="00727B18">
          <w:t>https://chorus-pro.gouv.fr</w:t>
        </w:r>
      </w:hyperlink>
      <w:r w:rsidR="00727B18">
        <w:t>.</w:t>
      </w:r>
    </w:p>
    <w:p w14:paraId="22B1B4F1" w14:textId="77777777" w:rsidR="00F67BC8" w:rsidRDefault="00F67BC8" w:rsidP="00F67BC8"/>
    <w:p w14:paraId="167755A0" w14:textId="77777777" w:rsidR="00F67BC8" w:rsidRDefault="00F67BC8" w:rsidP="00727B18">
      <w:bookmarkStart w:id="52" w:name="_Toc21449712"/>
      <w:bookmarkStart w:id="53" w:name="_Toc65666082"/>
      <w:r w:rsidRPr="00EB1696">
        <w:t>Les sommes dues au(x) titulaire(s) et au(x) sous-traitant(s) de premier rang éventuel(s) du marché, seront payées dans un délai global de 30 jours à compter de la date de réception des factures ou des demandes de paiement équivalentes.</w:t>
      </w:r>
    </w:p>
    <w:p w14:paraId="7B1C86F4" w14:textId="77777777" w:rsidR="00E908F6" w:rsidRPr="003A2A72" w:rsidRDefault="00E908F6" w:rsidP="00131ACD">
      <w:pPr>
        <w:pStyle w:val="Titre2"/>
      </w:pPr>
      <w:bookmarkStart w:id="54" w:name="_Ref95472942"/>
      <w:bookmarkStart w:id="55" w:name="_Ref95472946"/>
      <w:bookmarkStart w:id="56" w:name="_Toc210318794"/>
      <w:r w:rsidRPr="003A2A72">
        <w:t>Conditions particulières d’exécution – Clause d’insertion sociale</w:t>
      </w:r>
      <w:bookmarkEnd w:id="52"/>
      <w:bookmarkEnd w:id="53"/>
      <w:r w:rsidR="009E1E27">
        <w:t xml:space="preserve"> – Marché réservé</w:t>
      </w:r>
      <w:bookmarkEnd w:id="54"/>
      <w:bookmarkEnd w:id="55"/>
      <w:bookmarkEnd w:id="56"/>
    </w:p>
    <w:p w14:paraId="107248D0" w14:textId="77777777" w:rsidR="0075284A" w:rsidRDefault="00727B18" w:rsidP="00E908F6">
      <w:r>
        <w:rPr>
          <w:rStyle w:val="Normal1Car"/>
        </w:rPr>
        <w:t>Aucune prestation n’est réservée au profit d’entreprises ou d’établissements visés par les articles R. 2113-7 et R. 2113-8 du Code de la Commande Publique.</w:t>
      </w:r>
    </w:p>
    <w:p w14:paraId="0B6004F2" w14:textId="77777777" w:rsidR="00E908F6" w:rsidRPr="003A2A72" w:rsidRDefault="00E908F6" w:rsidP="00D81ADD">
      <w:pPr>
        <w:pStyle w:val="Titre1"/>
      </w:pPr>
      <w:bookmarkStart w:id="57" w:name="_Toc21449713"/>
      <w:bookmarkStart w:id="58" w:name="_Toc65666083"/>
      <w:bookmarkStart w:id="59" w:name="_Toc210318795"/>
      <w:r w:rsidRPr="003A2A72">
        <w:t>Contenu du dossier de consultation</w:t>
      </w:r>
      <w:bookmarkEnd w:id="57"/>
      <w:bookmarkEnd w:id="58"/>
      <w:bookmarkEnd w:id="59"/>
    </w:p>
    <w:p w14:paraId="7DAA5FEC" w14:textId="77777777" w:rsidR="00E908F6" w:rsidRPr="00EB1696" w:rsidRDefault="00E44834" w:rsidP="00E908F6">
      <w:r w:rsidRPr="00262C0F">
        <w:t>Le</w:t>
      </w:r>
      <w:r w:rsidRPr="00EB1696">
        <w:t xml:space="preserve"> dossier de consultation des entreprises est disponible gratuitement à l’adresse électronique suivante :</w:t>
      </w:r>
      <w:r>
        <w:t xml:space="preserve"> </w:t>
      </w:r>
      <w:hyperlink r:id="rId13" w:history="1">
        <w:r w:rsidRPr="005424DB">
          <w:rPr>
            <w:rStyle w:val="Lienhypertexte"/>
          </w:rPr>
          <w:t>www.marches-securises.fr</w:t>
        </w:r>
      </w:hyperlink>
      <w:r w:rsidRPr="00EB1696">
        <w:t>.</w:t>
      </w:r>
      <w:r>
        <w:t xml:space="preserve"> Il</w:t>
      </w:r>
      <w:r w:rsidR="00E908F6" w:rsidRPr="00EB1696">
        <w:t xml:space="preserve"> contient les pièces suivantes :</w:t>
      </w:r>
    </w:p>
    <w:p w14:paraId="0C2EE0CA" w14:textId="77777777" w:rsidR="00E908F6" w:rsidRPr="00EB1696" w:rsidRDefault="00E908F6" w:rsidP="000E2AC7">
      <w:pPr>
        <w:pStyle w:val="listeniveau1"/>
      </w:pPr>
      <w:r w:rsidRPr="00EB1696">
        <w:lastRenderedPageBreak/>
        <w:t xml:space="preserve">Le </w:t>
      </w:r>
      <w:r w:rsidRPr="00E81E56">
        <w:t xml:space="preserve">présent </w:t>
      </w:r>
      <w:r w:rsidRPr="001511A8">
        <w:rPr>
          <w:b/>
        </w:rPr>
        <w:t>règlement de la consultation</w:t>
      </w:r>
      <w:r w:rsidRPr="00EB1696">
        <w:t xml:space="preserve"> (R.C.)</w:t>
      </w:r>
      <w:r w:rsidR="005447A4">
        <w:t xml:space="preserve"> </w:t>
      </w:r>
      <w:r w:rsidR="006F3BEE">
        <w:rPr>
          <w:rStyle w:val="listeniveau1Car"/>
        </w:rPr>
        <w:t>et son annexe relative au DUME et à la signature électronique au format PADES</w:t>
      </w:r>
      <w:r w:rsidR="00B32035">
        <w:t> ;</w:t>
      </w:r>
    </w:p>
    <w:p w14:paraId="7D726931" w14:textId="77777777" w:rsidR="00E908F6" w:rsidRPr="00EB1696" w:rsidRDefault="00E908F6" w:rsidP="000E2AC7">
      <w:pPr>
        <w:pStyle w:val="listeniveau1"/>
      </w:pPr>
      <w:r w:rsidRPr="005743F6">
        <w:rPr>
          <w:b/>
        </w:rPr>
        <w:t xml:space="preserve">L’acte d’engagement </w:t>
      </w:r>
      <w:r w:rsidRPr="00EB1696">
        <w:t xml:space="preserve">(A.E.) </w:t>
      </w:r>
      <w:r w:rsidR="005447A4">
        <w:t xml:space="preserve"> </w:t>
      </w:r>
      <w:r w:rsidRPr="00EB1696">
        <w:t>et ses annexes :</w:t>
      </w:r>
    </w:p>
    <w:p w14:paraId="293A6567" w14:textId="77777777" w:rsidR="00E908F6" w:rsidRDefault="00E908F6" w:rsidP="001D6309">
      <w:pPr>
        <w:pStyle w:val="listeniveau2"/>
      </w:pPr>
      <w:r w:rsidRPr="00EB1696">
        <w:t>L</w:t>
      </w:r>
      <w:r w:rsidR="003F553D">
        <w:t>’</w:t>
      </w:r>
      <w:r w:rsidRPr="00EB1696">
        <w:t xml:space="preserve">annexe </w:t>
      </w:r>
      <w:r w:rsidR="003F553D">
        <w:t>1</w:t>
      </w:r>
      <w:r w:rsidRPr="00EB1696">
        <w:t xml:space="preserve"> </w:t>
      </w:r>
      <w:r w:rsidRPr="005743F6">
        <w:rPr>
          <w:rStyle w:val="listeniveau2Car"/>
        </w:rPr>
        <w:t>relative</w:t>
      </w:r>
      <w:r w:rsidRPr="00EB1696">
        <w:t xml:space="preserve"> </w:t>
      </w:r>
      <w:r w:rsidR="00A40A09">
        <w:t xml:space="preserve">à </w:t>
      </w:r>
      <w:r w:rsidRPr="00EB1696">
        <w:t xml:space="preserve">la répartition </w:t>
      </w:r>
      <w:r w:rsidR="00A40A09">
        <w:t>des paiements, à la ventilation des prix et à la renonciation à l’avance en cas de groupement avec paiement sur comptes séparés</w:t>
      </w:r>
      <w:r w:rsidR="0069539B">
        <w:t> ;</w:t>
      </w:r>
    </w:p>
    <w:p w14:paraId="4050E9C6" w14:textId="77777777" w:rsidR="003F553D" w:rsidRDefault="003F553D" w:rsidP="003F553D">
      <w:pPr>
        <w:pStyle w:val="listeniveau2"/>
      </w:pPr>
      <w:r w:rsidRPr="005743F6">
        <w:t>L’annexe</w:t>
      </w:r>
      <w:r w:rsidRPr="00EB1696">
        <w:t xml:space="preserve"> </w:t>
      </w:r>
      <w:r>
        <w:t>2</w:t>
      </w:r>
      <w:r w:rsidRPr="00EB1696">
        <w:t xml:space="preserve"> relative à la déclaration de sous-traitance (modèle de DC4)</w:t>
      </w:r>
      <w:r>
        <w:t> ;</w:t>
      </w:r>
    </w:p>
    <w:p w14:paraId="7B252419" w14:textId="77777777" w:rsidR="006F52C7" w:rsidRPr="005447A4" w:rsidRDefault="006F52C7" w:rsidP="002D693D">
      <w:pPr>
        <w:pStyle w:val="listeniveau2"/>
      </w:pPr>
      <w:r w:rsidRPr="005447A4">
        <w:rPr>
          <w:rStyle w:val="listeniveau2Car"/>
        </w:rPr>
        <w:t xml:space="preserve">L’annexe 3 relative </w:t>
      </w:r>
      <w:r>
        <w:rPr>
          <w:rStyle w:val="listeniveau2Car"/>
        </w:rPr>
        <w:t>à la mise en œuvre règlement général sur la protection des données à caractère personnel dans le cadre de l’exécution du marché</w:t>
      </w:r>
    </w:p>
    <w:p w14:paraId="5AE6C4BF" w14:textId="77777777" w:rsidR="00E908F6" w:rsidRPr="00EB1696" w:rsidRDefault="00E908F6" w:rsidP="000E2AC7">
      <w:pPr>
        <w:pStyle w:val="listeniveau1"/>
      </w:pPr>
      <w:r w:rsidRPr="00EB1696">
        <w:t xml:space="preserve">Le </w:t>
      </w:r>
      <w:r w:rsidRPr="001511A8">
        <w:rPr>
          <w:b/>
        </w:rPr>
        <w:t>cahier des clauses administratives particulières</w:t>
      </w:r>
      <w:r w:rsidRPr="00EB1696">
        <w:t xml:space="preserve"> (C.C.A.P.</w:t>
      </w:r>
      <w:r w:rsidR="00E8532B" w:rsidRPr="00EB1696">
        <w:t>)</w:t>
      </w:r>
      <w:r w:rsidR="00E8532B">
        <w:t xml:space="preserve"> ;</w:t>
      </w:r>
    </w:p>
    <w:p w14:paraId="6216C25B" w14:textId="77777777" w:rsidR="00E908F6" w:rsidRPr="00EB1696" w:rsidRDefault="00E908F6" w:rsidP="000E2AC7">
      <w:pPr>
        <w:pStyle w:val="listeniveau1"/>
      </w:pPr>
      <w:r w:rsidRPr="00EB1696">
        <w:t xml:space="preserve">Le </w:t>
      </w:r>
      <w:r w:rsidRPr="001511A8">
        <w:rPr>
          <w:b/>
        </w:rPr>
        <w:t>cahier des clauses techniques particulières</w:t>
      </w:r>
      <w:r>
        <w:t xml:space="preserve"> </w:t>
      </w:r>
      <w:r w:rsidRPr="00E81E56">
        <w:t>(C.C.T.P.):</w:t>
      </w:r>
    </w:p>
    <w:p w14:paraId="1E2AF746" w14:textId="77777777" w:rsidR="00E908F6" w:rsidRPr="00EB1696" w:rsidRDefault="00E908F6" w:rsidP="000E2AC7">
      <w:pPr>
        <w:pStyle w:val="listeniveau1"/>
      </w:pPr>
      <w:r w:rsidRPr="001307DF">
        <w:rPr>
          <w:rStyle w:val="listeniveau1Car"/>
        </w:rPr>
        <w:t xml:space="preserve">Le </w:t>
      </w:r>
      <w:r w:rsidRPr="00167BED">
        <w:rPr>
          <w:rStyle w:val="listeniveau1Car"/>
          <w:b/>
        </w:rPr>
        <w:t>Bordereau des Prix Unitaires</w:t>
      </w:r>
      <w:r w:rsidRPr="001307DF">
        <w:rPr>
          <w:rStyle w:val="listeniveau1Car"/>
        </w:rPr>
        <w:t xml:space="preserve"> (B.P.U.) </w:t>
      </w:r>
      <w:r w:rsidR="002E55F3">
        <w:rPr>
          <w:rStyle w:val="Normal1Car"/>
        </w:rPr>
        <w:t xml:space="preserve"> – </w:t>
      </w:r>
      <w:r w:rsidR="002E55F3" w:rsidRPr="004A4893">
        <w:rPr>
          <w:rStyle w:val="Normal1Car"/>
          <w:b/>
          <w:bCs/>
          <w:color w:val="EE0000"/>
          <w:u w:val="single"/>
        </w:rPr>
        <w:t>remis au format éditable</w:t>
      </w:r>
      <w:r w:rsidR="009F470C" w:rsidRPr="004A4893">
        <w:rPr>
          <w:rStyle w:val="Normal1Car"/>
          <w:color w:val="EE0000"/>
        </w:rPr>
        <w:t xml:space="preserve"> </w:t>
      </w:r>
      <w:r w:rsidRPr="001307DF">
        <w:rPr>
          <w:rStyle w:val="listeniveau1Car"/>
        </w:rPr>
        <w:t>;</w:t>
      </w:r>
    </w:p>
    <w:p w14:paraId="715D0694" w14:textId="77777777" w:rsidR="00E908F6" w:rsidRDefault="00E908F6" w:rsidP="00324F59">
      <w:pPr>
        <w:pStyle w:val="listeniveau1"/>
        <w:spacing w:line="360" w:lineRule="auto"/>
      </w:pPr>
      <w:r w:rsidRPr="001307DF">
        <w:rPr>
          <w:rStyle w:val="listeniveau1Car"/>
        </w:rPr>
        <w:t xml:space="preserve">Le </w:t>
      </w:r>
      <w:r w:rsidRPr="00167BED">
        <w:rPr>
          <w:rStyle w:val="listeniveau1Car"/>
          <w:b/>
        </w:rPr>
        <w:t xml:space="preserve">Détail </w:t>
      </w:r>
      <w:r w:rsidRPr="00727B18">
        <w:rPr>
          <w:rStyle w:val="listeniveau1Car"/>
        </w:rPr>
        <w:t>Quantitatif</w:t>
      </w:r>
      <w:r w:rsidRPr="00167BED">
        <w:rPr>
          <w:rStyle w:val="listeniveau1Car"/>
          <w:b/>
        </w:rPr>
        <w:t xml:space="preserve"> Estimatif</w:t>
      </w:r>
      <w:r w:rsidRPr="001307DF">
        <w:rPr>
          <w:rStyle w:val="listeniveau1Car"/>
        </w:rPr>
        <w:t xml:space="preserve"> (D.Q.E.)</w:t>
      </w:r>
      <w:r w:rsidR="001307DF">
        <w:rPr>
          <w:rStyle w:val="listeniveau1Car"/>
        </w:rPr>
        <w:t xml:space="preserve"> </w:t>
      </w:r>
      <w:r w:rsidR="002E55F3">
        <w:rPr>
          <w:rStyle w:val="Normal1Car"/>
        </w:rPr>
        <w:t xml:space="preserve"> – </w:t>
      </w:r>
      <w:r w:rsidR="002E55F3" w:rsidRPr="004A4893">
        <w:rPr>
          <w:rStyle w:val="Normal1Car"/>
          <w:b/>
          <w:bCs/>
          <w:color w:val="EE0000"/>
          <w:u w:val="single"/>
        </w:rPr>
        <w:t>remis au format éditable</w:t>
      </w:r>
      <w:r w:rsidR="009F470C" w:rsidRPr="004A4893">
        <w:rPr>
          <w:rStyle w:val="Normal1Car"/>
          <w:color w:val="EE0000"/>
        </w:rPr>
        <w:t xml:space="preserve"> </w:t>
      </w:r>
      <w:r w:rsidRPr="001307DF">
        <w:rPr>
          <w:rStyle w:val="listeniveau1Car"/>
        </w:rPr>
        <w:t>;</w:t>
      </w:r>
    </w:p>
    <w:p w14:paraId="18D246EA" w14:textId="77777777" w:rsidR="00E908F6" w:rsidRPr="00EB1696" w:rsidRDefault="00E908F6" w:rsidP="00E908F6">
      <w:r w:rsidRPr="00EB1696">
        <w:rPr>
          <w:b/>
          <w:u w:val="single"/>
        </w:rPr>
        <w:t>Nota :</w:t>
      </w:r>
      <w:r w:rsidRPr="00EB1696">
        <w:t xml:space="preserve"> Les documents du DCE doivent obligatoirement et dans leur totalité être pris en compte par le candidat pour établir son offre. Une offre qui ne respecte pas les documents de la consultation est considérée comme irrégulière.</w:t>
      </w:r>
    </w:p>
    <w:p w14:paraId="55F74F41" w14:textId="77777777" w:rsidR="00E908F6" w:rsidRPr="00EB1696" w:rsidRDefault="00E908F6" w:rsidP="00E908F6">
      <w:pPr>
        <w:rPr>
          <w:color w:val="0000FF"/>
        </w:rPr>
      </w:pPr>
      <w:r w:rsidRPr="00EB1696">
        <w:t>Les pièces ci-dessus mentionnées ne doivent en aucun cas être modifiées par les candidats. La modification des documents de la consultation peut entrainer l’irrégularité de l’offre au sens de l’article R. 2152-1 du Code de la Commande Publique.</w:t>
      </w:r>
    </w:p>
    <w:p w14:paraId="0BA85F10" w14:textId="77777777" w:rsidR="00E44834" w:rsidRDefault="00E908F6" w:rsidP="00262C0F">
      <w:pPr>
        <w:pStyle w:val="encartclassique"/>
        <w:rPr>
          <w:u w:val="single"/>
        </w:rPr>
      </w:pPr>
      <w:r w:rsidRPr="00262C0F">
        <w:rPr>
          <w:u w:val="single"/>
        </w:rPr>
        <w:t>Au cours de la consultation :</w:t>
      </w:r>
    </w:p>
    <w:p w14:paraId="5553923F" w14:textId="77777777" w:rsidR="00E908F6" w:rsidRPr="00EB1696" w:rsidRDefault="00FF062B" w:rsidP="00262C0F">
      <w:pPr>
        <w:pStyle w:val="encartclassique"/>
      </w:pPr>
      <w:r w:rsidRPr="00FF062B">
        <w:t xml:space="preserve">En cas d’anomalie détectée et/ou d’incohérence entre les pièces du dossier de la consultation qui rendraient difficile </w:t>
      </w:r>
      <w:r>
        <w:t xml:space="preserve">la compréhension du projet, l’exécution du marché </w:t>
      </w:r>
      <w:r w:rsidRPr="00FF062B">
        <w:t xml:space="preserve">ou </w:t>
      </w:r>
      <w:r w:rsidR="00E44834">
        <w:t>l</w:t>
      </w:r>
      <w:r w:rsidRPr="00FF062B">
        <w:t xml:space="preserve">es modalités relatives au dépôt des </w:t>
      </w:r>
      <w:r w:rsidR="00E44834">
        <w:t>plis</w:t>
      </w:r>
      <w:r w:rsidRPr="00FF062B">
        <w:t>,</w:t>
      </w:r>
      <w:r w:rsidR="00E44834">
        <w:t xml:space="preserve"> i</w:t>
      </w:r>
      <w:r w:rsidR="00E908F6" w:rsidRPr="00EB1696">
        <w:t xml:space="preserve">l </w:t>
      </w:r>
      <w:r w:rsidR="00E908F6" w:rsidRPr="00262C0F">
        <w:rPr>
          <w:rStyle w:val="encartclassiqueCar"/>
        </w:rPr>
        <w:t>appartient</w:t>
      </w:r>
      <w:r w:rsidR="00E908F6" w:rsidRPr="00EB1696">
        <w:t xml:space="preserve"> aux candidats de prévenir </w:t>
      </w:r>
      <w:r w:rsidR="005743F6">
        <w:t>l’acheteur public</w:t>
      </w:r>
      <w:r w:rsidR="00E908F6" w:rsidRPr="00EB1696">
        <w:t xml:space="preserve"> </w:t>
      </w:r>
      <w:r w:rsidR="00E908F6" w:rsidRPr="00EB1696">
        <w:rPr>
          <w:color w:val="FF0000"/>
        </w:rPr>
        <w:t>durant la période de consultation</w:t>
      </w:r>
      <w:r w:rsidR="00E908F6" w:rsidRPr="00EB1696">
        <w:t xml:space="preserve"> des problèmes en l’interrogeant via le profil acheteur indiqué ci-dessous, et selon les modalités définies à l’</w:t>
      </w:r>
      <w:r w:rsidR="0069539B" w:rsidRPr="00C875B0">
        <w:rPr>
          <w:i/>
        </w:rPr>
        <w:fldChar w:fldCharType="begin"/>
      </w:r>
      <w:r w:rsidR="0069539B" w:rsidRPr="00C875B0">
        <w:rPr>
          <w:i/>
        </w:rPr>
        <w:instrText xml:space="preserve"> REF _Ref74054445 \r \h </w:instrText>
      </w:r>
      <w:r w:rsidR="00262C0F" w:rsidRPr="00C875B0">
        <w:rPr>
          <w:i/>
        </w:rPr>
        <w:instrText xml:space="preserve"> \* MERGEFORMAT </w:instrText>
      </w:r>
      <w:r w:rsidR="0069539B" w:rsidRPr="00C875B0">
        <w:rPr>
          <w:i/>
        </w:rPr>
      </w:r>
      <w:r w:rsidR="0069539B" w:rsidRPr="00C875B0">
        <w:rPr>
          <w:i/>
        </w:rPr>
        <w:fldChar w:fldCharType="separate"/>
      </w:r>
      <w:r w:rsidR="0042718C">
        <w:rPr>
          <w:i/>
        </w:rPr>
        <w:t xml:space="preserve">Article 8.1 : </w:t>
      </w:r>
      <w:r w:rsidR="0069539B" w:rsidRPr="00C875B0">
        <w:rPr>
          <w:i/>
        </w:rPr>
        <w:fldChar w:fldCharType="end"/>
      </w:r>
      <w:r w:rsidR="0069539B" w:rsidRPr="00C875B0">
        <w:rPr>
          <w:i/>
        </w:rPr>
        <w:fldChar w:fldCharType="begin"/>
      </w:r>
      <w:r w:rsidR="0069539B" w:rsidRPr="00C875B0">
        <w:rPr>
          <w:i/>
        </w:rPr>
        <w:instrText xml:space="preserve"> REF _Ref74054453 \h </w:instrText>
      </w:r>
      <w:r w:rsidR="00262C0F" w:rsidRPr="00C875B0">
        <w:rPr>
          <w:i/>
        </w:rPr>
        <w:instrText xml:space="preserve"> \* MERGEFORMAT </w:instrText>
      </w:r>
      <w:r w:rsidR="0069539B" w:rsidRPr="00C875B0">
        <w:rPr>
          <w:i/>
        </w:rPr>
      </w:r>
      <w:r w:rsidR="0069539B" w:rsidRPr="00C875B0">
        <w:rPr>
          <w:i/>
        </w:rPr>
        <w:fldChar w:fldCharType="separate"/>
      </w:r>
      <w:r w:rsidR="0042718C" w:rsidRPr="0042718C">
        <w:rPr>
          <w:i/>
        </w:rPr>
        <w:t>Demande de renseignements</w:t>
      </w:r>
      <w:r w:rsidR="0069539B" w:rsidRPr="00C875B0">
        <w:rPr>
          <w:i/>
        </w:rPr>
        <w:fldChar w:fldCharType="end"/>
      </w:r>
      <w:r w:rsidR="0069539B">
        <w:t xml:space="preserve"> </w:t>
      </w:r>
      <w:r w:rsidR="00E908F6" w:rsidRPr="00EB1696">
        <w:t>du règlement de la consultation.</w:t>
      </w:r>
    </w:p>
    <w:p w14:paraId="021E65E3" w14:textId="77777777" w:rsidR="00E908F6" w:rsidRPr="00EB1696" w:rsidRDefault="00E908F6" w:rsidP="00262C0F">
      <w:r w:rsidRPr="00EB1696">
        <w:t xml:space="preserve">Les candidats sont invités à s’identifier lors du téléchargement du dossier </w:t>
      </w:r>
      <w:r w:rsidRPr="00EB1696">
        <w:rPr>
          <w:color w:val="FF0000"/>
        </w:rPr>
        <w:t>et à vérifier la validité de l’adresse mail qu’ils ont indiquée sur la plateforme</w:t>
      </w:r>
      <w:r w:rsidRPr="00EB1696">
        <w:t>, afin de pouvoir être alertés par toute modification éventuelle du DCE ou toute réponse aux questions posées par des candidats dans le cadre de la consultation.</w:t>
      </w:r>
    </w:p>
    <w:p w14:paraId="633777A0" w14:textId="77777777" w:rsidR="00E908F6" w:rsidRPr="00EB1696" w:rsidRDefault="00E908F6" w:rsidP="00E908F6">
      <w:r w:rsidRPr="00EB1696">
        <w:t>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non identification de la personne lors du téléchargement, en cas de non indication de ladite adresse électronique ou en cas de suppression de l'adresse. Il est recommandé à tout candidat de consulter régulièrement la plateforme afin de s'assurer qu'il bénéficie bien des dernières modifications éventuelles.</w:t>
      </w:r>
    </w:p>
    <w:p w14:paraId="61F51DE0" w14:textId="77777777" w:rsidR="00E908F6" w:rsidRPr="00EB1696" w:rsidRDefault="00E908F6" w:rsidP="00262C0F">
      <w:r w:rsidRPr="00EB1696">
        <w:t xml:space="preserve">En cas de difficulté quant au téléchargement du DCE, le candidat est invité à se rapprocher de la hotline technique au </w:t>
      </w:r>
      <w:r w:rsidRPr="00EB1696">
        <w:rPr>
          <w:b/>
          <w:bCs/>
          <w:color w:val="C00000"/>
        </w:rPr>
        <w:t>04 92 90 93 27.</w:t>
      </w:r>
    </w:p>
    <w:p w14:paraId="138808AC" w14:textId="77777777" w:rsidR="00E908F6" w:rsidRPr="00EB1696" w:rsidRDefault="00E908F6" w:rsidP="00262C0F">
      <w:r w:rsidRPr="00EB1696">
        <w:t>Aucune demande d’envoi du dossier sur support physique électronique n’est autorisée.</w:t>
      </w:r>
    </w:p>
    <w:p w14:paraId="64C17058" w14:textId="77777777" w:rsidR="00E908F6" w:rsidRPr="00EB1696" w:rsidRDefault="00BE433B" w:rsidP="00262C0F">
      <w:r>
        <w:t>L’acheteur public</w:t>
      </w:r>
      <w:r w:rsidR="00E908F6" w:rsidRPr="00EB1696">
        <w:t xml:space="preserve"> se réserve le droit d’apporter des modifications de détail au dossier de consultation. Ces modifications devront être reçues par les candidats </w:t>
      </w:r>
      <w:r w:rsidR="00E908F6" w:rsidRPr="00EB1696">
        <w:rPr>
          <w:b/>
        </w:rPr>
        <w:t xml:space="preserve">au plus tard </w:t>
      </w:r>
      <w:r w:rsidR="00727B18">
        <w:rPr>
          <w:b/>
        </w:rPr>
        <w:t>11 jours</w:t>
      </w:r>
      <w:r w:rsidR="00262C0F">
        <w:rPr>
          <w:b/>
        </w:rPr>
        <w:t xml:space="preserve"> </w:t>
      </w:r>
      <w:r w:rsidR="00E908F6" w:rsidRPr="00EB1696">
        <w:rPr>
          <w:b/>
        </w:rPr>
        <w:t xml:space="preserve">calendaires avant la date </w:t>
      </w:r>
      <w:r w:rsidR="00E908F6" w:rsidRPr="00EB1696">
        <w:rPr>
          <w:b/>
        </w:rPr>
        <w:lastRenderedPageBreak/>
        <w:t xml:space="preserve">limite de réception des offres. </w:t>
      </w:r>
      <w:r w:rsidR="00E908F6" w:rsidRPr="00EB1696">
        <w:t>Les candidats devront alors répondre sur la base du dossier modifié sans pouvoir élever aucune réclamation à ce sujet.</w:t>
      </w:r>
    </w:p>
    <w:p w14:paraId="6BFFD335" w14:textId="77777777" w:rsidR="00E908F6" w:rsidRDefault="00E908F6" w:rsidP="00262C0F">
      <w:r w:rsidRPr="00EB1696">
        <w:t>Si, pendant l’étude du dossier par les candidats, la date limite de réception des</w:t>
      </w:r>
      <w:r w:rsidR="00262C0F">
        <w:t xml:space="preserve"> </w:t>
      </w:r>
      <w:r w:rsidR="00727B18">
        <w:rPr>
          <w:rStyle w:val="Normal1Car"/>
        </w:rPr>
        <w:t>offres</w:t>
      </w:r>
      <w:r w:rsidRPr="00EB1696">
        <w:t xml:space="preserve"> est reportée, la disposition précédente est applicable en fonction de cette nouvelle date. </w:t>
      </w:r>
    </w:p>
    <w:p w14:paraId="50568007" w14:textId="77777777" w:rsidR="00E908F6" w:rsidRPr="00EE24DF" w:rsidRDefault="00E908F6" w:rsidP="00D81ADD">
      <w:pPr>
        <w:pStyle w:val="Titre1"/>
      </w:pPr>
      <w:bookmarkStart w:id="60" w:name="_Toc210318796"/>
      <w:r w:rsidRPr="00EE24DF">
        <w:t>Présentation des candidatures et des offres</w:t>
      </w:r>
      <w:bookmarkEnd w:id="13"/>
      <w:bookmarkEnd w:id="14"/>
      <w:bookmarkEnd w:id="60"/>
    </w:p>
    <w:p w14:paraId="217A7C6A" w14:textId="77777777" w:rsidR="00E908F6" w:rsidRPr="00E801BA" w:rsidRDefault="00E908F6" w:rsidP="00262C0F">
      <w:r w:rsidRPr="004D2C50">
        <w:t>Les candidatures et les</w:t>
      </w:r>
      <w:r w:rsidRPr="00E801BA" w:rsidDel="004D2C50">
        <w:t xml:space="preserve"> </w:t>
      </w:r>
      <w:r w:rsidRPr="00E801BA">
        <w:t>offres des concurrents seront entièrement rédigées en langue française et exprimées en EURO.</w:t>
      </w:r>
    </w:p>
    <w:p w14:paraId="7303A940" w14:textId="77777777" w:rsidR="00E908F6" w:rsidRPr="004D2C50" w:rsidRDefault="00E908F6" w:rsidP="00262C0F">
      <w:r w:rsidRPr="004D2C50">
        <w:t>Si les documents remis sont rédigés dans une autre langue, ils doivent être accompagnés d’une traduction en français.</w:t>
      </w:r>
    </w:p>
    <w:p w14:paraId="6E80E5AC" w14:textId="77777777" w:rsidR="00E908F6" w:rsidRPr="00EE24DF" w:rsidRDefault="00187CFD" w:rsidP="00131ACD">
      <w:pPr>
        <w:pStyle w:val="Titre2"/>
      </w:pPr>
      <w:bookmarkStart w:id="61" w:name="_Ref95473604"/>
      <w:bookmarkStart w:id="62" w:name="_Toc210318797"/>
      <w:r>
        <w:t>Présentation des c</w:t>
      </w:r>
      <w:r w:rsidR="00E908F6" w:rsidRPr="00EE24DF">
        <w:t>andidature</w:t>
      </w:r>
      <w:r>
        <w:t>s</w:t>
      </w:r>
      <w:bookmarkEnd w:id="61"/>
      <w:bookmarkEnd w:id="62"/>
    </w:p>
    <w:p w14:paraId="61F7E733" w14:textId="77777777" w:rsidR="00E908F6" w:rsidRDefault="00E908F6" w:rsidP="00E908F6">
      <w:pPr>
        <w:pStyle w:val="Titre3"/>
      </w:pPr>
      <w:bookmarkStart w:id="63" w:name="_Toc50370531"/>
      <w:bookmarkStart w:id="64" w:name="_Toc65664617"/>
      <w:bookmarkStart w:id="65" w:name="_Ref74045200"/>
      <w:bookmarkStart w:id="66" w:name="_Ref74061299"/>
      <w:bookmarkStart w:id="67" w:name="_Ref74061304"/>
      <w:bookmarkStart w:id="68" w:name="_Ref74061311"/>
      <w:bookmarkStart w:id="69" w:name="_Ref74663715"/>
      <w:bookmarkStart w:id="70" w:name="_Ref74663731"/>
      <w:bookmarkStart w:id="71" w:name="_Ref95473665"/>
      <w:bookmarkStart w:id="72" w:name="_Ref95473676"/>
      <w:bookmarkStart w:id="73" w:name="_Toc210318798"/>
      <w:r w:rsidRPr="00EE24DF">
        <w:t>Pièces de la candidature à fournir</w:t>
      </w:r>
      <w:bookmarkEnd w:id="63"/>
      <w:bookmarkEnd w:id="64"/>
      <w:bookmarkEnd w:id="65"/>
      <w:bookmarkEnd w:id="66"/>
      <w:bookmarkEnd w:id="67"/>
      <w:bookmarkEnd w:id="68"/>
      <w:bookmarkEnd w:id="69"/>
      <w:bookmarkEnd w:id="70"/>
      <w:bookmarkEnd w:id="71"/>
      <w:bookmarkEnd w:id="72"/>
      <w:bookmarkEnd w:id="73"/>
    </w:p>
    <w:p w14:paraId="7E6D8922" w14:textId="77777777" w:rsidR="00E908F6" w:rsidRPr="00EE24DF" w:rsidRDefault="00E908F6" w:rsidP="001D6309">
      <w:pPr>
        <w:pStyle w:val="encartclassique"/>
      </w:pPr>
      <w:bookmarkStart w:id="74" w:name="_Toc479360108"/>
      <w:bookmarkStart w:id="75" w:name="_Toc487033425"/>
      <w:r w:rsidRPr="00EE24DF">
        <w:t xml:space="preserve">Cette consultation a été lancée en mode </w:t>
      </w:r>
      <w:r w:rsidRPr="00EE24DF">
        <w:rPr>
          <w:noProof/>
        </w:rPr>
        <w:drawing>
          <wp:inline distT="0" distB="0" distL="0" distR="0" wp14:anchorId="363A6B31" wp14:editId="7A2F1129">
            <wp:extent cx="770952" cy="2044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4">
                      <a:extLst>
                        <a:ext uri="{28A0092B-C50C-407E-A947-70E740481C1C}">
                          <a14:useLocalDpi xmlns:a14="http://schemas.microsoft.com/office/drawing/2010/main" val="0"/>
                        </a:ext>
                      </a:extLst>
                    </a:blip>
                    <a:srcRect t="23077"/>
                    <a:stretch>
                      <a:fillRect/>
                    </a:stretch>
                  </pic:blipFill>
                  <pic:spPr bwMode="auto">
                    <a:xfrm>
                      <a:off x="0" y="0"/>
                      <a:ext cx="785992" cy="208459"/>
                    </a:xfrm>
                    <a:prstGeom prst="rect">
                      <a:avLst/>
                    </a:prstGeom>
                    <a:noFill/>
                    <a:ln>
                      <a:noFill/>
                    </a:ln>
                  </pic:spPr>
                </pic:pic>
              </a:graphicData>
            </a:graphic>
          </wp:inline>
        </w:drawing>
      </w:r>
      <w:r w:rsidR="00000617">
        <w:t>. L</w:t>
      </w:r>
      <w:r w:rsidR="00000617" w:rsidRPr="00EE24DF">
        <w:t>e DUME peut venir en remplacement des documents demandés au titre des capacités juridiques et financières. Les documents au titre de la capacité technique doivent être produits en supplément.</w:t>
      </w:r>
    </w:p>
    <w:p w14:paraId="4B32D5FC" w14:textId="77777777" w:rsidR="00E908F6" w:rsidRPr="00EE24DF" w:rsidRDefault="00E908F6" w:rsidP="001D6309">
      <w:pPr>
        <w:pStyle w:val="encartclassique"/>
      </w:pPr>
      <w:r w:rsidRPr="00EE24DF">
        <w:t xml:space="preserve">Chaque candidat peut utiliser le Document Unique de Marché Européen (« Service DUME » disponible sur le profil acheteur </w:t>
      </w:r>
      <w:hyperlink r:id="rId15" w:history="1">
        <w:r w:rsidRPr="00EE24DF">
          <w:rPr>
            <w:rStyle w:val="Lienhypertexte"/>
          </w:rPr>
          <w:t>www.marches-securises.fr</w:t>
        </w:r>
      </w:hyperlink>
      <w:r w:rsidRPr="00EE24DF">
        <w:t xml:space="preserve">) ou les formulaires DC1 (lettre de candidature) et DC2 (déclaration du candidat) pour présenter sa candidature. </w:t>
      </w:r>
    </w:p>
    <w:p w14:paraId="78480F77" w14:textId="77777777" w:rsidR="00E908F6" w:rsidRPr="00EE24DF" w:rsidRDefault="00E908F6" w:rsidP="001D6309">
      <w:pPr>
        <w:pStyle w:val="encartclassique"/>
      </w:pPr>
      <w:r w:rsidRPr="00EE24DF">
        <w:t xml:space="preserve">Les DC1 et DC2 sont disponibles gratuitement sur le site </w:t>
      </w:r>
      <w:hyperlink r:id="rId16" w:history="1">
        <w:r w:rsidR="00201556">
          <w:rPr>
            <w:rStyle w:val="Lienhypertexte"/>
          </w:rPr>
          <w:t>Formulaires de la commande publique | economie.gouv.fr</w:t>
        </w:r>
      </w:hyperlink>
      <w:r w:rsidRPr="00EE24DF">
        <w:t>.</w:t>
      </w:r>
    </w:p>
    <w:p w14:paraId="7F865026" w14:textId="77777777" w:rsidR="00E908F6" w:rsidRPr="00EE24DF" w:rsidRDefault="00E908F6" w:rsidP="001D6309">
      <w:pPr>
        <w:pStyle w:val="encartclassique"/>
      </w:pPr>
      <w:r w:rsidRPr="00EE24DF">
        <w:t xml:space="preserve">L’utilisation du DUME est autorisée à condition que le document soit rédigé en français et qu’il </w:t>
      </w:r>
      <w:r w:rsidRPr="00EE24DF">
        <w:rPr>
          <w:color w:val="FF0000"/>
        </w:rPr>
        <w:t>soit fourni par chaque membre du groupement</w:t>
      </w:r>
      <w:r w:rsidRPr="00EE24DF">
        <w:t xml:space="preserve">, en cas de groupement d’opérateurs économiques, et </w:t>
      </w:r>
      <w:r w:rsidRPr="00EE24DF">
        <w:rPr>
          <w:color w:val="FF0000"/>
        </w:rPr>
        <w:t>par chaque sous-traitant</w:t>
      </w:r>
      <w:r w:rsidRPr="00EE24DF">
        <w:t xml:space="preserve"> — déclaré ou éventuel. Les candidats doivent fournir pour chaque opérateur économique distinct, l’ensemble des autres pièces exigées.</w:t>
      </w:r>
    </w:p>
    <w:p w14:paraId="5EBDAED3" w14:textId="77777777" w:rsidR="00E44834" w:rsidRPr="00EE24DF" w:rsidRDefault="00E44834" w:rsidP="00E44834">
      <w:r w:rsidRPr="008436E3">
        <w:t>Il est précisé que les candidats ne sont pas tenus de fournir les doc</w:t>
      </w:r>
      <w:r w:rsidR="00B95FE9">
        <w:t xml:space="preserve">uments et renseignements que l’acheteur public </w:t>
      </w:r>
      <w:r w:rsidRPr="008436E3">
        <w:t xml:space="preserve">peut obtenir directement par le biais d’un système électronique de mise à disposition d’informations administré par un organisme officiel ou d’un espace de stockage numérique (tel un coffre-fort électronique), </w:t>
      </w:r>
      <w:r w:rsidRPr="008436E3">
        <w:rPr>
          <w:u w:val="single"/>
        </w:rPr>
        <w:t>à condition que figurent dans le dossier de candidature toutes les informations nécessaires à la consultation de ce système ou de cet espace et que l’accès à ceux-ci soit gratuit.</w:t>
      </w:r>
    </w:p>
    <w:p w14:paraId="2DE8B995" w14:textId="77777777" w:rsidR="00E908F6" w:rsidRPr="00E7687B" w:rsidRDefault="00E908F6" w:rsidP="001D6309">
      <w:r w:rsidRPr="00E7687B">
        <w:t xml:space="preserve">1 / </w:t>
      </w:r>
      <w:r w:rsidRPr="00FF062B">
        <w:rPr>
          <w:u w:val="single"/>
        </w:rPr>
        <w:t>Les renseignements concernant la situation juridique de l’entreprise</w:t>
      </w:r>
      <w:r w:rsidRPr="00E7687B">
        <w:t xml:space="preserve"> tels que prévus à l’article R2143-3 du Code de la Commande Publique :</w:t>
      </w:r>
    </w:p>
    <w:p w14:paraId="5424564E" w14:textId="77777777" w:rsidR="001D6309" w:rsidRPr="00EE24DF" w:rsidRDefault="001D6309" w:rsidP="000E2AC7">
      <w:pPr>
        <w:pStyle w:val="listeniveau1"/>
        <w:rPr>
          <w:b/>
        </w:rPr>
      </w:pPr>
      <w:r w:rsidRPr="00EE24DF">
        <w:rPr>
          <w:b/>
        </w:rPr>
        <w:t xml:space="preserve">DUME </w:t>
      </w:r>
      <w:r w:rsidRPr="001D6309">
        <w:t>(déclaration pré-remplie par la plateforme de dématérialisation en cas de candidature DUME)</w:t>
      </w:r>
      <w:r w:rsidRPr="00EE24DF">
        <w:t xml:space="preserve"> – pour chaque membre du groupement et pour chaque sous-traitant</w:t>
      </w:r>
    </w:p>
    <w:p w14:paraId="110FCBA0" w14:textId="77777777" w:rsidR="001D6309" w:rsidRPr="001D6309" w:rsidRDefault="00E908F6" w:rsidP="000E2AC7">
      <w:pPr>
        <w:pStyle w:val="listeniveau1"/>
      </w:pPr>
      <w:r w:rsidRPr="001D6309">
        <w:t>Ou, en cas de candidature classique</w:t>
      </w:r>
    </w:p>
    <w:p w14:paraId="26037213" w14:textId="77777777" w:rsidR="00E908F6" w:rsidRPr="00E7687B" w:rsidRDefault="001D6309" w:rsidP="001D6309">
      <w:pPr>
        <w:pStyle w:val="listeniveau2"/>
      </w:pPr>
      <w:r w:rsidRPr="001D6309">
        <w:rPr>
          <w:b/>
        </w:rPr>
        <w:t xml:space="preserve">Lettre de candidature </w:t>
      </w:r>
      <w:r w:rsidR="00B95FE9">
        <w:t xml:space="preserve">(un seul exemplaire pour l’ensemble du groupement) </w:t>
      </w:r>
      <w:r w:rsidRPr="00E7687B">
        <w:t xml:space="preserve">: </w:t>
      </w:r>
    </w:p>
    <w:p w14:paraId="6D3BF82D" w14:textId="77777777" w:rsidR="00E908F6" w:rsidRPr="00EE24DF" w:rsidRDefault="00E908F6" w:rsidP="001D6309">
      <w:pPr>
        <w:pStyle w:val="listeniveau3"/>
      </w:pPr>
      <w:r w:rsidRPr="001D6309">
        <w:t>Remplir</w:t>
      </w:r>
      <w:r w:rsidRPr="00EE24DF">
        <w:t xml:space="preserve"> le formulaire DC1</w:t>
      </w:r>
      <w:r w:rsidRPr="001D6309">
        <w:t xml:space="preserve"> </w:t>
      </w:r>
      <w:r w:rsidR="001D6309" w:rsidRPr="001D6309">
        <w:t xml:space="preserve">(accessible sur : </w:t>
      </w:r>
      <w:hyperlink r:id="rId17" w:history="1">
        <w:r w:rsidR="00201556" w:rsidRPr="00201556">
          <w:rPr>
            <w:rStyle w:val="Lienhypertexte"/>
            <w:i/>
          </w:rPr>
          <w:t>Formulaires de la commande publique | economie.gouv.fr</w:t>
        </w:r>
      </w:hyperlink>
      <w:r w:rsidR="001D6309" w:rsidRPr="001D6309">
        <w:t xml:space="preserve">) </w:t>
      </w:r>
      <w:r w:rsidRPr="00EE24DF">
        <w:t>ou utiliser un format libre</w:t>
      </w:r>
      <w:r w:rsidR="001D6309">
        <w:t> ;</w:t>
      </w:r>
    </w:p>
    <w:p w14:paraId="30ACB5CF" w14:textId="77777777" w:rsidR="00E908F6" w:rsidRPr="00EE24DF" w:rsidRDefault="00E908F6" w:rsidP="001D6309">
      <w:pPr>
        <w:pStyle w:val="listeniveau3"/>
      </w:pPr>
      <w:r w:rsidRPr="00EE24DF">
        <w:t xml:space="preserve">Pour les sous-traitants, l’annexe </w:t>
      </w:r>
      <w:r w:rsidR="001D6309">
        <w:t xml:space="preserve">1 </w:t>
      </w:r>
      <w:r w:rsidRPr="00EE24DF">
        <w:t xml:space="preserve">de l’acte d’engagement relative à la sous-traitance suffit </w:t>
      </w:r>
      <w:r w:rsidRPr="00EE24DF">
        <w:rPr>
          <w:i/>
        </w:rPr>
        <w:t>(modèle de déclaration de sous-traitance</w:t>
      </w:r>
      <w:r w:rsidR="001D6309">
        <w:rPr>
          <w:i/>
        </w:rPr>
        <w:t xml:space="preserve"> DC4</w:t>
      </w:r>
      <w:r w:rsidRPr="00EE24DF">
        <w:rPr>
          <w:i/>
        </w:rPr>
        <w:t>)</w:t>
      </w:r>
    </w:p>
    <w:p w14:paraId="6CC7898F" w14:textId="77777777" w:rsidR="00E908F6" w:rsidRPr="00E7687B" w:rsidRDefault="001D6309" w:rsidP="001D6309">
      <w:pPr>
        <w:pStyle w:val="listeniveau2"/>
      </w:pPr>
      <w:r w:rsidRPr="001D6309">
        <w:rPr>
          <w:b/>
        </w:rPr>
        <w:t>Déclaration sur l’honneur</w:t>
      </w:r>
      <w:r w:rsidR="00B95FE9">
        <w:rPr>
          <w:b/>
        </w:rPr>
        <w:t xml:space="preserve"> </w:t>
      </w:r>
      <w:r w:rsidR="00B95FE9">
        <w:t xml:space="preserve">(un seul exemplaire pour l’ensemble du groupement) </w:t>
      </w:r>
      <w:r w:rsidRPr="00E7687B">
        <w:t xml:space="preserve">: </w:t>
      </w:r>
    </w:p>
    <w:p w14:paraId="3DF5181A" w14:textId="77777777" w:rsidR="00E908F6" w:rsidRPr="00EE24DF" w:rsidRDefault="00E908F6" w:rsidP="001D6309">
      <w:pPr>
        <w:pStyle w:val="listeniveau3"/>
      </w:pPr>
      <w:r w:rsidRPr="00EE24DF">
        <w:lastRenderedPageBreak/>
        <w:t xml:space="preserve">Déclarations sur l'honneur pour justifier que le candidat n'entre dans aucun des cas des interdictions de soumissionner mentionnées aux articles L2141-1 à L2141-5 et L2141-7 à L2141-11 du Code de la Commande Publique </w:t>
      </w:r>
      <w:r w:rsidRPr="00EE24DF">
        <w:rPr>
          <w:i/>
        </w:rPr>
        <w:t xml:space="preserve">(déclarations correspondantes dans le formulaire DC1 </w:t>
      </w:r>
      <w:r w:rsidR="001D6309" w:rsidRPr="001D6309">
        <w:t xml:space="preserve">accessible sur : </w:t>
      </w:r>
      <w:hyperlink r:id="rId18" w:history="1">
        <w:r w:rsidR="00201556" w:rsidRPr="00201556">
          <w:rPr>
            <w:rStyle w:val="Lienhypertexte"/>
            <w:i/>
          </w:rPr>
          <w:t>Formulaires de la commande publique | economie.gouv.fr</w:t>
        </w:r>
      </w:hyperlink>
      <w:r w:rsidRPr="00EE24DF">
        <w:rPr>
          <w:i/>
        </w:rPr>
        <w:t xml:space="preserve">) </w:t>
      </w:r>
      <w:r w:rsidRPr="00EE24DF">
        <w:t>;</w:t>
      </w:r>
    </w:p>
    <w:p w14:paraId="7EAA7FAC" w14:textId="77777777" w:rsidR="00E908F6" w:rsidRPr="00EE24DF" w:rsidRDefault="00E908F6" w:rsidP="001D6309">
      <w:pPr>
        <w:pStyle w:val="listeniveau3"/>
      </w:pPr>
      <w:r w:rsidRPr="00EE24DF">
        <w:t xml:space="preserve">Pour les sous-traitants, l’annexe de l’acte d’engagement relative à la sous-traitance suffit </w:t>
      </w:r>
      <w:r w:rsidRPr="00EE24DF">
        <w:rPr>
          <w:i/>
        </w:rPr>
        <w:t>(</w:t>
      </w:r>
      <w:r w:rsidR="001D6309" w:rsidRPr="00EE24DF">
        <w:rPr>
          <w:i/>
        </w:rPr>
        <w:t>modèle de déclaration de sous-traitance</w:t>
      </w:r>
      <w:r w:rsidR="001D6309">
        <w:rPr>
          <w:i/>
        </w:rPr>
        <w:t xml:space="preserve"> DC4</w:t>
      </w:r>
      <w:r w:rsidRPr="00EE24DF">
        <w:rPr>
          <w:i/>
        </w:rPr>
        <w:t>)</w:t>
      </w:r>
    </w:p>
    <w:p w14:paraId="6DF0EEB4" w14:textId="77777777" w:rsidR="00E908F6" w:rsidRPr="00E7687B" w:rsidRDefault="00E908F6" w:rsidP="001D6309">
      <w:r w:rsidRPr="00E7687B">
        <w:t xml:space="preserve">2 / </w:t>
      </w:r>
      <w:r w:rsidRPr="00FF062B">
        <w:rPr>
          <w:u w:val="single"/>
        </w:rPr>
        <w:t>Les renseignements concernant la capacité économique et financière de l’entreprise</w:t>
      </w:r>
      <w:r w:rsidRPr="00E7687B">
        <w:t xml:space="preserve"> tels que prévus à l’article R2143-3 et R2143-11 du Code de la Commande Publique :</w:t>
      </w:r>
    </w:p>
    <w:p w14:paraId="4F026E18" w14:textId="77777777" w:rsidR="001D6309" w:rsidRPr="001D6309" w:rsidRDefault="001D6309" w:rsidP="000E2AC7">
      <w:pPr>
        <w:pStyle w:val="listeniveau1"/>
        <w:rPr>
          <w:b/>
        </w:rPr>
      </w:pPr>
      <w:r w:rsidRPr="00EE24DF">
        <w:rPr>
          <w:b/>
        </w:rPr>
        <w:t xml:space="preserve">DUME </w:t>
      </w:r>
      <w:r w:rsidRPr="001D6309">
        <w:t>(déclaration pré-remplie par la plateforme de dématérialisation en cas de candidature DUME)</w:t>
      </w:r>
      <w:r w:rsidRPr="00EE24DF">
        <w:t xml:space="preserve"> – pour chaque membre du groupement et pour chaque sous-traitant</w:t>
      </w:r>
      <w:r>
        <w:t> ;</w:t>
      </w:r>
    </w:p>
    <w:p w14:paraId="2B466E8E" w14:textId="77777777" w:rsidR="00FF062B" w:rsidRPr="00753C66" w:rsidRDefault="00E908F6" w:rsidP="000E2AC7">
      <w:pPr>
        <w:pStyle w:val="listeniveau1"/>
        <w:rPr>
          <w:szCs w:val="20"/>
        </w:rPr>
      </w:pPr>
      <w:r w:rsidRPr="001D6309">
        <w:rPr>
          <w:b/>
        </w:rPr>
        <w:t>Ou, en cas de candidature classique</w:t>
      </w:r>
      <w:r w:rsidRPr="00EE24DF">
        <w:t xml:space="preserve">, déclaration concernant </w:t>
      </w:r>
      <w:r w:rsidRPr="006C1AB3">
        <w:t>le chiffre d'affaires global du candidat et, le cas échéant, le chiffre d'affaires du domaine d'activité faisant l'objet du marché public</w:t>
      </w:r>
      <w:r w:rsidRPr="00EE24DF">
        <w:t xml:space="preserve">, portant au maximum sur les trois derniers exercices disponibles </w:t>
      </w:r>
      <w:r w:rsidR="00E44834">
        <w:t>(</w:t>
      </w:r>
      <w:sdt>
        <w:sdtPr>
          <w:rPr>
            <w:rStyle w:val="listeniveau2Car"/>
          </w:rPr>
          <w:alias w:val="années candidatures"/>
          <w:tag w:val="années candidatures"/>
          <w:id w:val="-849030724"/>
          <w:placeholder>
            <w:docPart w:val="6D271F30FD5D41978EBEC08C971EF544"/>
          </w:placeholder>
          <w15:color w:val="3366FF"/>
          <w:comboBox>
            <w:listItem w:value="Choisissez un élément."/>
            <w:listItem w:displayText="2022, 2023 et 2024" w:value="2022, 2023 et 2024"/>
          </w:comboBox>
        </w:sdtPr>
        <w:sdtEndPr>
          <w:rPr>
            <w:rStyle w:val="Policepardfaut"/>
          </w:rPr>
        </w:sdtEndPr>
        <w:sdtContent>
          <w:r w:rsidR="00727B18">
            <w:rPr>
              <w:rStyle w:val="listeniveau2Car"/>
            </w:rPr>
            <w:t>2022, 2023 et 2024</w:t>
          </w:r>
        </w:sdtContent>
      </w:sdt>
      <w:r w:rsidR="00E44834">
        <w:t>)</w:t>
      </w:r>
      <w:r w:rsidR="00E44834" w:rsidRPr="00EE24DF">
        <w:t xml:space="preserve"> </w:t>
      </w:r>
      <w:r w:rsidRPr="00EE24DF">
        <w:t xml:space="preserve">en fonction de la date de création de </w:t>
      </w:r>
      <w:r w:rsidRPr="00EE24DF">
        <w:rPr>
          <w:szCs w:val="20"/>
        </w:rPr>
        <w:t>l'entreprise ou du début d'activité de l'opérateur économique, dans la mesure où les informations sur ces chiffres d'affaires sont disponibles</w:t>
      </w:r>
      <w:r w:rsidRPr="00EE24DF">
        <w:rPr>
          <w:rFonts w:eastAsia="Lucida Sans Unicode"/>
          <w:kern w:val="3"/>
          <w:szCs w:val="20"/>
        </w:rPr>
        <w:t xml:space="preserve"> (</w:t>
      </w:r>
      <w:r w:rsidRPr="00EE24DF">
        <w:rPr>
          <w:rFonts w:eastAsia="Lucida Sans Unicode"/>
          <w:i/>
          <w:kern w:val="3"/>
          <w:szCs w:val="20"/>
        </w:rPr>
        <w:t xml:space="preserve">déclaration correspondante dans le </w:t>
      </w:r>
      <w:r w:rsidRPr="00B738BD">
        <w:rPr>
          <w:rFonts w:eastAsia="Lucida Sans Unicode"/>
          <w:b/>
          <w:i/>
          <w:kern w:val="3"/>
          <w:szCs w:val="20"/>
        </w:rPr>
        <w:t>formulaire DC2</w:t>
      </w:r>
      <w:r w:rsidRPr="00EE24DF">
        <w:rPr>
          <w:i/>
          <w:szCs w:val="20"/>
        </w:rPr>
        <w:t xml:space="preserve"> </w:t>
      </w:r>
      <w:r w:rsidR="001D6309" w:rsidRPr="001D6309">
        <w:t xml:space="preserve">accessible </w:t>
      </w:r>
      <w:r w:rsidR="001D6309" w:rsidRPr="00B738BD">
        <w:rPr>
          <w:i/>
        </w:rPr>
        <w:t>sur</w:t>
      </w:r>
      <w:r w:rsidR="001D6309" w:rsidRPr="001D6309">
        <w:t xml:space="preserve"> : </w:t>
      </w:r>
      <w:hyperlink r:id="rId19" w:history="1">
        <w:r w:rsidR="00201556" w:rsidRPr="00201556">
          <w:rPr>
            <w:rStyle w:val="Lienhypertexte"/>
            <w:i/>
          </w:rPr>
          <w:t>Formulaires de la commande publique | economie.gouv.fr</w:t>
        </w:r>
      </w:hyperlink>
      <w:r w:rsidR="00B738BD" w:rsidRPr="00201556">
        <w:rPr>
          <w:i/>
        </w:rPr>
        <w:t xml:space="preserve"> </w:t>
      </w:r>
      <w:r w:rsidR="00B738BD" w:rsidRPr="00B738BD">
        <w:rPr>
          <w:i/>
        </w:rPr>
        <w:t>ou déclaration sur format libre</w:t>
      </w:r>
      <w:r w:rsidRPr="00EE24DF">
        <w:rPr>
          <w:rFonts w:eastAsia="Lucida Sans Unicode"/>
          <w:i/>
          <w:kern w:val="3"/>
          <w:szCs w:val="20"/>
        </w:rPr>
        <w:t>).</w:t>
      </w:r>
    </w:p>
    <w:p w14:paraId="480BFD46" w14:textId="77777777" w:rsidR="00E44834" w:rsidRPr="007B3C06" w:rsidRDefault="00E44834" w:rsidP="00E44834">
      <w:pPr>
        <w:pStyle w:val="encartclassique"/>
      </w:pPr>
      <w:r w:rsidRPr="007B3C06">
        <w:t>Concernant l’indication du chiffre d’affaire : Dans le cas où l’opérateur serait une entreprise nouvellement crée et se trouverait donc dans l’impossibilité objective de produire des chiffres d’affaires pour les 3 dernières années comme demandé dans le cadre, le candidat devra apporter la preuve de sa capacité financière par tous moyens en produisant à l’appui de son dossier de candidature tous éléments de nature à justifier, au-delà de son simple capital social, de sa capacité financière à assurer les prestations.</w:t>
      </w:r>
    </w:p>
    <w:p w14:paraId="0F004F68" w14:textId="77777777" w:rsidR="00E908F6" w:rsidRDefault="00E908F6" w:rsidP="00727B18">
      <w:pPr>
        <w:pStyle w:val="Normal2"/>
      </w:pPr>
      <w:r w:rsidRPr="00EE24DF">
        <w:t> </w:t>
      </w:r>
      <w:r w:rsidRPr="006C1AB3">
        <w:rPr>
          <w:szCs w:val="20"/>
        </w:rPr>
        <w:t xml:space="preserve">3 / </w:t>
      </w:r>
      <w:r w:rsidRPr="00FF062B">
        <w:rPr>
          <w:szCs w:val="20"/>
          <w:u w:val="single"/>
        </w:rPr>
        <w:t>Les renseignements concerna</w:t>
      </w:r>
      <w:r w:rsidRPr="00FF062B">
        <w:rPr>
          <w:u w:val="single"/>
        </w:rPr>
        <w:t>nt les références professionnelles et la capacité technique de l’entreprise</w:t>
      </w:r>
      <w:r w:rsidRPr="006C1AB3">
        <w:t xml:space="preserve"> tels que prévus aux articles R2143-3 et R2143-11 du Code de la Commande Publique :</w:t>
      </w:r>
    </w:p>
    <w:bookmarkEnd w:id="74"/>
    <w:bookmarkEnd w:id="75"/>
    <w:p w14:paraId="19F30E9E" w14:textId="77777777" w:rsidR="00E44834" w:rsidRPr="004F4580" w:rsidRDefault="00E44834" w:rsidP="000E2AC7">
      <w:pPr>
        <w:pStyle w:val="listeniveau1"/>
        <w:rPr>
          <w:b/>
        </w:rPr>
      </w:pPr>
      <w:r w:rsidRPr="00167603">
        <w:rPr>
          <w:b/>
        </w:rPr>
        <w:t xml:space="preserve">Une déclaration indiquant les effectifs moyens annuels </w:t>
      </w:r>
      <w:r w:rsidRPr="00167603">
        <w:t xml:space="preserve">du candidat et l'importance du personnel d'encadrement </w:t>
      </w:r>
      <w:r w:rsidRPr="00C211D2">
        <w:rPr>
          <w:u w:val="single"/>
        </w:rPr>
        <w:t xml:space="preserve">pendant les trois dernières </w:t>
      </w:r>
      <w:r w:rsidRPr="004F4580">
        <w:rPr>
          <w:u w:val="single"/>
        </w:rPr>
        <w:t>années</w:t>
      </w:r>
      <w:r w:rsidRPr="004F4580">
        <w:t xml:space="preserve"> (</w:t>
      </w:r>
      <w:r w:rsidR="00727B18">
        <w:t>2022, 2023 et 2024</w:t>
      </w:r>
      <w:r w:rsidRPr="004F4580">
        <w:t>) ;</w:t>
      </w:r>
    </w:p>
    <w:p w14:paraId="1C8481F7" w14:textId="77777777" w:rsidR="00E44834" w:rsidRPr="007B3203" w:rsidRDefault="00E44834" w:rsidP="000E2AC7">
      <w:pPr>
        <w:pStyle w:val="listeniveau1"/>
      </w:pPr>
      <w:r w:rsidRPr="00E44834">
        <w:rPr>
          <w:b/>
        </w:rPr>
        <w:t>Déclaration indiquant l’outillage, le matériel et l’équipement technique</w:t>
      </w:r>
      <w:r w:rsidRPr="00167603">
        <w:t xml:space="preserve"> dont le candidat dispose pour la réalisat</w:t>
      </w:r>
      <w:r w:rsidRPr="007B3203">
        <w:t>ion de contrats de même nature</w:t>
      </w:r>
      <w:r>
        <w:t> ;</w:t>
      </w:r>
    </w:p>
    <w:p w14:paraId="227AADE9" w14:textId="77777777" w:rsidR="00E44834" w:rsidRPr="00C211D2" w:rsidRDefault="00E44834" w:rsidP="000E2AC7">
      <w:pPr>
        <w:pStyle w:val="listeniveau1"/>
      </w:pPr>
      <w:r w:rsidRPr="00C211D2">
        <w:rPr>
          <w:b/>
        </w:rPr>
        <w:t xml:space="preserve">Indication des titres d’études et professionnels de l’opérateur économique et/ou des cadres de l’entreprise, </w:t>
      </w:r>
      <w:r w:rsidRPr="00C211D2">
        <w:t>et notamment des responsables de prestation de services ou de conduite des travaux de même nature que celle du contrat</w:t>
      </w:r>
    </w:p>
    <w:p w14:paraId="576E7A91" w14:textId="77777777" w:rsidR="00FF062B" w:rsidRPr="000E2AC7" w:rsidRDefault="007E06FF" w:rsidP="00BF7492">
      <w:pPr>
        <w:pStyle w:val="listeniveau1"/>
      </w:pPr>
      <w:r w:rsidRPr="00BF7492">
        <w:rPr>
          <w:rStyle w:val="listeniveau1Car"/>
          <w:b/>
        </w:rPr>
        <w:t>Li</w:t>
      </w:r>
      <w:r w:rsidR="000E2AC7" w:rsidRPr="00BF7492">
        <w:rPr>
          <w:rStyle w:val="listeniveau1Car"/>
          <w:b/>
        </w:rPr>
        <w:t>ste des principales fournitures livrées au cours des trois dernières années</w:t>
      </w:r>
      <w:r w:rsidR="00BF7492" w:rsidRPr="00BF7492">
        <w:rPr>
          <w:rStyle w:val="listeniveau1Car"/>
        </w:rPr>
        <w:t>, indiquant le montant, la date et le destinataire public ou privé. Les livraisons de fournitures sont prouvées par des attestations du destinataire ou, à défaut, par une déclaration de l’opérateur économique.</w:t>
      </w:r>
      <w:r w:rsidR="00BF7492">
        <w:rPr>
          <w:rStyle w:val="listeniveau1Car"/>
        </w:rPr>
        <w:t xml:space="preserve"> </w:t>
      </w:r>
    </w:p>
    <w:p w14:paraId="4460EBFC" w14:textId="77777777" w:rsidR="00FF062B" w:rsidRDefault="00B95FE9" w:rsidP="00131ACD">
      <w:pPr>
        <w:pStyle w:val="Titre3"/>
      </w:pPr>
      <w:bookmarkStart w:id="76" w:name="_Toc210318799"/>
      <w:r>
        <w:lastRenderedPageBreak/>
        <w:t>Présentation de la candidature en cas de groupement d’opérateurs, de sous-traitance et/ou de recours aux capacités d’autres opérateurs économiques</w:t>
      </w:r>
      <w:bookmarkEnd w:id="76"/>
    </w:p>
    <w:p w14:paraId="5549FE2F" w14:textId="77777777" w:rsidR="00B95FE9" w:rsidRPr="008A1319" w:rsidRDefault="00B95FE9" w:rsidP="00324F59">
      <w:pPr>
        <w:pStyle w:val="Titre4"/>
      </w:pPr>
      <w:bookmarkStart w:id="77" w:name="_Toc73627909"/>
      <w:bookmarkStart w:id="78" w:name="_Ref95473691"/>
      <w:bookmarkStart w:id="79" w:name="_Ref95473695"/>
      <w:r w:rsidRPr="008A1319">
        <w:t>Documents à transmettre en cas de groupement d’opérateurs économiques</w:t>
      </w:r>
      <w:bookmarkEnd w:id="77"/>
      <w:bookmarkEnd w:id="78"/>
      <w:bookmarkEnd w:id="79"/>
    </w:p>
    <w:p w14:paraId="12A93089" w14:textId="77777777" w:rsidR="00B95FE9" w:rsidRPr="00EB1696" w:rsidRDefault="00B95FE9" w:rsidP="00727B18">
      <w:r w:rsidRPr="00EB1696">
        <w:t xml:space="preserve">En cas de groupement, les documents </w:t>
      </w:r>
      <w:r>
        <w:t>mentionnés à l’</w:t>
      </w:r>
      <w:r w:rsidRPr="00B95FE9">
        <w:fldChar w:fldCharType="begin"/>
      </w:r>
      <w:r w:rsidRPr="00B95FE9">
        <w:instrText xml:space="preserve"> REF _Ref74061304 \r \h </w:instrText>
      </w:r>
      <w:r>
        <w:instrText xml:space="preserve"> \* MERGEFORMAT </w:instrText>
      </w:r>
      <w:r w:rsidRPr="00B95FE9">
        <w:fldChar w:fldCharType="separate"/>
      </w:r>
      <w:r w:rsidR="0042718C">
        <w:t xml:space="preserve">Article 4.1.1 : </w:t>
      </w:r>
      <w:r w:rsidRPr="00B95FE9">
        <w:fldChar w:fldCharType="end"/>
      </w:r>
      <w:r w:rsidRPr="00B95FE9">
        <w:fldChar w:fldCharType="begin"/>
      </w:r>
      <w:r w:rsidRPr="00B95FE9">
        <w:instrText xml:space="preserve"> REF _Ref74061311 \h </w:instrText>
      </w:r>
      <w:r>
        <w:instrText xml:space="preserve"> \* MERGEFORMAT </w:instrText>
      </w:r>
      <w:r w:rsidRPr="00B95FE9">
        <w:fldChar w:fldCharType="separate"/>
      </w:r>
      <w:r w:rsidR="0042718C" w:rsidRPr="0042718C">
        <w:t>Pièces de la candidature à fournir</w:t>
      </w:r>
      <w:r w:rsidRPr="00B95FE9">
        <w:fldChar w:fldCharType="end"/>
      </w:r>
      <w:r w:rsidRPr="00EB1696">
        <w:t>, doivent être fournis</w:t>
      </w:r>
      <w:r w:rsidRPr="002B255F">
        <w:t xml:space="preserve"> par chaque membre du groupement, </w:t>
      </w:r>
      <w:r w:rsidRPr="00EB1696">
        <w:t>sauf mention contraire.</w:t>
      </w:r>
      <w:r>
        <w:t xml:space="preserve"> </w:t>
      </w:r>
    </w:p>
    <w:p w14:paraId="7FB7BAFA" w14:textId="77777777" w:rsidR="00B95FE9" w:rsidRDefault="00B95FE9" w:rsidP="00727B18">
      <w:r w:rsidRPr="00EB1696">
        <w:t>En cas de groupement, l’appréciation des capacités professionnelles, techniques et financières est globale. Il n’est pas exigé que chaque membre du groupement ait la totalité des compétences techniques requises pour l’exécution du marché</w:t>
      </w:r>
      <w:r>
        <w:t>.</w:t>
      </w:r>
    </w:p>
    <w:p w14:paraId="468D0666" w14:textId="77777777" w:rsidR="00B95FE9" w:rsidRDefault="00B95FE9" w:rsidP="00324F59">
      <w:pPr>
        <w:pStyle w:val="Titre4"/>
      </w:pPr>
      <w:bookmarkStart w:id="80" w:name="_Toc73627910"/>
      <w:r w:rsidRPr="00324F59">
        <w:t>Documents</w:t>
      </w:r>
      <w:r>
        <w:t xml:space="preserve"> à transmettre en cas de sous-traitance déclarée ou envisagée</w:t>
      </w:r>
      <w:bookmarkEnd w:id="80"/>
    </w:p>
    <w:p w14:paraId="2B3B6161" w14:textId="77777777" w:rsidR="00B95FE9" w:rsidRDefault="00B95FE9" w:rsidP="00727B18">
      <w:r>
        <w:t xml:space="preserve">En cas </w:t>
      </w:r>
      <w:r w:rsidRPr="00EB1696">
        <w:t xml:space="preserve">de sous-traitance, les documents </w:t>
      </w:r>
      <w:r w:rsidR="00E64D67">
        <w:t xml:space="preserve">mentionnés aux articles </w:t>
      </w:r>
      <w:r w:rsidR="00564764">
        <w:fldChar w:fldCharType="begin"/>
      </w:r>
      <w:r w:rsidR="00564764">
        <w:instrText xml:space="preserve"> REF _Ref78881397 \r \h </w:instrText>
      </w:r>
      <w:r w:rsidR="00727B18">
        <w:instrText xml:space="preserve"> \* MERGEFORMAT </w:instrText>
      </w:r>
      <w:r w:rsidR="00564764">
        <w:fldChar w:fldCharType="separate"/>
      </w:r>
      <w:r w:rsidR="0042718C">
        <w:t xml:space="preserve">Article 1.4.4 : </w:t>
      </w:r>
      <w:r w:rsidR="00564764">
        <w:fldChar w:fldCharType="end"/>
      </w:r>
      <w:r w:rsidR="00587F8F">
        <w:t>et 4.1.1</w:t>
      </w:r>
      <w:r w:rsidRPr="00EB1696">
        <w:t xml:space="preserve"> doivent être </w:t>
      </w:r>
      <w:r w:rsidRPr="00673B3E">
        <w:t>fournis par chaque sous-</w:t>
      </w:r>
      <w:r w:rsidR="008A1319">
        <w:t>t</w:t>
      </w:r>
      <w:r w:rsidRPr="00673B3E">
        <w:t xml:space="preserve">raitant(s) envisagé(s), sauf mention contraire. </w:t>
      </w:r>
    </w:p>
    <w:p w14:paraId="2013966A" w14:textId="77777777" w:rsidR="00587F8F" w:rsidRDefault="00587F8F" w:rsidP="00324F59">
      <w:pPr>
        <w:pStyle w:val="Titre4"/>
      </w:pPr>
      <w:bookmarkStart w:id="81" w:name="_Toc73627911"/>
      <w:r>
        <w:t>Documents à transmettre en cas de recours aux capacités d’autres opérateurs économiques hors hypothèses précitées (mise à disposition de moyens entre opérateurs économiques, etc…)</w:t>
      </w:r>
      <w:bookmarkEnd w:id="81"/>
    </w:p>
    <w:p w14:paraId="2A7E219F" w14:textId="77777777" w:rsidR="00587F8F" w:rsidRPr="00745276" w:rsidRDefault="00587F8F" w:rsidP="00587F8F">
      <w:r w:rsidRPr="00745276">
        <w:t>Si le candidat souhaite s’appuyer sur les capacités d’un ou plusieurs autre(s) opérateur(s) économique(s) dans un cas ne relevant ni du régime de la cotraitance, ni du régime de la sous-traitance — comme cela peut être le cas, par exemple, dans le cadre d’une mise à disposition de moyens entre deux opérateurs —</w:t>
      </w:r>
      <w:r>
        <w:t> le candidat doit en informer l’acheteur public</w:t>
      </w:r>
      <w:r w:rsidRPr="00745276">
        <w:t>.</w:t>
      </w:r>
    </w:p>
    <w:p w14:paraId="43DCA4AE" w14:textId="77777777" w:rsidR="00587F8F" w:rsidRPr="00745276" w:rsidRDefault="00587F8F" w:rsidP="00587F8F">
      <w:r w:rsidRPr="00745276">
        <w:t>Le candidat doit ainsi indiquer expressément dans son dossier de candidature qu’une mise à dispositions de moyen est envisagée et identifier le ou les opérateur(s) économique(s) sur lequel/lesquels le candidat s’appuie pour présenter sa candidature, ainsi que le lien juridique l’unissant à ce(s) opérateur(s) (filiale, société mère, appartenance au même groupe de sociétés, société indépendante liée par une convention de mise à disposition, …)</w:t>
      </w:r>
    </w:p>
    <w:p w14:paraId="02A691D7" w14:textId="77777777" w:rsidR="00587F8F" w:rsidRDefault="00587F8F" w:rsidP="00587F8F">
      <w:r w:rsidRPr="00745276">
        <w:t xml:space="preserve">De plus, et </w:t>
      </w:r>
      <w:r w:rsidRPr="00745276">
        <w:rPr>
          <w:u w:val="single"/>
        </w:rPr>
        <w:t>pour chaque opérateur économique concerné</w:t>
      </w:r>
      <w:r w:rsidRPr="00745276">
        <w:t>, le candidat devra fournir les info</w:t>
      </w:r>
      <w:r>
        <w:t>rmations et éléments suivants :</w:t>
      </w:r>
    </w:p>
    <w:p w14:paraId="4B35846D" w14:textId="77777777" w:rsidR="00587F8F" w:rsidRDefault="00587F8F" w:rsidP="00587F8F">
      <w:pPr>
        <w:pStyle w:val="listeniveau1"/>
      </w:pPr>
      <w:r w:rsidRPr="00C80E9E">
        <w:t xml:space="preserve">L’opérateur principal (= celui bénéficiaire de la mise à disposition) devra produire la preuve qu’il disposera pour l’exécution du marché des moyens de l’entreprise tiers : </w:t>
      </w:r>
      <w:r w:rsidRPr="00C80E9E">
        <w:rPr>
          <w:u w:val="single"/>
        </w:rPr>
        <w:t>un engagement écrit, prenant la forme d’une obligation juridique contraignante, de l’opérateur tiers devra être produit</w:t>
      </w:r>
      <w:r w:rsidRPr="00C80E9E">
        <w:t xml:space="preserve">. Cet engagement devra garantir, par tout moyen, à l’acheteur public que les moyens et compétences de l’entreprise tierce seront effectivement à disposition de l’entreprise principale. </w:t>
      </w:r>
    </w:p>
    <w:p w14:paraId="5F262097" w14:textId="77777777" w:rsidR="00587F8F" w:rsidRDefault="00587F8F" w:rsidP="00587F8F">
      <w:pPr>
        <w:pStyle w:val="listeniveau1"/>
      </w:pPr>
      <w:r w:rsidRPr="00EB1696">
        <w:t xml:space="preserve">un document attestant que le signataire de </w:t>
      </w:r>
      <w:r>
        <w:t>l’engagement de mise à disposition</w:t>
      </w:r>
      <w:r w:rsidRPr="00EB1696">
        <w:t xml:space="preserve"> est habilité à engager la société </w:t>
      </w:r>
      <w:r>
        <w:t xml:space="preserve">tierce devra également être produit </w:t>
      </w:r>
      <w:r w:rsidRPr="00EB1696">
        <w:t>;</w:t>
      </w:r>
    </w:p>
    <w:p w14:paraId="54BD2D47" w14:textId="77777777" w:rsidR="0016396A" w:rsidRDefault="00587F8F" w:rsidP="00324F59">
      <w:pPr>
        <w:pStyle w:val="listeniveau1"/>
      </w:pPr>
      <w:r>
        <w:t>Les moyens mis à dispositions devront être justifiés par des documents de preuve dont la forme est laissée libre (justifications des moyens humains, des moyens matériels, des qualifications, etc…) ;</w:t>
      </w:r>
    </w:p>
    <w:p w14:paraId="787ED043" w14:textId="77777777" w:rsidR="00587F8F" w:rsidRDefault="00587F8F" w:rsidP="00587F8F">
      <w:pPr>
        <w:pStyle w:val="listeniveau1"/>
      </w:pPr>
      <w:r>
        <w:t>Une liste de références sur les trois dernières années, présentée sous format libre, de l’entreprise tierce devra également être présentée.</w:t>
      </w:r>
    </w:p>
    <w:p w14:paraId="34088184" w14:textId="77777777" w:rsidR="00E908F6" w:rsidRDefault="00E908F6" w:rsidP="00131ACD">
      <w:pPr>
        <w:pStyle w:val="Titre3"/>
      </w:pPr>
      <w:bookmarkStart w:id="82" w:name="_Toc50370532"/>
      <w:bookmarkStart w:id="83" w:name="_Toc65664618"/>
      <w:bookmarkStart w:id="84" w:name="_Ref74043843"/>
      <w:bookmarkStart w:id="85" w:name="_Ref74043874"/>
      <w:bookmarkStart w:id="86" w:name="_Ref74043878"/>
      <w:bookmarkStart w:id="87" w:name="_Ref74043945"/>
      <w:bookmarkStart w:id="88" w:name="_Ref74043991"/>
      <w:bookmarkStart w:id="89" w:name="_Ref74043998"/>
      <w:bookmarkStart w:id="90" w:name="_Ref74044002"/>
      <w:bookmarkStart w:id="91" w:name="_Ref74044004"/>
      <w:bookmarkStart w:id="92" w:name="_Ref74044273"/>
      <w:bookmarkStart w:id="93" w:name="_Toc210318800"/>
      <w:r>
        <w:t>Manques ou incomplétudes des documents relatifs à la candidature</w:t>
      </w:r>
      <w:bookmarkEnd w:id="82"/>
      <w:bookmarkEnd w:id="83"/>
      <w:bookmarkEnd w:id="84"/>
      <w:bookmarkEnd w:id="85"/>
      <w:bookmarkEnd w:id="86"/>
      <w:bookmarkEnd w:id="87"/>
      <w:bookmarkEnd w:id="88"/>
      <w:bookmarkEnd w:id="89"/>
      <w:bookmarkEnd w:id="90"/>
      <w:bookmarkEnd w:id="91"/>
      <w:bookmarkEnd w:id="92"/>
      <w:bookmarkEnd w:id="93"/>
    </w:p>
    <w:p w14:paraId="455D8370" w14:textId="77777777" w:rsidR="00C43B3D" w:rsidRPr="00EB1696" w:rsidRDefault="00C43B3D" w:rsidP="00727B18">
      <w:r>
        <w:t xml:space="preserve">Conformément aux dispositions R. 2142-26 du Code de la commande Publique, la composition du groupement candidat ne peut être modifiée après la date limite de remise des </w:t>
      </w:r>
      <w:sdt>
        <w:sdtPr>
          <w:alias w:val="Candidatures/offres"/>
          <w:tag w:val="Candidatures/offres"/>
          <w:id w:val="-642815330"/>
          <w:placeholder>
            <w:docPart w:val="61047BD672BE4E589B496E5E89547BA9"/>
          </w:placeholder>
          <w15:color w:val="3366FF"/>
          <w:comboBox>
            <w:listItem w:value="Choisissez un élément."/>
            <w:listItem w:displayText="offres" w:value="offres"/>
            <w:listItem w:displayText="candidatures" w:value="candidatures"/>
          </w:comboBox>
        </w:sdtPr>
        <w:sdtContent>
          <w:r w:rsidR="00727B18">
            <w:t>offres</w:t>
          </w:r>
        </w:sdtContent>
      </w:sdt>
      <w:r>
        <w:t>, sauf cas expressément prévus au dit-article.</w:t>
      </w:r>
    </w:p>
    <w:p w14:paraId="2F883B67" w14:textId="77777777" w:rsidR="00187CFD" w:rsidRDefault="00187CFD" w:rsidP="00947A16">
      <w:pPr>
        <w:rPr>
          <w:rFonts w:ascii="Calibri" w:hAnsi="Calibri" w:cs="Calibri"/>
        </w:rPr>
      </w:pPr>
      <w:r w:rsidRPr="00755301">
        <w:lastRenderedPageBreak/>
        <w:t>En application de l’article R2144-2 du Code de la commande publique, s’il constate que des pièces ou informations visées ci-dessus sont absentes ou incomplètes, l’acheteur public peut décider de demander à tous les candidats concernés de produire ou compléter ces pièces dans un délai approprié et identique pour tous</w:t>
      </w:r>
      <w:r w:rsidR="00C43B3D">
        <w:t>.</w:t>
      </w:r>
    </w:p>
    <w:p w14:paraId="185B9E7C" w14:textId="77777777" w:rsidR="00947A16" w:rsidRPr="00727B18" w:rsidRDefault="00947A16" w:rsidP="00727B18">
      <w:pPr>
        <w:pStyle w:val="Normal2"/>
        <w:pBdr>
          <w:top w:val="single" w:sz="18" w:space="1" w:color="FF0000"/>
          <w:left w:val="single" w:sz="18" w:space="4" w:color="FF0000"/>
          <w:bottom w:val="single" w:sz="18" w:space="0" w:color="FF0000"/>
          <w:right w:val="single" w:sz="18" w:space="4" w:color="FF0000"/>
        </w:pBdr>
        <w:shd w:val="clear" w:color="auto" w:fill="D0CECE"/>
        <w:ind w:left="0" w:firstLine="0"/>
        <w:jc w:val="left"/>
        <w:rPr>
          <w:rFonts w:asciiTheme="majorHAnsi" w:hAnsiTheme="majorHAnsi" w:cstheme="majorHAnsi"/>
        </w:rPr>
      </w:pPr>
      <w:r w:rsidRPr="00727B18">
        <w:rPr>
          <w:rFonts w:asciiTheme="majorHAnsi" w:hAnsiTheme="majorHAnsi" w:cstheme="majorHAnsi"/>
          <w:b/>
        </w:rPr>
        <w:t>La demande de complément de candidature obéit à la règle suivante </w:t>
      </w:r>
      <w:r w:rsidRPr="00727B18">
        <w:rPr>
          <w:rFonts w:asciiTheme="majorHAnsi" w:hAnsiTheme="majorHAnsi" w:cstheme="majorHAnsi"/>
        </w:rPr>
        <w:t xml:space="preserve">: Il peut être demandé au candidat de compléter ou de corriger son dossier initial de candidature pour autant qu’une telle demande porte sur des éléments ou des données dont l’antériorité par rapport à la date limite de remise des </w:t>
      </w:r>
      <w:r w:rsidR="00727B18" w:rsidRPr="00727B18">
        <w:rPr>
          <w:rFonts w:asciiTheme="majorHAnsi" w:hAnsiTheme="majorHAnsi" w:cstheme="majorHAnsi"/>
        </w:rPr>
        <w:t>offres</w:t>
      </w:r>
      <w:r w:rsidR="00060336" w:rsidRPr="00727B18">
        <w:rPr>
          <w:rFonts w:asciiTheme="majorHAnsi" w:hAnsiTheme="majorHAnsi" w:cstheme="majorHAnsi"/>
        </w:rPr>
        <w:t xml:space="preserve"> </w:t>
      </w:r>
      <w:r w:rsidRPr="00727B18">
        <w:rPr>
          <w:rFonts w:asciiTheme="majorHAnsi" w:hAnsiTheme="majorHAnsi" w:cstheme="majorHAnsi"/>
        </w:rPr>
        <w:t>soit objectivement vérifiable.</w:t>
      </w:r>
    </w:p>
    <w:p w14:paraId="0DDBBA24" w14:textId="77777777" w:rsidR="003A064A" w:rsidRPr="00727B18" w:rsidRDefault="00726E93" w:rsidP="00727B18">
      <w:pPr>
        <w:pStyle w:val="Normal2"/>
        <w:pBdr>
          <w:top w:val="single" w:sz="18" w:space="1" w:color="FF0000"/>
          <w:left w:val="single" w:sz="18" w:space="4" w:color="FF0000"/>
          <w:bottom w:val="single" w:sz="18" w:space="0" w:color="FF0000"/>
          <w:right w:val="single" w:sz="18" w:space="4" w:color="FF0000"/>
        </w:pBdr>
        <w:shd w:val="clear" w:color="auto" w:fill="D0CECE"/>
        <w:ind w:left="0" w:firstLine="0"/>
        <w:rPr>
          <w:rFonts w:asciiTheme="majorHAnsi" w:hAnsiTheme="majorHAnsi" w:cstheme="majorHAnsi"/>
        </w:rPr>
      </w:pPr>
      <w:r w:rsidRPr="00727B18">
        <w:rPr>
          <w:rFonts w:asciiTheme="majorHAnsi" w:hAnsiTheme="majorHAnsi" w:cstheme="majorHAnsi"/>
        </w:rPr>
        <w:t>Au regard du principe d’égalité de traitement entre les candidats, si la candidature initiale ne remplit pas les conditions de participation à la présente procédure, il n’est pas possible que le candidat modifie ou demande à modifier un des éléments substantiels de sa candidature, que ce soit dans le cadre d’une demande de complément de candidature ou non. Ainsi, tous les opérateurs économiques (cotraitants, sous-traitants, entreprises tierces avec mise à disposition de moyens) envisagés pour démontrer que le candidat remplit les conditions de participation doivent être identifiés dans le pli initial.</w:t>
      </w:r>
    </w:p>
    <w:p w14:paraId="4180A84E" w14:textId="77777777" w:rsidR="00E908F6" w:rsidRDefault="002956FD" w:rsidP="00131ACD">
      <w:pPr>
        <w:pStyle w:val="Titre2"/>
      </w:pPr>
      <w:bookmarkStart w:id="94" w:name="_Toc65664619"/>
      <w:r>
        <w:t> </w:t>
      </w:r>
      <w:bookmarkStart w:id="95" w:name="_Ref95473878"/>
      <w:bookmarkStart w:id="96" w:name="_Ref95473881"/>
      <w:bookmarkStart w:id="97" w:name="_Toc210318801"/>
      <w:r w:rsidR="00CD01AE">
        <w:t>Éléments</w:t>
      </w:r>
      <w:r>
        <w:t xml:space="preserve"> de l’offre à fournir</w:t>
      </w:r>
      <w:bookmarkEnd w:id="94"/>
      <w:bookmarkEnd w:id="95"/>
      <w:bookmarkEnd w:id="96"/>
      <w:bookmarkEnd w:id="97"/>
    </w:p>
    <w:p w14:paraId="7FC59F22" w14:textId="77777777" w:rsidR="00FD0A2E" w:rsidRPr="007B1BA6" w:rsidRDefault="00FD0A2E" w:rsidP="00FD0A2E">
      <w:pPr>
        <w:pStyle w:val="encartclassique"/>
      </w:pPr>
      <w:r w:rsidRPr="007B1BA6">
        <w:rPr>
          <w:b/>
          <w:u w:val="single"/>
        </w:rPr>
        <w:t>RAPPEL</w:t>
      </w:r>
      <w:r w:rsidRPr="007B1BA6">
        <w:t xml:space="preserve"> : Si un candidat dépose plusieurs fois </w:t>
      </w:r>
      <w:r>
        <w:t>son offre pour un même lot</w:t>
      </w:r>
      <w:r w:rsidRPr="007B1BA6">
        <w:t xml:space="preserve">, </w:t>
      </w:r>
      <w:r w:rsidRPr="007B1BA6">
        <w:rPr>
          <w:b/>
        </w:rPr>
        <w:t>seul le</w:t>
      </w:r>
      <w:r w:rsidRPr="007B1BA6">
        <w:t xml:space="preserve"> </w:t>
      </w:r>
      <w:r w:rsidRPr="007B1BA6">
        <w:rPr>
          <w:b/>
        </w:rPr>
        <w:t>dernier dépôt sera ouvert</w:t>
      </w:r>
      <w:r w:rsidRPr="007B1BA6">
        <w:t xml:space="preserve"> — ce dernier devra donc comporter toutes les pièces demandées.</w:t>
      </w:r>
      <w:r>
        <w:t xml:space="preserve"> </w:t>
      </w:r>
    </w:p>
    <w:p w14:paraId="5B76E3A5" w14:textId="77777777" w:rsidR="00E908F6" w:rsidRPr="00F561D8" w:rsidRDefault="00E908F6" w:rsidP="00587F8F">
      <w:r w:rsidRPr="00F561D8">
        <w:t>Chaque candidat devra produire un projet de marché comprenant les pièces suivantes :</w:t>
      </w:r>
    </w:p>
    <w:p w14:paraId="7B081A5D" w14:textId="77777777" w:rsidR="00E908F6" w:rsidRPr="007F1D28" w:rsidRDefault="00E908F6" w:rsidP="00482F8B">
      <w:pPr>
        <w:pStyle w:val="listeniveau1"/>
      </w:pPr>
      <w:r w:rsidRPr="00087338">
        <w:t xml:space="preserve">Pièce n°1 : l’acte d’engagement (A.E.) et </w:t>
      </w:r>
      <w:r w:rsidR="00A65CBC" w:rsidRPr="00087338">
        <w:t xml:space="preserve">ses annexes </w:t>
      </w:r>
      <w:r w:rsidR="00A65CBC">
        <w:t xml:space="preserve">éventuellement </w:t>
      </w:r>
      <w:r w:rsidR="00A65CBC" w:rsidRPr="00482F8B">
        <w:t>complét</w:t>
      </w:r>
      <w:r w:rsidR="00A65CBC">
        <w:t>ées</w:t>
      </w:r>
      <w:r w:rsidR="00482F8B">
        <w:t> ;</w:t>
      </w:r>
    </w:p>
    <w:p w14:paraId="00E8516F" w14:textId="77777777" w:rsidR="008B12FD" w:rsidRDefault="00482F8B" w:rsidP="00482F8B">
      <w:pPr>
        <w:pStyle w:val="listeniveau2"/>
      </w:pPr>
      <w:r w:rsidRPr="00482F8B">
        <w:t xml:space="preserve">En cas de cotraitance : </w:t>
      </w:r>
      <w:r w:rsidR="00B81484">
        <w:t>L’annexe n°1</w:t>
      </w:r>
      <w:r w:rsidR="008B12FD" w:rsidRPr="00482F8B">
        <w:t xml:space="preserve"> à l’acte d’engagement rela</w:t>
      </w:r>
      <w:r w:rsidR="006F52C7">
        <w:t xml:space="preserve">tive à </w:t>
      </w:r>
      <w:r w:rsidR="004B33FC">
        <w:t>la répartition des paiements, à la ventilation des prix et à la renonciation à l’avance en cas de groupement avec paiement sur comptes séparés</w:t>
      </w:r>
      <w:r w:rsidR="006F52C7">
        <w:t> ;</w:t>
      </w:r>
    </w:p>
    <w:p w14:paraId="6B88B54F" w14:textId="77777777" w:rsidR="000F4285" w:rsidRPr="00482F8B" w:rsidRDefault="000F4285" w:rsidP="000F4285">
      <w:pPr>
        <w:pStyle w:val="listeniveau2"/>
      </w:pPr>
      <w:r>
        <w:t>En cas de sous-traitance : l’annexe n°</w:t>
      </w:r>
      <w:r w:rsidR="00B81484">
        <w:t>2</w:t>
      </w:r>
      <w:r>
        <w:t xml:space="preserve"> relative à la déclaration de sous-traitance joint à l’acte d’engagement est à compléter ;</w:t>
      </w:r>
    </w:p>
    <w:p w14:paraId="76A09B6C" w14:textId="77777777" w:rsidR="006F52C7" w:rsidRPr="005447A4" w:rsidRDefault="007C5146" w:rsidP="007C5146">
      <w:pPr>
        <w:pStyle w:val="listeniveau2"/>
        <w:numPr>
          <w:ilvl w:val="0"/>
          <w:numId w:val="0"/>
        </w:numPr>
      </w:pPr>
      <w:r w:rsidRPr="007C5146">
        <w:rPr>
          <w:rStyle w:val="listeniveau2Car"/>
          <w:i/>
          <w:iCs/>
          <w:u w:val="single"/>
        </w:rPr>
        <w:t>NOTA :</w:t>
      </w:r>
      <w:r>
        <w:rPr>
          <w:rStyle w:val="listeniveau2Car"/>
        </w:rPr>
        <w:t xml:space="preserve"> </w:t>
      </w:r>
      <w:r w:rsidR="006F52C7" w:rsidRPr="007C5146">
        <w:rPr>
          <w:rStyle w:val="listeniveau2Car"/>
          <w:i/>
          <w:iCs/>
        </w:rPr>
        <w:t xml:space="preserve">En cas de mise en œuvre du règlement général sur la protection des données (R.G.P.D.) dans le cadre de l’exécution du marché : L’annexe 3 </w:t>
      </w:r>
      <w:r w:rsidR="00775DAC" w:rsidRPr="007C5146">
        <w:rPr>
          <w:rStyle w:val="listeniveau2Car"/>
          <w:i/>
          <w:iCs/>
        </w:rPr>
        <w:t xml:space="preserve">jointe à l’acte d’engagement </w:t>
      </w:r>
      <w:r>
        <w:rPr>
          <w:rStyle w:val="listeniveau2Car"/>
          <w:i/>
          <w:iCs/>
        </w:rPr>
        <w:t>devra</w:t>
      </w:r>
      <w:r w:rsidR="00775DAC" w:rsidRPr="007C5146">
        <w:rPr>
          <w:rStyle w:val="listeniveau2Car"/>
          <w:i/>
          <w:iCs/>
        </w:rPr>
        <w:t xml:space="preserve"> être</w:t>
      </w:r>
      <w:r>
        <w:rPr>
          <w:rStyle w:val="listeniveau2Car"/>
          <w:i/>
          <w:iCs/>
        </w:rPr>
        <w:t xml:space="preserve"> signée</w:t>
      </w:r>
      <w:r w:rsidR="00775DAC" w:rsidRPr="007C5146">
        <w:rPr>
          <w:rStyle w:val="listeniveau2Car"/>
          <w:i/>
          <w:iCs/>
        </w:rPr>
        <w:t xml:space="preserve"> par le futur </w:t>
      </w:r>
      <w:r>
        <w:rPr>
          <w:rStyle w:val="listeniveau2Car"/>
          <w:i/>
          <w:iCs/>
        </w:rPr>
        <w:t xml:space="preserve">titulaire </w:t>
      </w:r>
      <w:r w:rsidR="00775DAC" w:rsidRPr="007C5146">
        <w:rPr>
          <w:rStyle w:val="listeniveau2Car"/>
          <w:i/>
          <w:iCs/>
        </w:rPr>
        <w:t>« sous-traitant </w:t>
      </w:r>
      <w:r w:rsidR="007F5415" w:rsidRPr="007C5146">
        <w:rPr>
          <w:rStyle w:val="listeniveau2Car"/>
          <w:i/>
          <w:iCs/>
        </w:rPr>
        <w:t>» (</w:t>
      </w:r>
      <w:r w:rsidR="00775DAC" w:rsidRPr="007C5146">
        <w:rPr>
          <w:rStyle w:val="listeniveau2Car"/>
          <w:i/>
          <w:iCs/>
        </w:rPr>
        <w:t>= opérateur qui réalisera le traitement des données) ;</w:t>
      </w:r>
    </w:p>
    <w:p w14:paraId="0A77700E" w14:textId="77777777" w:rsidR="00737C6D" w:rsidRDefault="00737C6D" w:rsidP="00737C6D">
      <w:pPr>
        <w:pStyle w:val="listeniveau1"/>
        <w:rPr>
          <w:rStyle w:val="listeniveau1Car"/>
        </w:rPr>
      </w:pPr>
      <w:r>
        <w:rPr>
          <w:rStyle w:val="listeniveau1Car"/>
        </w:rPr>
        <w:t xml:space="preserve">Pièce n°2 : </w:t>
      </w:r>
      <w:r w:rsidRPr="001307DF">
        <w:rPr>
          <w:rStyle w:val="listeniveau1Car"/>
        </w:rPr>
        <w:t>Le Bordereau des Prix Unitaires (B.P.U.) </w:t>
      </w:r>
      <w:r>
        <w:rPr>
          <w:rStyle w:val="Normal1Car"/>
        </w:rPr>
        <w:t xml:space="preserve"> à complét</w:t>
      </w:r>
      <w:r w:rsidR="00F7732A">
        <w:rPr>
          <w:rStyle w:val="Normal1Car"/>
        </w:rPr>
        <w:t>er</w:t>
      </w:r>
      <w:r>
        <w:rPr>
          <w:rStyle w:val="Normal1Car"/>
        </w:rPr>
        <w:t xml:space="preserve"> et dat</w:t>
      </w:r>
      <w:r w:rsidR="00F7732A">
        <w:rPr>
          <w:rStyle w:val="Normal1Car"/>
        </w:rPr>
        <w:t>er</w:t>
      </w:r>
      <w:r>
        <w:rPr>
          <w:rStyle w:val="Normal1Car"/>
        </w:rPr>
        <w:t xml:space="preserve"> </w:t>
      </w:r>
      <w:r w:rsidRPr="001307DF">
        <w:rPr>
          <w:rStyle w:val="listeniveau1Car"/>
        </w:rPr>
        <w:t>;</w:t>
      </w:r>
    </w:p>
    <w:p w14:paraId="23127944" w14:textId="77777777" w:rsidR="00775DAC" w:rsidRPr="00482F8B" w:rsidRDefault="00737C6D" w:rsidP="005D58EB">
      <w:pPr>
        <w:pStyle w:val="listeniveau1"/>
      </w:pPr>
      <w:r>
        <w:rPr>
          <w:rStyle w:val="listeniveau1Car"/>
        </w:rPr>
        <w:t xml:space="preserve">Pièce n°3 : </w:t>
      </w:r>
      <w:r w:rsidRPr="001307DF">
        <w:rPr>
          <w:rStyle w:val="listeniveau1Car"/>
        </w:rPr>
        <w:t>Le Détail Quantitatif Estimatif (D.Q.E.)</w:t>
      </w:r>
      <w:r>
        <w:rPr>
          <w:rStyle w:val="listeniveau1Car"/>
        </w:rPr>
        <w:t xml:space="preserve"> </w:t>
      </w:r>
      <w:r w:rsidR="00F7732A">
        <w:rPr>
          <w:rStyle w:val="Normal1Car"/>
        </w:rPr>
        <w:t xml:space="preserve"> à compléter et dater</w:t>
      </w:r>
      <w:r>
        <w:rPr>
          <w:rStyle w:val="Normal1Car"/>
        </w:rPr>
        <w:t xml:space="preserve"> </w:t>
      </w:r>
      <w:r w:rsidRPr="001307DF">
        <w:rPr>
          <w:rStyle w:val="listeniveau1Car"/>
        </w:rPr>
        <w:t>;</w:t>
      </w:r>
    </w:p>
    <w:p w14:paraId="16C2F7AD" w14:textId="77777777" w:rsidR="00E908F6" w:rsidRDefault="005D58EB" w:rsidP="00482F8B">
      <w:pPr>
        <w:pStyle w:val="listeniveau1"/>
      </w:pPr>
      <w:r w:rsidRPr="005D58EB">
        <w:rPr>
          <w:rStyle w:val="listeniveau1Car"/>
        </w:rPr>
        <w:t>Pièce</w:t>
      </w:r>
      <w:r>
        <w:rPr>
          <w:rStyle w:val="listeniveau1Car"/>
        </w:rPr>
        <w:t xml:space="preserve"> </w:t>
      </w:r>
      <w:r w:rsidR="00324F59">
        <w:rPr>
          <w:rStyle w:val="listeniveau1Car"/>
        </w:rPr>
        <w:t>n°4</w:t>
      </w:r>
      <w:r w:rsidR="00E908F6" w:rsidRPr="005D58EB">
        <w:t>: un mémoire technique</w:t>
      </w:r>
      <w:r w:rsidR="00E908F6" w:rsidRPr="005D58EB">
        <w:rPr>
          <w:b/>
        </w:rPr>
        <w:t xml:space="preserve"> </w:t>
      </w:r>
      <w:r w:rsidR="00E908F6" w:rsidRPr="005D58EB">
        <w:t>portant sur les dispositions que chaque candidat se propose d’adopter pour l’exécution des prestations, il devra contenir les éléments suivants :</w:t>
      </w:r>
    </w:p>
    <w:p w14:paraId="50A476BF" w14:textId="77777777" w:rsidR="00683B14" w:rsidRDefault="00172F6F" w:rsidP="00172F6F">
      <w:pPr>
        <w:pStyle w:val="listeniveau1"/>
        <w:numPr>
          <w:ilvl w:val="0"/>
          <w:numId w:val="37"/>
        </w:numPr>
      </w:pPr>
      <w:r>
        <w:t xml:space="preserve">Adéquation des moyens humains </w:t>
      </w:r>
      <w:r>
        <w:rPr>
          <w:rStyle w:val="Normal1Car"/>
        </w:rPr>
        <w:t>ce sous critère sera analysé sur la base des éléments fournis par le candidat dans son mémoire technique, il est attendu de celui-ci qu’il décrive précisément l</w:t>
      </w:r>
      <w:r>
        <w:t xml:space="preserve">es Moyens humains qu’il entend mobiliser pour l’exécution des prestations objet du marché </w:t>
      </w:r>
    </w:p>
    <w:p w14:paraId="506C617E" w14:textId="77777777" w:rsidR="00E908F6" w:rsidRPr="005D58EB" w:rsidRDefault="00683B14" w:rsidP="002D693D">
      <w:pPr>
        <w:pStyle w:val="Paragraphedeliste"/>
        <w:numPr>
          <w:ilvl w:val="0"/>
          <w:numId w:val="37"/>
        </w:numPr>
      </w:pPr>
      <w:r>
        <w:rPr>
          <w:rStyle w:val="Normal1Car"/>
        </w:rPr>
        <w:t xml:space="preserve">Pertinence de la méthodologie d’exécution : ce sous critère sera analysé sur la base des </w:t>
      </w:r>
      <w:r w:rsidR="00172F6F">
        <w:rPr>
          <w:rStyle w:val="Normal1Car"/>
        </w:rPr>
        <w:t>éléments</w:t>
      </w:r>
      <w:r>
        <w:rPr>
          <w:rStyle w:val="Normal1Car"/>
        </w:rPr>
        <w:t xml:space="preserve"> fournis par le candidat dans son mémoire technique, il est at</w:t>
      </w:r>
      <w:r w:rsidR="00172F6F">
        <w:rPr>
          <w:rStyle w:val="Normal1Car"/>
        </w:rPr>
        <w:t>t</w:t>
      </w:r>
      <w:r>
        <w:rPr>
          <w:rStyle w:val="Normal1Car"/>
        </w:rPr>
        <w:t xml:space="preserve">endu de celui-ci qu’il </w:t>
      </w:r>
      <w:r w:rsidR="00172F6F">
        <w:rPr>
          <w:rStyle w:val="Normal1Car"/>
        </w:rPr>
        <w:t>décrive</w:t>
      </w:r>
      <w:r>
        <w:rPr>
          <w:rStyle w:val="Normal1Car"/>
        </w:rPr>
        <w:t xml:space="preserve"> </w:t>
      </w:r>
      <w:r w:rsidR="00172F6F">
        <w:rPr>
          <w:rStyle w:val="Normal1Car"/>
        </w:rPr>
        <w:t>précisément</w:t>
      </w:r>
      <w:r>
        <w:rPr>
          <w:rStyle w:val="Normal1Car"/>
        </w:rPr>
        <w:t xml:space="preserve"> la méthodologie d’</w:t>
      </w:r>
      <w:r w:rsidR="00172F6F">
        <w:rPr>
          <w:rStyle w:val="Normal1Car"/>
        </w:rPr>
        <w:t>exécution</w:t>
      </w:r>
      <w:r>
        <w:rPr>
          <w:rStyle w:val="Normal1Car"/>
        </w:rPr>
        <w:t xml:space="preserve"> </w:t>
      </w:r>
      <w:r w:rsidR="00172F6F">
        <w:rPr>
          <w:rStyle w:val="Normal1Car"/>
        </w:rPr>
        <w:t xml:space="preserve">des prestations objet du marché. </w:t>
      </w:r>
    </w:p>
    <w:p w14:paraId="68E4EC06" w14:textId="77777777" w:rsidR="00CD01AE" w:rsidRPr="00CD01AE" w:rsidRDefault="00CD01AE" w:rsidP="00131ACD">
      <w:pPr>
        <w:pStyle w:val="Titre2"/>
        <w:rPr>
          <w:szCs w:val="22"/>
        </w:rPr>
      </w:pPr>
      <w:bookmarkStart w:id="98" w:name="_Ref95473929"/>
      <w:bookmarkStart w:id="99" w:name="_Ref95473932"/>
      <w:bookmarkStart w:id="100" w:name="_Toc210318802"/>
      <w:r w:rsidRPr="005D63FF">
        <w:lastRenderedPageBreak/>
        <w:t>Remise d’échantillons</w:t>
      </w:r>
      <w:bookmarkEnd w:id="98"/>
      <w:bookmarkEnd w:id="99"/>
      <w:bookmarkEnd w:id="100"/>
    </w:p>
    <w:p w14:paraId="313F866F" w14:textId="77777777" w:rsidR="00CD01AE" w:rsidRDefault="00CD01AE" w:rsidP="00131ACD">
      <w:pPr>
        <w:pStyle w:val="Titre3"/>
      </w:pPr>
      <w:r>
        <w:t> </w:t>
      </w:r>
      <w:bookmarkStart w:id="101" w:name="_Toc210318803"/>
      <w:r>
        <w:t>Remise d’échantillons par les soumissionnaires</w:t>
      </w:r>
      <w:bookmarkEnd w:id="101"/>
    </w:p>
    <w:p w14:paraId="6D152B82" w14:textId="77777777" w:rsidR="00CD01AE" w:rsidRPr="005D63FF" w:rsidRDefault="00727B18" w:rsidP="00CD01AE">
      <w:r>
        <w:rPr>
          <w:rStyle w:val="Normal1Car"/>
        </w:rPr>
        <w:t>Il n'est pas prévu de remise d'échantillons par les soumissionnaires.</w:t>
      </w:r>
    </w:p>
    <w:p w14:paraId="60331C9A" w14:textId="77777777" w:rsidR="00CD01AE" w:rsidRDefault="00CD01AE" w:rsidP="00131ACD">
      <w:pPr>
        <w:pStyle w:val="Titre3"/>
      </w:pPr>
      <w:r>
        <w:t> </w:t>
      </w:r>
      <w:bookmarkStart w:id="102" w:name="_Toc210318804"/>
      <w:r>
        <w:t>Restitution des échantillons à l’issue de la procédure de passation</w:t>
      </w:r>
      <w:bookmarkEnd w:id="102"/>
    </w:p>
    <w:p w14:paraId="23DD1BE2" w14:textId="77777777" w:rsidR="007068A3" w:rsidRDefault="00CD01AE" w:rsidP="005F06FC">
      <w:r>
        <w:t>Sans objet.</w:t>
      </w:r>
    </w:p>
    <w:p w14:paraId="74838211" w14:textId="77777777" w:rsidR="00E908F6" w:rsidRDefault="00E908F6" w:rsidP="00131ACD">
      <w:pPr>
        <w:pStyle w:val="Titre2"/>
      </w:pPr>
      <w:bookmarkStart w:id="103" w:name="_Toc210318805"/>
      <w:r>
        <w:t>Collecte et traitement des données à caractère personnel dans le cadre de la consultation</w:t>
      </w:r>
      <w:bookmarkEnd w:id="103"/>
    </w:p>
    <w:p w14:paraId="7421C5A0" w14:textId="77777777" w:rsidR="00E908F6" w:rsidRDefault="00727B18" w:rsidP="00E908F6">
      <w:r>
        <w:rPr>
          <w:rStyle w:val="Normal1Car"/>
        </w:rPr>
        <w:t>La centrale d'achat MERCATURA</w:t>
      </w:r>
      <w:r w:rsidR="00F444B7">
        <w:rPr>
          <w:rStyle w:val="pagedegardeCar"/>
          <w:b w:val="0"/>
        </w:rPr>
        <w:t>,</w:t>
      </w:r>
      <w:r w:rsidR="00F444B7">
        <w:rPr>
          <w:rFonts w:ascii="Calibri" w:hAnsi="Calibri" w:cs="Calibri"/>
          <w:szCs w:val="22"/>
        </w:rPr>
        <w:t xml:space="preserve"> </w:t>
      </w:r>
      <w:r w:rsidR="00E908F6">
        <w:t xml:space="preserve">collecte et traite des données à caractère personnel relatives aux représentants des opérateurs économiques candidats et à leurs salariés, dans le respect de la législation applicable en matière de protection de données, comme suit : </w:t>
      </w:r>
    </w:p>
    <w:p w14:paraId="4EA78A47" w14:textId="77777777" w:rsidR="00E908F6" w:rsidRDefault="00E908F6" w:rsidP="005F06FC">
      <w:pPr>
        <w:pStyle w:val="listeniveau1"/>
      </w:pPr>
      <w:r>
        <w:t xml:space="preserve">Au stade de la candidature, </w:t>
      </w:r>
      <w:r w:rsidR="00F444B7">
        <w:t>l’acheteur public recueil</w:t>
      </w:r>
      <w:r w:rsidR="005F03D7">
        <w:t>le</w:t>
      </w:r>
      <w:r>
        <w:t xml:space="preserve"> des données des personnes physiques représentant les sociétés candidat</w:t>
      </w:r>
      <w:r w:rsidR="005F03D7">
        <w:t>e</w:t>
      </w:r>
      <w:r>
        <w:t>s au marché ou à l’accord-cadre, à savoir identité, coordonnées téléphoniques, adresse électronique professionnelle, déclaration fiscale du gérant, informations présentes dans les Curriculum Vitae et justificatifs d’identité demandés le cas échéant: carte professionnelle, certificat d’aptitude, pièces d’identité ;</w:t>
      </w:r>
    </w:p>
    <w:p w14:paraId="0C70A914" w14:textId="77777777" w:rsidR="00E908F6" w:rsidRDefault="00E908F6" w:rsidP="005F06FC">
      <w:pPr>
        <w:pStyle w:val="listeniveau1"/>
      </w:pPr>
      <w:r>
        <w:t xml:space="preserve">Au stade de l’offre, </w:t>
      </w:r>
      <w:r w:rsidR="00F444B7">
        <w:t>l’acheteur public</w:t>
      </w:r>
      <w:r>
        <w:t xml:space="preserve"> recueil</w:t>
      </w:r>
      <w:r w:rsidR="005F03D7">
        <w:t>le</w:t>
      </w:r>
      <w:r>
        <w:t xml:space="preserve"> des données des salariés des sociétés candidates, à savoir identité des salariés, date et lieu de naissance, situation matrimoniale, expérience et parcours professionnels, coordonnées, photographie, ainsi que toutes autres informations personnelles présentes dans les Curriculum Vitae et justificatifs d’identité demandés le cas échéant : carte professionnelle, certificat d’aptitude, pièces d’identité. Concernant les salariés étrangers, l’acheteur public collectera les données relatives à leur identité, leur date d’embauche, leur nationalité ainsi que le type et le numéro d’ordre du titre valant autorisation de travail.</w:t>
      </w:r>
    </w:p>
    <w:p w14:paraId="59130B3A" w14:textId="77777777" w:rsidR="00E908F6" w:rsidRDefault="00E908F6" w:rsidP="005F06FC">
      <w:r>
        <w:t xml:space="preserve">Les informations recueillies dans le cadre du présent marché ou accord-cadre ont pour unique finalité l’évaluation des candidatures et des offres afin de permettre à </w:t>
      </w:r>
      <w:r w:rsidR="00F444B7">
        <w:t>l’acheteur public</w:t>
      </w:r>
      <w:r>
        <w:t xml:space="preserve"> de choisir l’offre économiquement la plus avantageuse. Les informations recueillies sont à l’usage exclusif des services gestionnaires</w:t>
      </w:r>
      <w:r w:rsidR="00F444B7">
        <w:t xml:space="preserve"> </w:t>
      </w:r>
      <w:r w:rsidR="00172F6F">
        <w:t xml:space="preserve">de la </w:t>
      </w:r>
      <w:r w:rsidR="00172F6F" w:rsidRPr="00172F6F">
        <w:t>Direction Système d'information</w:t>
      </w:r>
      <w:r>
        <w:t xml:space="preserve"> et du service de la commande publique de </w:t>
      </w:r>
      <w:r w:rsidR="00727B18">
        <w:rPr>
          <w:rStyle w:val="Normal1Car"/>
        </w:rPr>
        <w:t>la centrale d'achat MERCATURA</w:t>
      </w:r>
      <w:r>
        <w:t>. Aucune donnée collectée ne fera l’objet d’un transfert en dehors de l’Union européenne.</w:t>
      </w:r>
    </w:p>
    <w:p w14:paraId="4AA29B4B" w14:textId="77777777" w:rsidR="00E908F6" w:rsidRDefault="00E908F6" w:rsidP="005F06FC">
      <w:r>
        <w:t>Les données personnelles collectées font l’objet d’un traitement informatique et ne font pas l’objet d’une prise de décision automatisée ou de profilage. Les données sont conservées pendant toute la procédure de passation du marché ou de l’accord cadre et seront supprimées au bout de 5 ans à compter de la fin de cette période concernant les soumissionnaires non-retenu et leurs salariés et au bout de 10 ans concernant le titulaire du marché ou de l’accord-cadre et ses salariés.</w:t>
      </w:r>
    </w:p>
    <w:p w14:paraId="5B2C6350" w14:textId="77777777" w:rsidR="00E908F6" w:rsidRDefault="00E908F6" w:rsidP="00E908F6"/>
    <w:p w14:paraId="50EAD073" w14:textId="77777777" w:rsidR="00E908F6" w:rsidRDefault="00E908F6" w:rsidP="00E908F6">
      <w:r>
        <w:t>Conformément à la loi Informatique et Libertés du 6 janvier 1978 modifiée et au  Règlement Général sur la Protection des Données (RGPD), les personnes concernées bénéficient notamment d’un droit d’accès, de rectification, de limitation et de suppression des informations qui les concernent. Tout exercice de ces droits peut s’effectuer, au délégué à la protection des données</w:t>
      </w:r>
      <w:r w:rsidR="005F06FC">
        <w:t xml:space="preserve"> </w:t>
      </w:r>
      <w:r>
        <w:t>via le formulaire accessible à l’adresse suivante :</w:t>
      </w:r>
      <w:r w:rsidR="005F06FC">
        <w:t xml:space="preserve"> </w:t>
      </w:r>
      <w:r w:rsidR="004257DF">
        <w:rPr>
          <w:rStyle w:val="Normal1Car"/>
        </w:rPr>
        <w:t>Nîmes Métropole - par voie postale à l’adresse suivante : 3 rue du Colisée, 30947 Nîmes cedex 9 Ou par mail à l’adresse dpd@nimes-metropole.fr.</w:t>
      </w:r>
    </w:p>
    <w:p w14:paraId="5B4BA431" w14:textId="77777777" w:rsidR="00E908F6" w:rsidRPr="003B4128" w:rsidRDefault="00E908F6" w:rsidP="00D81ADD">
      <w:pPr>
        <w:pStyle w:val="Titre1"/>
      </w:pPr>
      <w:bookmarkStart w:id="104" w:name="_Toc21449717"/>
      <w:bookmarkStart w:id="105" w:name="_Toc210318806"/>
      <w:r w:rsidRPr="003B4128">
        <w:lastRenderedPageBreak/>
        <w:t>Examen des candidatures et jugement des offres</w:t>
      </w:r>
      <w:bookmarkEnd w:id="104"/>
      <w:bookmarkEnd w:id="105"/>
    </w:p>
    <w:p w14:paraId="7FE6D286" w14:textId="77777777" w:rsidR="00E908F6" w:rsidRPr="004E0259" w:rsidRDefault="00E908F6" w:rsidP="004E0259">
      <w:bookmarkStart w:id="106" w:name="_Toc504633000"/>
      <w:bookmarkStart w:id="107" w:name="_Toc515451622"/>
      <w:bookmarkStart w:id="108" w:name="_Toc517186200"/>
      <w:bookmarkStart w:id="109" w:name="_Toc21449718"/>
      <w:r w:rsidRPr="006C1DE5">
        <w:rPr>
          <w:rStyle w:val="Normal1Car"/>
        </w:rPr>
        <w:t xml:space="preserve">Dans le cadre de la présente procédure, une négociation pourra être engagée avec les candidats par l’acheteur public. </w:t>
      </w:r>
    </w:p>
    <w:p w14:paraId="55276001" w14:textId="77777777" w:rsidR="00E908F6" w:rsidRPr="00C43B3D" w:rsidRDefault="00E908F6" w:rsidP="004E0259">
      <w:r w:rsidRPr="00C43B3D">
        <w:t>L’examen des candidatures et le jugement des offres seront effectués dans le respect des principes fondamentaux de la commande publique.</w:t>
      </w:r>
    </w:p>
    <w:p w14:paraId="629AF3FB" w14:textId="77777777" w:rsidR="00E908F6" w:rsidRPr="00C43B3D" w:rsidRDefault="00E908F6" w:rsidP="00131ACD">
      <w:pPr>
        <w:pStyle w:val="Titre2"/>
      </w:pPr>
      <w:bookmarkStart w:id="110" w:name="_Toc506369517"/>
      <w:bookmarkStart w:id="111" w:name="_Toc8380746"/>
      <w:bookmarkStart w:id="112" w:name="_Toc13817549"/>
      <w:bookmarkStart w:id="113" w:name="_Toc25324635"/>
      <w:bookmarkStart w:id="114" w:name="_Toc37166577"/>
      <w:bookmarkStart w:id="115" w:name="_Toc41298689"/>
      <w:bookmarkStart w:id="116" w:name="_Toc50370539"/>
      <w:bookmarkStart w:id="117" w:name="_Toc210318807"/>
      <w:r w:rsidRPr="00C43B3D">
        <w:t>Négociation</w:t>
      </w:r>
      <w:bookmarkEnd w:id="110"/>
      <w:bookmarkEnd w:id="111"/>
      <w:bookmarkEnd w:id="112"/>
      <w:bookmarkEnd w:id="113"/>
      <w:bookmarkEnd w:id="114"/>
      <w:bookmarkEnd w:id="115"/>
      <w:bookmarkEnd w:id="116"/>
      <w:bookmarkEnd w:id="117"/>
    </w:p>
    <w:p w14:paraId="6D8EDA6B" w14:textId="77777777" w:rsidR="00E908F6" w:rsidRPr="00C43B3D" w:rsidRDefault="00E908F6" w:rsidP="004E0259">
      <w:r w:rsidRPr="00C43B3D">
        <w:t xml:space="preserve">Compte tenu de la nature de la présente procédure de consultation, l’acheteur se réserve la faculté, après analyse des offres, d’inviter l’ensemble des soumissionnaires </w:t>
      </w:r>
      <w:r w:rsidRPr="00C43B3D">
        <w:rPr>
          <w:color w:val="C00000"/>
        </w:rPr>
        <w:t xml:space="preserve"> </w:t>
      </w:r>
      <w:r w:rsidRPr="00C43B3D">
        <w:t>à négocier sur la base de leur offre initiale, y compris celles irrégulières et inacceptables (</w:t>
      </w:r>
      <w:r w:rsidRPr="00C43B3D">
        <w:rPr>
          <w:i/>
        </w:rPr>
        <w:t>l’attention des candidats est attirée sur le fait que toute offre incomplète, méconnaissant la législation en vigueur ou excédant les crédits budgétaires alloués au contrat pourra être régularisée à l’issue de la négociation, à condition qu’elle ne soit pas anormalement basse</w:t>
      </w:r>
      <w:r w:rsidRPr="00C43B3D">
        <w:t xml:space="preserve">). </w:t>
      </w:r>
    </w:p>
    <w:p w14:paraId="1C5E2CD7" w14:textId="77777777" w:rsidR="00E908F6" w:rsidRPr="00C43B3D" w:rsidRDefault="00E908F6" w:rsidP="004E0259">
      <w:r w:rsidRPr="00C43B3D">
        <w:t>L’acheteur peut également attribuer le marché public sur la base des offres initiales sans négociation. Il procèdera alors au classement des offres conformément aux critères de choix.</w:t>
      </w:r>
    </w:p>
    <w:p w14:paraId="63EAF238" w14:textId="77777777" w:rsidR="00E908F6" w:rsidRPr="00C43B3D" w:rsidRDefault="00E908F6" w:rsidP="004E0259">
      <w:r w:rsidRPr="00C43B3D">
        <w:t xml:space="preserve">Les négociations pourront porter sur tous sujets techniques, administratifs et/ou financiers liés au dossier d’offre sans pour autant modifier substantiellement les caractéristiques et les conditions d'exécution du marché telles qu'elles sont définies dans les documents de la consultation. </w:t>
      </w:r>
    </w:p>
    <w:p w14:paraId="475B3E70" w14:textId="77777777" w:rsidR="00E908F6" w:rsidRPr="00C43B3D" w:rsidRDefault="00E908F6" w:rsidP="004E0259">
      <w:r w:rsidRPr="00C43B3D">
        <w:t>La négociation est conduite dans le respect du principe d'égalité de traitement de tous les candidats. Les informations données aux candidats ne peuvent être de nature à avantager certains d'entre eux.</w:t>
      </w:r>
    </w:p>
    <w:p w14:paraId="12771E57" w14:textId="77777777" w:rsidR="00E908F6" w:rsidRPr="00C43B3D" w:rsidRDefault="00E908F6" w:rsidP="004E0259">
      <w:r w:rsidRPr="00C43B3D">
        <w:t>Les négociations pourront être écrites ou orales (par audition).</w:t>
      </w:r>
    </w:p>
    <w:p w14:paraId="7ED3A64D" w14:textId="77777777" w:rsidR="00E908F6" w:rsidRPr="00C43B3D" w:rsidRDefault="00E908F6" w:rsidP="004E0259">
      <w:r w:rsidRPr="00C43B3D">
        <w:t xml:space="preserve">En cas de négociation écrite, celle-ci sera menée sous la forme d’un ou plusieurs échanges électroniques </w:t>
      </w:r>
      <w:r w:rsidRPr="00C43B3D">
        <w:rPr>
          <w:b/>
          <w:u w:val="single"/>
        </w:rPr>
        <w:t>sur le profil d’acheteur</w:t>
      </w:r>
      <w:r w:rsidRPr="00C43B3D">
        <w:rPr>
          <w:b/>
        </w:rPr>
        <w:t xml:space="preserve"> </w:t>
      </w:r>
      <w:hyperlink r:id="rId20">
        <w:r w:rsidRPr="00C43B3D">
          <w:rPr>
            <w:rStyle w:val="LienInternet"/>
            <w:b/>
            <w:webHidden/>
          </w:rPr>
          <w:t>http://www.marches-securises.fr</w:t>
        </w:r>
      </w:hyperlink>
      <w:r w:rsidRPr="00C43B3D">
        <w:t xml:space="preserve">.  </w:t>
      </w:r>
    </w:p>
    <w:p w14:paraId="189FC8BE" w14:textId="77777777" w:rsidR="00E908F6" w:rsidRPr="00C43B3D" w:rsidRDefault="00E908F6" w:rsidP="004E0259">
      <w:r w:rsidRPr="00C43B3D">
        <w:t>En cas de négociation par audition, il est précisé que :</w:t>
      </w:r>
    </w:p>
    <w:p w14:paraId="44E4E2BC" w14:textId="77777777" w:rsidR="00E908F6" w:rsidRPr="00C43B3D" w:rsidRDefault="00E908F6" w:rsidP="004E0259">
      <w:pPr>
        <w:pStyle w:val="listeniveau1"/>
      </w:pPr>
      <w:r w:rsidRPr="00C43B3D">
        <w:t>préalablement à la tenue des auditions, des questions écrites pourront être adressées aux soumissionnaires appelés à négocier, lesquels devront répondre dans un délai déterminé identique pour l’ensemble des soumissionnaires appelés à négocier</w:t>
      </w:r>
    </w:p>
    <w:p w14:paraId="1BDB2B9A" w14:textId="77777777" w:rsidR="00E908F6" w:rsidRPr="00C43B3D" w:rsidRDefault="00E908F6" w:rsidP="004E0259">
      <w:pPr>
        <w:pStyle w:val="listeniveau1"/>
      </w:pPr>
      <w:r w:rsidRPr="00C43B3D">
        <w:t>la convocation à l’audition, qui reste à l’initiative de l’acheteur, sera effectuée par écrit et indiquera le cas échéant l’ordre du jour de l’audition. A l’occasion de cette convocation, des éléments complémentaires pourront être exigés avant la tenue des négociations, afin de les préparer.</w:t>
      </w:r>
    </w:p>
    <w:p w14:paraId="42247C9A" w14:textId="77777777" w:rsidR="00E908F6" w:rsidRPr="00C43B3D" w:rsidRDefault="00E908F6" w:rsidP="004E0259">
      <w:r w:rsidRPr="00C43B3D">
        <w:t>La détermination des personnes habilitées à représenter les soumissionnaires appelés à négocier sera encadrée par la convocation, sachant que :</w:t>
      </w:r>
    </w:p>
    <w:p w14:paraId="0CCCE8A1" w14:textId="77777777" w:rsidR="00E908F6" w:rsidRPr="00C43B3D" w:rsidRDefault="00E908F6" w:rsidP="004E0259">
      <w:pPr>
        <w:pStyle w:val="listeniveau1"/>
      </w:pPr>
      <w:r w:rsidRPr="00C43B3D">
        <w:t>un nombre maximal de participants par soumissionnaire pourra être fixé,</w:t>
      </w:r>
    </w:p>
    <w:p w14:paraId="2C05234F" w14:textId="77777777" w:rsidR="00E908F6" w:rsidRPr="00C43B3D" w:rsidRDefault="00E908F6" w:rsidP="004E0259">
      <w:pPr>
        <w:pStyle w:val="listeniveau1"/>
      </w:pPr>
      <w:r w:rsidRPr="00C43B3D">
        <w:t>les participants dont les qualifications et l’expérience particulières seront demandées devront être impérativement présents,</w:t>
      </w:r>
    </w:p>
    <w:p w14:paraId="5C2857BA" w14:textId="77777777" w:rsidR="00E908F6" w:rsidRPr="00C43B3D" w:rsidRDefault="00E908F6" w:rsidP="004E0259">
      <w:pPr>
        <w:pStyle w:val="listeniveau1"/>
      </w:pPr>
      <w:r w:rsidRPr="00C43B3D">
        <w:t>les auditions se dérouleront dans les locaux de l’acheteur.</w:t>
      </w:r>
    </w:p>
    <w:p w14:paraId="12BA6618" w14:textId="77777777" w:rsidR="00E908F6" w:rsidRPr="00C43B3D" w:rsidRDefault="00E908F6" w:rsidP="004E0259">
      <w:r w:rsidRPr="00C43B3D">
        <w:t xml:space="preserve">Dans le cadre de ces négociations, les soumissionnaires seront invités à compléter et/ou modifier leur offre. L’attention des candidats est attirée sur le fait qu’ils ne pourront communiquer des informations et compléments uniquement en lien avec les questions posées et/ou retenues par l’acheteur. Les pièces </w:t>
      </w:r>
      <w:r w:rsidRPr="00C43B3D">
        <w:lastRenderedPageBreak/>
        <w:t>ou réponses dont la transmission n’a pas été sollicitée dans le cadre de la présente procédure ne seront pas prises en compte.</w:t>
      </w:r>
    </w:p>
    <w:p w14:paraId="13EB734C" w14:textId="77777777" w:rsidR="00E908F6" w:rsidRPr="00C43B3D" w:rsidRDefault="00E908F6" w:rsidP="004E0259">
      <w:r w:rsidRPr="00C43B3D">
        <w:t xml:space="preserve">Les candidats devront </w:t>
      </w:r>
      <w:r w:rsidRPr="00C43B3D">
        <w:rPr>
          <w:u w:val="single"/>
        </w:rPr>
        <w:t>obligatoirement</w:t>
      </w:r>
      <w:r w:rsidRPr="00C43B3D">
        <w:t xml:space="preserve"> répondre aux demandes figurant à chacun des courriers de négociation adressés par l'acheteur. Celui-ci précisera l’ensemble des documents ou compléments à fournir ainsi que les délais dans lesquels ces éléments devront être apportés. L’absence de réponse à la demande de négociation dans les délais fixés entraînera l’irrégularité de l’offre des candidats concernés.</w:t>
      </w:r>
    </w:p>
    <w:p w14:paraId="4AB2F683" w14:textId="77777777" w:rsidR="00E908F6" w:rsidRPr="00C43B3D" w:rsidRDefault="00F444B7" w:rsidP="004E0259">
      <w:r w:rsidRPr="00C43B3D">
        <w:t>À</w:t>
      </w:r>
      <w:r w:rsidR="00E908F6" w:rsidRPr="00C43B3D">
        <w:t xml:space="preserve"> l’issue de la négociation, l'acheteur se réserve la possibilité de régulariser les offres demeurant irrégulières, dans un délai approprié et dans le cadre fixé par l’article R2152-1 du Code de la commande publique, à condition qu’elles ne soient pas anormalement basses. A défaut,  après avoir écarté les offres irrégulières ou inacceptables au sens des articles L2152-2, L2152-3 et R2152-1 du Code de la commande publique, l’acheteur procèdera, conformément aux critères de choix, au classement des offres sur la base des offres initiales complétées ou modifiées par les candidats durant la négociation. </w:t>
      </w:r>
    </w:p>
    <w:p w14:paraId="4EA7D981" w14:textId="77777777" w:rsidR="00E908F6" w:rsidRDefault="00E908F6" w:rsidP="004E0259">
      <w:r w:rsidRPr="00C43B3D">
        <w:t>Toutefois, en l’absence d’offre recevable à l’issue de la négociation, l'acheteur se réserve la possibilité de proroger la phase de négociation.</w:t>
      </w:r>
      <w:r w:rsidR="00277633">
        <w:t xml:space="preserve"> </w:t>
      </w:r>
    </w:p>
    <w:p w14:paraId="18500282" w14:textId="77777777" w:rsidR="00277633" w:rsidRDefault="00277633" w:rsidP="004E0259"/>
    <w:p w14:paraId="507CE422" w14:textId="77777777" w:rsidR="00277633" w:rsidRPr="00EE24DF" w:rsidRDefault="00277633" w:rsidP="004E0259">
      <w:r w:rsidRPr="00C43B3D">
        <w:t>Une mise au point du marché pourra être effectué</w:t>
      </w:r>
      <w:r>
        <w:t>e avec l’attributaire pressenti, notamment dans l’hypothèse où le titulaire prévoit, dans son offre et pour réaliser les prestations, de traiter des données à caractère personnel alors que le cahier de charges de l’acheteur public ne le prévoit pas ou le prévoit différem</w:t>
      </w:r>
      <w:r w:rsidR="00121DB5">
        <w:t>m</w:t>
      </w:r>
      <w:r>
        <w:t>ent.</w:t>
      </w:r>
    </w:p>
    <w:p w14:paraId="6248BAF3" w14:textId="77777777" w:rsidR="00E908F6" w:rsidRPr="00D36DCA" w:rsidRDefault="00E908F6" w:rsidP="00131ACD">
      <w:pPr>
        <w:pStyle w:val="Titre2"/>
      </w:pPr>
      <w:bookmarkStart w:id="118" w:name="_Toc210318808"/>
      <w:r>
        <w:t>Examen</w:t>
      </w:r>
      <w:r w:rsidRPr="00D36DCA">
        <w:t xml:space="preserve"> des candidatures</w:t>
      </w:r>
      <w:bookmarkEnd w:id="106"/>
      <w:bookmarkEnd w:id="107"/>
      <w:bookmarkEnd w:id="108"/>
      <w:bookmarkEnd w:id="109"/>
      <w:bookmarkEnd w:id="118"/>
    </w:p>
    <w:p w14:paraId="1B38EAE0" w14:textId="77777777" w:rsidR="00E908F6" w:rsidRPr="00EE24DF" w:rsidRDefault="00E908F6" w:rsidP="00430189">
      <w:pPr>
        <w:pStyle w:val="Normal1"/>
        <w:ind w:firstLine="0"/>
      </w:pPr>
      <w:r w:rsidRPr="00EE24DF">
        <w:t>Les critères relatifs à la candidature sont :</w:t>
      </w:r>
    </w:p>
    <w:p w14:paraId="71974ABF" w14:textId="77777777" w:rsidR="00E908F6" w:rsidRPr="00430189" w:rsidRDefault="00E908F6" w:rsidP="00430189">
      <w:pPr>
        <w:pStyle w:val="Normal1"/>
        <w:jc w:val="center"/>
        <w:rPr>
          <w:b/>
          <w:u w:val="single"/>
        </w:rPr>
      </w:pPr>
      <w:r w:rsidRPr="00430189">
        <w:rPr>
          <w:b/>
          <w:u w:val="single"/>
        </w:rPr>
        <w:t>Garanties et capacités techniques et financières</w:t>
      </w:r>
    </w:p>
    <w:p w14:paraId="541B6424" w14:textId="77777777" w:rsidR="00E908F6" w:rsidRPr="00430189" w:rsidRDefault="00E908F6" w:rsidP="00430189">
      <w:pPr>
        <w:pStyle w:val="Normal1"/>
        <w:jc w:val="center"/>
        <w:rPr>
          <w:b/>
          <w:u w:val="single"/>
        </w:rPr>
      </w:pPr>
      <w:r w:rsidRPr="00430189">
        <w:rPr>
          <w:b/>
          <w:u w:val="single"/>
        </w:rPr>
        <w:t>Capacités professionnelles</w:t>
      </w:r>
    </w:p>
    <w:p w14:paraId="39DDA281" w14:textId="77777777" w:rsidR="00E908F6" w:rsidRPr="00EE24DF" w:rsidRDefault="00E908F6" w:rsidP="00430189">
      <w:pPr>
        <w:pStyle w:val="Normal1"/>
        <w:ind w:firstLine="0"/>
      </w:pPr>
      <w:r w:rsidRPr="00EE24DF">
        <w:t>La vérification de l’aptitude à exercer l’activité professionnelle, de la capacité économique et financières et des capacités techniques et professionnelles des candidats, est appréciée sur la base des pièces de la candidature figurant à l’article 4.1.1 du présent règlement.</w:t>
      </w:r>
    </w:p>
    <w:p w14:paraId="06AFF826" w14:textId="77777777" w:rsidR="00E908F6" w:rsidRPr="00EE24DF" w:rsidRDefault="00E908F6" w:rsidP="00E908F6">
      <w:r w:rsidRPr="00EE24DF">
        <w:t>Elle pourra être effectuée par l’acheteur à tout moment de la procédure et au plus tard avant l’attribution du marché public.</w:t>
      </w:r>
    </w:p>
    <w:p w14:paraId="27CF6FA5" w14:textId="77777777" w:rsidR="002956FD" w:rsidRDefault="002956FD" w:rsidP="00131ACD">
      <w:pPr>
        <w:pStyle w:val="Titre2"/>
      </w:pPr>
      <w:bookmarkStart w:id="119" w:name="_Toc210318809"/>
      <w:r>
        <w:t>Recevabilité des offres</w:t>
      </w:r>
      <w:bookmarkEnd w:id="119"/>
    </w:p>
    <w:p w14:paraId="5BFADC5D" w14:textId="77777777" w:rsidR="002956FD" w:rsidRPr="00D36DCA" w:rsidRDefault="002956FD" w:rsidP="00131ACD">
      <w:pPr>
        <w:pStyle w:val="Titre3"/>
      </w:pPr>
      <w:bookmarkStart w:id="120" w:name="_Toc50370535"/>
      <w:bookmarkStart w:id="121" w:name="_Toc65664621"/>
      <w:bookmarkStart w:id="122" w:name="_Ref74044230"/>
      <w:bookmarkStart w:id="123" w:name="_Toc210318810"/>
      <w:r>
        <w:t>M</w:t>
      </w:r>
      <w:r w:rsidRPr="00D36DCA">
        <w:t>anque de documents ou</w:t>
      </w:r>
      <w:r>
        <w:t xml:space="preserve"> d’</w:t>
      </w:r>
      <w:r w:rsidRPr="00D36DCA">
        <w:t>informations relatifs à l’offre du soumissionnaire</w:t>
      </w:r>
      <w:bookmarkEnd w:id="120"/>
      <w:bookmarkEnd w:id="121"/>
      <w:bookmarkEnd w:id="122"/>
      <w:bookmarkEnd w:id="123"/>
    </w:p>
    <w:p w14:paraId="41E4CA4E" w14:textId="77777777" w:rsidR="002956FD" w:rsidRPr="00D97D34" w:rsidRDefault="002956FD" w:rsidP="00324F59">
      <w:pPr>
        <w:pStyle w:val="Titre4"/>
      </w:pPr>
      <w:bookmarkStart w:id="124" w:name="_Toc73957991"/>
      <w:r w:rsidRPr="00D97D34">
        <w:t>Absence d’un document ou d’une information dans l’offre du soumissionnaire</w:t>
      </w:r>
      <w:bookmarkEnd w:id="124"/>
    </w:p>
    <w:p w14:paraId="0131E91B" w14:textId="77777777" w:rsidR="002956FD" w:rsidRPr="00F561D8" w:rsidRDefault="002956FD" w:rsidP="002956FD">
      <w:r w:rsidRPr="00F561D8">
        <w:t>D’une manière générale, l’absence des documents</w:t>
      </w:r>
      <w:r>
        <w:t xml:space="preserve"> ou informations</w:t>
      </w:r>
      <w:r w:rsidRPr="00F561D8">
        <w:t xml:space="preserve"> exigés à l’article </w:t>
      </w:r>
      <w:r w:rsidR="006C7EEE">
        <w:t>4.2</w:t>
      </w:r>
      <w:r w:rsidRPr="00F561D8">
        <w:t xml:space="preserve"> ci-dessus, entraîne l’irrégularité de l’offre.</w:t>
      </w:r>
    </w:p>
    <w:p w14:paraId="72C87152" w14:textId="77777777" w:rsidR="002956FD" w:rsidRPr="00D36DCA" w:rsidRDefault="002956FD" w:rsidP="00324F59">
      <w:pPr>
        <w:pStyle w:val="Article1111"/>
      </w:pPr>
      <w:r w:rsidRPr="00D36DCA">
        <w:t>Faculté de l’acheteur public à régulariser une offre</w:t>
      </w:r>
    </w:p>
    <w:p w14:paraId="0EB03FB1" w14:textId="77777777" w:rsidR="002956FD" w:rsidRDefault="002956FD" w:rsidP="002956FD">
      <w:r w:rsidRPr="00F561D8">
        <w:t>L’acheteur public se réserve la possibilité de faire usage des dispositions figurant à l’article R2152-</w:t>
      </w:r>
      <w:r w:rsidR="00850978">
        <w:t>2</w:t>
      </w:r>
      <w:r w:rsidRPr="00F561D8">
        <w:t xml:space="preserve"> du Code de la commande publique relatives à la régularisation. Cette faculté est toutefois limitée, conformément à la jurisprudence, à la clarification ou la rectification d’erreurs matérielles, contenues dans l’offre, dont nul ne peut se prévaloir de bonne foi. </w:t>
      </w:r>
    </w:p>
    <w:p w14:paraId="1A8833B5" w14:textId="77777777" w:rsidR="002956FD" w:rsidRDefault="002956FD" w:rsidP="002956FD">
      <w:r>
        <w:t xml:space="preserve"> La demande de régularisation, qui demeure un choix discrétionnaire de l’acheteur, ne pourra pas être réalisée pour des offres déclarées anormalement basses.</w:t>
      </w:r>
    </w:p>
    <w:p w14:paraId="76346863" w14:textId="77777777" w:rsidR="002956FD" w:rsidRDefault="002956FD" w:rsidP="00131ACD">
      <w:pPr>
        <w:pStyle w:val="Titre3"/>
      </w:pPr>
      <w:bookmarkStart w:id="125" w:name="_Toc210318811"/>
      <w:r>
        <w:lastRenderedPageBreak/>
        <w:t>Mécanisme des offres détectées anormalement basse</w:t>
      </w:r>
      <w:r w:rsidR="005A69B8">
        <w:t>s</w:t>
      </w:r>
      <w:bookmarkEnd w:id="125"/>
    </w:p>
    <w:p w14:paraId="5395A2A9" w14:textId="77777777" w:rsidR="002956FD" w:rsidRDefault="002956FD" w:rsidP="002956FD">
      <w:r>
        <w:t xml:space="preserve">Dans le cas où leur offre paraîtrait anormalement basse, y compris pour la part du marché public qu’il envisage de sous-traiter, les soumissionnaires devront être en mesure de fournir toutes les justifications sur la composition de l’offre qui leur seront demandées pour permettre d’apprécier si l’offre de prix proposée est susceptible de couvrir les coûts du marché. </w:t>
      </w:r>
    </w:p>
    <w:p w14:paraId="2E8E219C" w14:textId="77777777" w:rsidR="002956FD" w:rsidRDefault="002956FD" w:rsidP="002956FD">
      <w:r>
        <w:t xml:space="preserve">Lorsque les éléments fournis ne justifient pas de manière satisfaisante le bas niveau du prix ou des coûts proposés ou lorsqu’il est établi que l’offre est anormalement basse car elle contrevient aux obligations légales et réglementaires applicables en matière de droit de l’environnement, social ou du travail, l'offre devra être rejetée. </w:t>
      </w:r>
    </w:p>
    <w:p w14:paraId="1DAC2CF3" w14:textId="77777777" w:rsidR="002956FD" w:rsidRDefault="002956FD" w:rsidP="002956FD">
      <w:r>
        <w:t>L’attention du candidat est attirée sur le fait qu’en cas d’absence de réponse ou justifications faisant suite à une suspicion d’offre anormalement basse, l’offre sera réputée, faute d’élément contraire, anormalement basse et donc écartée.</w:t>
      </w:r>
    </w:p>
    <w:p w14:paraId="7145207E" w14:textId="77777777" w:rsidR="00F10C6F" w:rsidRDefault="00F10C6F" w:rsidP="00131ACD">
      <w:pPr>
        <w:pStyle w:val="Titre3"/>
      </w:pPr>
      <w:r>
        <w:t> </w:t>
      </w:r>
      <w:bookmarkStart w:id="126" w:name="_Toc210318812"/>
      <w:r>
        <w:t>Demandes de précisions</w:t>
      </w:r>
      <w:bookmarkEnd w:id="126"/>
    </w:p>
    <w:p w14:paraId="03FC8726" w14:textId="77777777" w:rsidR="002956FD" w:rsidRDefault="00F10C6F" w:rsidP="00E908F6">
      <w:r>
        <w:t>À tout moment de la procédure de passation, l’acheteur se réserve la possibilité de demander des précisions sur la teneur de l’offre des candidats.</w:t>
      </w:r>
    </w:p>
    <w:p w14:paraId="09D97C93" w14:textId="77777777" w:rsidR="00E908F6" w:rsidRPr="00D36DCA" w:rsidRDefault="00FB1271" w:rsidP="00131ACD">
      <w:pPr>
        <w:pStyle w:val="Titre2"/>
      </w:pPr>
      <w:r>
        <w:t> </w:t>
      </w:r>
      <w:bookmarkStart w:id="127" w:name="_Toc210318813"/>
      <w:r>
        <w:t xml:space="preserve">Méthode </w:t>
      </w:r>
      <w:r w:rsidR="00245F60">
        <w:t>générale</w:t>
      </w:r>
      <w:r>
        <w:t xml:space="preserve"> de jugement des offres</w:t>
      </w:r>
      <w:bookmarkEnd w:id="127"/>
    </w:p>
    <w:p w14:paraId="778CB69E" w14:textId="77777777" w:rsidR="00E908F6" w:rsidRPr="00EE24DF" w:rsidRDefault="00E908F6" w:rsidP="00C073AF">
      <w:bookmarkStart w:id="128" w:name="_Toc403743045"/>
      <w:bookmarkStart w:id="129" w:name="_Toc392234221"/>
      <w:bookmarkStart w:id="130" w:name="_Toc381105315"/>
      <w:bookmarkStart w:id="131" w:name="_Toc374352537"/>
      <w:bookmarkStart w:id="132" w:name="_Toc444781010"/>
      <w:r w:rsidRPr="00EE24DF">
        <w:t>Méthode générale d’analyse des offres</w:t>
      </w:r>
      <w:bookmarkEnd w:id="128"/>
      <w:bookmarkEnd w:id="129"/>
      <w:bookmarkEnd w:id="130"/>
      <w:bookmarkEnd w:id="131"/>
      <w:bookmarkEnd w:id="132"/>
    </w:p>
    <w:p w14:paraId="6C46B379" w14:textId="77777777" w:rsidR="00E908F6" w:rsidRPr="00EE24DF" w:rsidRDefault="00E908F6" w:rsidP="00C073AF">
      <w:r w:rsidRPr="00EE24DF">
        <w:t xml:space="preserve">Chaque critère (A, B…) est noté sur 10. </w:t>
      </w:r>
    </w:p>
    <w:p w14:paraId="6F600E55" w14:textId="77777777" w:rsidR="00E908F6" w:rsidRPr="00EE24DF" w:rsidRDefault="00E908F6" w:rsidP="00C073AF">
      <w:r w:rsidRPr="00EE24DF">
        <w:t xml:space="preserve">Les critères sont éventuellement déclinés en sous-critères auxquels on a attribué une note, le total des notes des sous-critères étant égal à 10. </w:t>
      </w:r>
    </w:p>
    <w:p w14:paraId="5312C9F0" w14:textId="77777777" w:rsidR="00E908F6" w:rsidRPr="00EE24DF" w:rsidRDefault="007068A3" w:rsidP="00C073AF">
      <w:r w:rsidRPr="00EE24DF">
        <w:t>À</w:t>
      </w:r>
      <w:r w:rsidR="00E908F6" w:rsidRPr="00EE24DF">
        <w:t xml:space="preserve"> la note obtenue, est appliqué un coefficient de pondération (K) selon la formule :</w:t>
      </w:r>
    </w:p>
    <w:p w14:paraId="12D9EE28" w14:textId="77777777" w:rsidR="00E908F6" w:rsidRPr="00EE24DF" w:rsidRDefault="00E908F6" w:rsidP="008A5C6E">
      <w:pPr>
        <w:pBdr>
          <w:top w:val="single" w:sz="18" w:space="1" w:color="00B050"/>
          <w:left w:val="single" w:sz="18" w:space="4" w:color="00B050"/>
          <w:bottom w:val="single" w:sz="18" w:space="1" w:color="00B050"/>
          <w:right w:val="single" w:sz="18" w:space="4" w:color="00B050"/>
        </w:pBdr>
        <w:shd w:val="pct10" w:color="auto" w:fill="auto"/>
      </w:pPr>
      <w:r w:rsidRPr="00EE24DF">
        <w:t>Exemple :</w:t>
      </w:r>
      <w:r w:rsidRPr="00EE24DF">
        <w:tab/>
        <w:t>si le critère A est divisé en 2 sous-critères</w:t>
      </w:r>
    </w:p>
    <w:p w14:paraId="4D923292" w14:textId="77777777" w:rsidR="00E908F6" w:rsidRPr="00EE24DF" w:rsidRDefault="00E908F6" w:rsidP="008A5C6E">
      <w:pPr>
        <w:pBdr>
          <w:top w:val="single" w:sz="18" w:space="1" w:color="00B050"/>
          <w:left w:val="single" w:sz="18" w:space="4" w:color="00B050"/>
          <w:bottom w:val="single" w:sz="18" w:space="1" w:color="00B050"/>
          <w:right w:val="single" w:sz="18" w:space="4" w:color="00B050"/>
        </w:pBdr>
        <w:shd w:val="pct10" w:color="auto" w:fill="auto"/>
      </w:pPr>
      <w:r w:rsidRPr="00EE24DF">
        <w:tab/>
        <w:t>Critère A = sous-critère 1 + sous-critère 2</w:t>
      </w:r>
    </w:p>
    <w:p w14:paraId="7CAAF429" w14:textId="77777777" w:rsidR="00E908F6" w:rsidRPr="00EE24DF" w:rsidRDefault="00E908F6" w:rsidP="008A5C6E">
      <w:pPr>
        <w:pBdr>
          <w:top w:val="single" w:sz="18" w:space="1" w:color="00B050"/>
          <w:left w:val="single" w:sz="18" w:space="4" w:color="00B050"/>
          <w:bottom w:val="single" w:sz="18" w:space="1" w:color="00B050"/>
          <w:right w:val="single" w:sz="18" w:space="4" w:color="00B050"/>
        </w:pBdr>
        <w:shd w:val="pct10" w:color="auto" w:fill="auto"/>
        <w:rPr>
          <w:rFonts w:eastAsia="Arial Unicode MS"/>
        </w:rPr>
      </w:pPr>
      <w:r w:rsidRPr="00EE24DF">
        <w:tab/>
        <w:t>Note pondérée A = critère A x K</w:t>
      </w:r>
    </w:p>
    <w:p w14:paraId="4565C307" w14:textId="77777777" w:rsidR="00E908F6" w:rsidRPr="00EE24DF" w:rsidRDefault="00E908F6" w:rsidP="00C073AF">
      <w:r w:rsidRPr="00EE24DF">
        <w:t>Les notes pondérées de chaque offre sont ensuite additionnées pour obtenir une note globale par offre, selon la formule :</w:t>
      </w:r>
    </w:p>
    <w:p w14:paraId="6BF7C060" w14:textId="77777777" w:rsidR="00E908F6" w:rsidRPr="00EE24DF" w:rsidRDefault="00E908F6" w:rsidP="008A5C6E">
      <w:pPr>
        <w:pBdr>
          <w:top w:val="single" w:sz="18" w:space="1" w:color="00B050"/>
          <w:left w:val="single" w:sz="18" w:space="4" w:color="00B050"/>
          <w:bottom w:val="single" w:sz="18" w:space="1" w:color="00B050"/>
          <w:right w:val="single" w:sz="18" w:space="4" w:color="00B050"/>
        </w:pBdr>
        <w:shd w:val="pct10" w:color="auto" w:fill="auto"/>
      </w:pPr>
      <w:r w:rsidRPr="00EE24DF">
        <w:t>Exemple :</w:t>
      </w:r>
      <w:r w:rsidRPr="00EE24DF">
        <w:tab/>
        <w:t>si on a deux critères A et B</w:t>
      </w:r>
    </w:p>
    <w:p w14:paraId="1A9C251A" w14:textId="77777777" w:rsidR="00E908F6" w:rsidRPr="00EE24DF" w:rsidRDefault="00E908F6" w:rsidP="008A5C6E">
      <w:pPr>
        <w:pBdr>
          <w:top w:val="single" w:sz="18" w:space="1" w:color="00B050"/>
          <w:left w:val="single" w:sz="18" w:space="4" w:color="00B050"/>
          <w:bottom w:val="single" w:sz="18" w:space="1" w:color="00B050"/>
          <w:right w:val="single" w:sz="18" w:space="4" w:color="00B050"/>
        </w:pBdr>
        <w:shd w:val="pct10" w:color="auto" w:fill="auto"/>
      </w:pPr>
      <w:r w:rsidRPr="00EE24DF">
        <w:t>NOTE GLOBALE DE L’OFFRE = Note pondérée A + Note pondérée B</w:t>
      </w:r>
    </w:p>
    <w:p w14:paraId="73482498" w14:textId="77777777" w:rsidR="00E908F6" w:rsidRPr="00EE24DF" w:rsidRDefault="00E908F6" w:rsidP="00C073AF">
      <w:r w:rsidRPr="00EE24DF">
        <w:t>Les offres seront classées par ordre décroissant de notes globales.</w:t>
      </w:r>
      <w:r w:rsidR="002956FD">
        <w:t xml:space="preserve"> L’offre obtenant la meilleure note sera retenue.</w:t>
      </w:r>
    </w:p>
    <w:p w14:paraId="31B0C65E" w14:textId="77777777" w:rsidR="00E908F6" w:rsidRDefault="00E908F6" w:rsidP="00131ACD">
      <w:pPr>
        <w:pStyle w:val="Titre2"/>
      </w:pPr>
      <w:bookmarkStart w:id="133" w:name="_Toc210318814"/>
      <w:bookmarkStart w:id="134" w:name="_Ref95473900"/>
      <w:bookmarkStart w:id="135" w:name="_Ref95473903"/>
      <w:bookmarkStart w:id="136" w:name="_Ref95475042"/>
      <w:r w:rsidRPr="00D36DCA">
        <w:t>Définition des critères de jugement des offres</w:t>
      </w:r>
      <w:bookmarkEnd w:id="133"/>
      <w:r w:rsidR="00BD1531">
        <w:t xml:space="preserve"> </w:t>
      </w:r>
      <w:bookmarkEnd w:id="134"/>
      <w:bookmarkEnd w:id="135"/>
      <w:bookmarkEnd w:id="136"/>
    </w:p>
    <w:p w14:paraId="65B6D465" w14:textId="3CB9C83B" w:rsidR="006A72DB" w:rsidRPr="00EE24DF" w:rsidRDefault="006A72DB" w:rsidP="00BD1531">
      <w:pPr>
        <w:tabs>
          <w:tab w:val="left" w:pos="5954"/>
        </w:tabs>
      </w:pPr>
      <w:r w:rsidRPr="00EE24DF">
        <w:t xml:space="preserve">En application de l’article R. 2152-7 du Code de la Commande Publique, les critères retenus pour le jugement des </w:t>
      </w:r>
      <w:r w:rsidR="00704D0E" w:rsidRPr="00EE24DF">
        <w:t xml:space="preserve">offres </w:t>
      </w:r>
      <w:r w:rsidR="00704D0E">
        <w:rPr>
          <w:rStyle w:val="Normal1Car"/>
        </w:rPr>
        <w:t>sont</w:t>
      </w:r>
      <w:r w:rsidRPr="00EE24DF">
        <w:t xml:space="preserve"> </w:t>
      </w:r>
      <w:r w:rsidR="00BD1531">
        <w:t xml:space="preserve">définis et </w:t>
      </w:r>
      <w:r w:rsidRPr="00EE24DF">
        <w:t xml:space="preserve">pondérés de la manière suivante : </w:t>
      </w:r>
    </w:p>
    <w:tbl>
      <w:tblPr>
        <w:tblW w:w="92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4537"/>
        <w:gridCol w:w="4677"/>
      </w:tblGrid>
      <w:tr w:rsidR="006A72DB" w:rsidRPr="00EE24DF" w14:paraId="5D8C1F96" w14:textId="77777777" w:rsidTr="008A5C6E">
        <w:trPr>
          <w:cantSplit/>
          <w:trHeight w:val="255"/>
          <w:tblHeader/>
        </w:trPr>
        <w:tc>
          <w:tcPr>
            <w:tcW w:w="4537" w:type="dxa"/>
            <w:shd w:val="pct30" w:color="FFFF00" w:fill="FFFFFF"/>
            <w:vAlign w:val="center"/>
          </w:tcPr>
          <w:p w14:paraId="31FF1523" w14:textId="77777777" w:rsidR="006A72DB" w:rsidRPr="00BD1531" w:rsidRDefault="006A72DB" w:rsidP="00BD1531">
            <w:pPr>
              <w:jc w:val="center"/>
              <w:rPr>
                <w:b/>
              </w:rPr>
            </w:pPr>
            <w:r w:rsidRPr="00BD1531">
              <w:rPr>
                <w:b/>
              </w:rPr>
              <w:t>Critères</w:t>
            </w:r>
          </w:p>
        </w:tc>
        <w:tc>
          <w:tcPr>
            <w:tcW w:w="4677" w:type="dxa"/>
            <w:shd w:val="pct30" w:color="FFFF00" w:fill="FFFFFF"/>
            <w:vAlign w:val="center"/>
          </w:tcPr>
          <w:p w14:paraId="21DAAF84" w14:textId="77777777" w:rsidR="006A72DB" w:rsidRPr="00BD1531" w:rsidRDefault="006A72DB" w:rsidP="00BD1531">
            <w:pPr>
              <w:jc w:val="center"/>
              <w:rPr>
                <w:b/>
              </w:rPr>
            </w:pPr>
            <w:r w:rsidRPr="00BD1531">
              <w:rPr>
                <w:b/>
              </w:rPr>
              <w:t>Pondération</w:t>
            </w:r>
          </w:p>
        </w:tc>
      </w:tr>
      <w:tr w:rsidR="006A72DB" w:rsidRPr="00EE24DF" w14:paraId="151D322F" w14:textId="77777777" w:rsidTr="008A5C6E">
        <w:trPr>
          <w:cantSplit/>
          <w:trHeight w:val="276"/>
        </w:trPr>
        <w:tc>
          <w:tcPr>
            <w:tcW w:w="4537" w:type="dxa"/>
            <w:vAlign w:val="center"/>
          </w:tcPr>
          <w:p w14:paraId="63A4A604" w14:textId="77777777" w:rsidR="006A72DB" w:rsidRPr="00EE24DF" w:rsidRDefault="008A5C6E" w:rsidP="008A5C6E">
            <w:pPr>
              <w:jc w:val="center"/>
            </w:pPr>
            <w:r>
              <w:rPr>
                <w:rStyle w:val="Normal1Car"/>
              </w:rPr>
              <w:t>Technique</w:t>
            </w:r>
          </w:p>
        </w:tc>
        <w:tc>
          <w:tcPr>
            <w:tcW w:w="4677" w:type="dxa"/>
            <w:vAlign w:val="center"/>
          </w:tcPr>
          <w:p w14:paraId="3E81D034" w14:textId="77777777" w:rsidR="006A72DB" w:rsidRPr="006A72DB" w:rsidRDefault="008A5C6E" w:rsidP="008A5C6E">
            <w:pPr>
              <w:jc w:val="center"/>
            </w:pPr>
            <w:r>
              <w:rPr>
                <w:rStyle w:val="Normal1Car"/>
              </w:rPr>
              <w:t>60 %</w:t>
            </w:r>
          </w:p>
        </w:tc>
      </w:tr>
      <w:tr w:rsidR="006A72DB" w:rsidRPr="00EE24DF" w14:paraId="5AEFB45B" w14:textId="77777777" w:rsidTr="008A5C6E">
        <w:trPr>
          <w:cantSplit/>
          <w:trHeight w:val="276"/>
        </w:trPr>
        <w:tc>
          <w:tcPr>
            <w:tcW w:w="4537" w:type="dxa"/>
            <w:vAlign w:val="center"/>
          </w:tcPr>
          <w:p w14:paraId="1C1B0001" w14:textId="77777777" w:rsidR="006A72DB" w:rsidRPr="00EE24DF" w:rsidRDefault="00DF7CD5" w:rsidP="008A5C6E">
            <w:pPr>
              <w:jc w:val="center"/>
            </w:pPr>
            <w:r>
              <w:rPr>
                <w:rStyle w:val="Normal1Car"/>
              </w:rPr>
              <w:t>Financier</w:t>
            </w:r>
          </w:p>
        </w:tc>
        <w:tc>
          <w:tcPr>
            <w:tcW w:w="4677" w:type="dxa"/>
            <w:vAlign w:val="center"/>
          </w:tcPr>
          <w:p w14:paraId="52DBF26A" w14:textId="77777777" w:rsidR="006A72DB" w:rsidRPr="006A72DB" w:rsidRDefault="008A5C6E" w:rsidP="008A5C6E">
            <w:pPr>
              <w:jc w:val="center"/>
            </w:pPr>
            <w:r>
              <w:rPr>
                <w:rStyle w:val="Normal1Car"/>
              </w:rPr>
              <w:t>40 %</w:t>
            </w:r>
          </w:p>
        </w:tc>
      </w:tr>
    </w:tbl>
    <w:p w14:paraId="38E6FDD2" w14:textId="77777777" w:rsidR="006A72DB" w:rsidRDefault="006A72DB" w:rsidP="00E908F6">
      <w:r>
        <w:lastRenderedPageBreak/>
        <w:t>L</w:t>
      </w:r>
      <w:r w:rsidR="007068A3">
        <w:t xml:space="preserve">es </w:t>
      </w:r>
      <w:r>
        <w:t>critères</w:t>
      </w:r>
      <w:r w:rsidR="007068A3">
        <w:t xml:space="preserve"> et leurs sous-critères correspondants</w:t>
      </w:r>
      <w:r>
        <w:t xml:space="preserve"> sont détaillés ci-après.</w:t>
      </w:r>
    </w:p>
    <w:p w14:paraId="10A4374F" w14:textId="77777777" w:rsidR="00E908F6" w:rsidRDefault="00E908F6" w:rsidP="00131ACD">
      <w:pPr>
        <w:pStyle w:val="Titre3"/>
      </w:pPr>
      <w:bookmarkStart w:id="137" w:name="_Toc210318815"/>
      <w:r>
        <w:t xml:space="preserve">Critère n°1 </w:t>
      </w:r>
      <w:r w:rsidR="00BD1531">
        <w:t xml:space="preserve"> </w:t>
      </w:r>
      <w:r>
        <w:t xml:space="preserve">– </w:t>
      </w:r>
      <w:r w:rsidR="00DF7CD5">
        <w:rPr>
          <w:rStyle w:val="Titre2Car"/>
        </w:rPr>
        <w:t>Critère technique</w:t>
      </w:r>
      <w:bookmarkEnd w:id="137"/>
    </w:p>
    <w:p w14:paraId="06EA9942" w14:textId="77777777" w:rsidR="00E908F6" w:rsidRPr="00EE24DF" w:rsidRDefault="00E908F6" w:rsidP="007068A3">
      <w:r w:rsidRPr="007068A3">
        <w:rPr>
          <w:rStyle w:val="Normal1Car"/>
        </w:rPr>
        <w:t>Vous trouverez ci-dessous la correspondance avec les critères d’appréciation de la Valeur technique et les parties du mémoire technique auxquels ces critères s’appliquent.</w:t>
      </w:r>
    </w:p>
    <w:tbl>
      <w:tblPr>
        <w:tblpPr w:leftFromText="141" w:rightFromText="141" w:vertAnchor="text" w:horzAnchor="margin" w:tblpXSpec="center" w:tblpY="143"/>
        <w:tblW w:w="938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684"/>
        <w:gridCol w:w="5397"/>
        <w:gridCol w:w="1303"/>
      </w:tblGrid>
      <w:tr w:rsidR="009C0B92" w:rsidRPr="00EE24DF" w14:paraId="05E47A34" w14:textId="77777777" w:rsidTr="005F4A43">
        <w:trPr>
          <w:cantSplit/>
          <w:trHeight w:val="240"/>
          <w:jc w:val="center"/>
        </w:trPr>
        <w:tc>
          <w:tcPr>
            <w:tcW w:w="2684" w:type="dxa"/>
            <w:shd w:val="clear" w:color="9999FF" w:fill="800000"/>
            <w:tcMar>
              <w:top w:w="18" w:type="dxa"/>
              <w:left w:w="18" w:type="dxa"/>
              <w:bottom w:w="0" w:type="dxa"/>
              <w:right w:w="18" w:type="dxa"/>
            </w:tcMar>
            <w:vAlign w:val="center"/>
          </w:tcPr>
          <w:p w14:paraId="71063E5C" w14:textId="77777777" w:rsidR="009C0B92" w:rsidRPr="00EE24DF" w:rsidRDefault="009C0B92" w:rsidP="009C0B92">
            <w:pPr>
              <w:jc w:val="center"/>
            </w:pPr>
            <w:r>
              <w:t>N° et intitulé du sous-critère</w:t>
            </w:r>
          </w:p>
        </w:tc>
        <w:tc>
          <w:tcPr>
            <w:tcW w:w="5397" w:type="dxa"/>
            <w:shd w:val="clear" w:color="9999FF" w:fill="800000"/>
            <w:tcMar>
              <w:top w:w="18" w:type="dxa"/>
              <w:left w:w="18" w:type="dxa"/>
              <w:bottom w:w="0" w:type="dxa"/>
              <w:right w:w="18" w:type="dxa"/>
            </w:tcMar>
            <w:vAlign w:val="center"/>
          </w:tcPr>
          <w:p w14:paraId="179330E8" w14:textId="77777777" w:rsidR="009C0B92" w:rsidRPr="00EE24DF" w:rsidRDefault="009C0B92" w:rsidP="009C0B92">
            <w:pPr>
              <w:jc w:val="center"/>
            </w:pPr>
            <w:r w:rsidRPr="00EE24DF">
              <w:t>Définition du sous-critère</w:t>
            </w:r>
          </w:p>
        </w:tc>
        <w:tc>
          <w:tcPr>
            <w:tcW w:w="1303" w:type="dxa"/>
            <w:shd w:val="clear" w:color="9999FF" w:fill="800000"/>
            <w:tcMar>
              <w:top w:w="18" w:type="dxa"/>
              <w:left w:w="18" w:type="dxa"/>
              <w:bottom w:w="0" w:type="dxa"/>
              <w:right w:w="18" w:type="dxa"/>
            </w:tcMar>
            <w:vAlign w:val="center"/>
          </w:tcPr>
          <w:p w14:paraId="04C7F3E6" w14:textId="77777777" w:rsidR="009C0B92" w:rsidRPr="00EE24DF" w:rsidRDefault="00C053FE" w:rsidP="009C0B92">
            <w:pPr>
              <w:jc w:val="center"/>
            </w:pPr>
            <w:r>
              <w:t>Note maximale du sous-critère</w:t>
            </w:r>
          </w:p>
        </w:tc>
      </w:tr>
      <w:tr w:rsidR="00C053FE" w:rsidRPr="00EE24DF" w14:paraId="31325273" w14:textId="77777777" w:rsidTr="005F4A43">
        <w:trPr>
          <w:cantSplit/>
          <w:trHeight w:val="734"/>
          <w:jc w:val="center"/>
        </w:trPr>
        <w:tc>
          <w:tcPr>
            <w:tcW w:w="2684" w:type="dxa"/>
            <w:shd w:val="clear" w:color="FFFFFF" w:fill="FFFFCC"/>
            <w:tcMar>
              <w:top w:w="18" w:type="dxa"/>
              <w:left w:w="18" w:type="dxa"/>
              <w:bottom w:w="0" w:type="dxa"/>
              <w:right w:w="18" w:type="dxa"/>
            </w:tcMar>
            <w:vAlign w:val="center"/>
          </w:tcPr>
          <w:p w14:paraId="2930C07C" w14:textId="77777777" w:rsidR="00C053FE" w:rsidRPr="00EE24DF" w:rsidRDefault="002D693D" w:rsidP="005F4A43">
            <w:pPr>
              <w:jc w:val="center"/>
            </w:pPr>
            <w:r>
              <w:rPr>
                <w:rStyle w:val="Normal1Car"/>
              </w:rPr>
              <w:t>1</w:t>
            </w:r>
            <w:r w:rsidR="00C053FE">
              <w:rPr>
                <w:rStyle w:val="Normal1Car"/>
              </w:rPr>
              <w:t xml:space="preserve"> — </w:t>
            </w:r>
            <w:r w:rsidR="004C16D6">
              <w:rPr>
                <w:rStyle w:val="Normal1Car"/>
              </w:rPr>
              <w:t>Adéquation des moyens humains mis à disposition pour l’exécution des prestations</w:t>
            </w:r>
          </w:p>
        </w:tc>
        <w:tc>
          <w:tcPr>
            <w:tcW w:w="5397" w:type="dxa"/>
            <w:shd w:val="clear" w:color="FFFFFF" w:fill="FFFFCC"/>
            <w:tcMar>
              <w:top w:w="18" w:type="dxa"/>
              <w:left w:w="18" w:type="dxa"/>
              <w:bottom w:w="0" w:type="dxa"/>
              <w:right w:w="18" w:type="dxa"/>
            </w:tcMar>
            <w:vAlign w:val="center"/>
          </w:tcPr>
          <w:p w14:paraId="4E55133D" w14:textId="75704C63" w:rsidR="00C053FE" w:rsidRPr="00EE24DF" w:rsidRDefault="004C16D6" w:rsidP="005F4A43">
            <w:pPr>
              <w:jc w:val="center"/>
            </w:pPr>
            <w:r>
              <w:rPr>
                <w:rStyle w:val="Normal1Car"/>
              </w:rPr>
              <w:t xml:space="preserve">Ce point sera analysé sur la base des éléments transmis par le candidat, contenus dans son mémoire </w:t>
            </w:r>
            <w:r w:rsidR="00E82181">
              <w:rPr>
                <w:rStyle w:val="Normal1Car"/>
              </w:rPr>
              <w:t>technique tel</w:t>
            </w:r>
            <w:r w:rsidR="005F4A43">
              <w:rPr>
                <w:rStyle w:val="Normal1Car"/>
              </w:rPr>
              <w:t xml:space="preserve"> que décrit à l’article 4.2 du présent document</w:t>
            </w:r>
          </w:p>
        </w:tc>
        <w:tc>
          <w:tcPr>
            <w:tcW w:w="1303" w:type="dxa"/>
            <w:shd w:val="clear" w:color="FFFFFF" w:fill="FFFFCC"/>
            <w:tcMar>
              <w:top w:w="18" w:type="dxa"/>
              <w:left w:w="18" w:type="dxa"/>
              <w:bottom w:w="0" w:type="dxa"/>
              <w:right w:w="18" w:type="dxa"/>
            </w:tcMar>
            <w:vAlign w:val="center"/>
          </w:tcPr>
          <w:p w14:paraId="30CFDBDC" w14:textId="77777777" w:rsidR="00C053FE" w:rsidRPr="00EE24DF" w:rsidRDefault="004257DF" w:rsidP="004257DF">
            <w:pPr>
              <w:jc w:val="center"/>
            </w:pPr>
            <w:r>
              <w:rPr>
                <w:rStyle w:val="Normal1Car"/>
              </w:rPr>
              <w:t>5</w:t>
            </w:r>
            <w:r w:rsidR="004C16D6">
              <w:rPr>
                <w:rStyle w:val="Normal1Car"/>
              </w:rPr>
              <w:t xml:space="preserve"> points</w:t>
            </w:r>
          </w:p>
        </w:tc>
      </w:tr>
      <w:tr w:rsidR="00C053FE" w:rsidRPr="00EE24DF" w14:paraId="5F48D329" w14:textId="77777777" w:rsidTr="005F4A43">
        <w:trPr>
          <w:cantSplit/>
          <w:trHeight w:val="724"/>
          <w:jc w:val="center"/>
        </w:trPr>
        <w:tc>
          <w:tcPr>
            <w:tcW w:w="2684" w:type="dxa"/>
            <w:shd w:val="clear" w:color="FFFFFF" w:fill="FFFFCC"/>
            <w:tcMar>
              <w:top w:w="18" w:type="dxa"/>
              <w:left w:w="18" w:type="dxa"/>
              <w:bottom w:w="0" w:type="dxa"/>
              <w:right w:w="18" w:type="dxa"/>
            </w:tcMar>
            <w:vAlign w:val="center"/>
          </w:tcPr>
          <w:p w14:paraId="7291E336" w14:textId="75891C62" w:rsidR="00C053FE" w:rsidRPr="00EE24DF" w:rsidRDefault="002D693D" w:rsidP="005F4A43">
            <w:pPr>
              <w:jc w:val="center"/>
            </w:pPr>
            <w:r>
              <w:rPr>
                <w:rStyle w:val="Normal1Car"/>
              </w:rPr>
              <w:t>2</w:t>
            </w:r>
            <w:r w:rsidR="00C053FE">
              <w:rPr>
                <w:rStyle w:val="Normal1Car"/>
              </w:rPr>
              <w:t xml:space="preserve"> — </w:t>
            </w:r>
            <w:r w:rsidR="00E82181">
              <w:rPr>
                <w:rStyle w:val="Normal1Car"/>
              </w:rPr>
              <w:t>Pertinence de</w:t>
            </w:r>
            <w:r w:rsidR="004C16D6">
              <w:rPr>
                <w:rStyle w:val="Normal1Car"/>
              </w:rPr>
              <w:t xml:space="preserve"> la méthodologie mise en œuvre pour l’</w:t>
            </w:r>
            <w:r w:rsidR="00172F6F">
              <w:rPr>
                <w:rStyle w:val="Normal1Car"/>
              </w:rPr>
              <w:t>exécution</w:t>
            </w:r>
            <w:r w:rsidR="004C16D6">
              <w:rPr>
                <w:rStyle w:val="Normal1Car"/>
              </w:rPr>
              <w:t xml:space="preserve"> des prestations</w:t>
            </w:r>
          </w:p>
        </w:tc>
        <w:tc>
          <w:tcPr>
            <w:tcW w:w="5397" w:type="dxa"/>
            <w:shd w:val="clear" w:color="FFFFFF" w:fill="FFFFCC"/>
            <w:tcMar>
              <w:top w:w="18" w:type="dxa"/>
              <w:left w:w="18" w:type="dxa"/>
              <w:bottom w:w="0" w:type="dxa"/>
              <w:right w:w="18" w:type="dxa"/>
            </w:tcMar>
            <w:vAlign w:val="center"/>
          </w:tcPr>
          <w:p w14:paraId="61C67BDC" w14:textId="77777777" w:rsidR="00C053FE" w:rsidRPr="00EE24DF" w:rsidRDefault="004C16D6" w:rsidP="005F4A43">
            <w:pPr>
              <w:jc w:val="center"/>
            </w:pPr>
            <w:r>
              <w:rPr>
                <w:rStyle w:val="Normal1Car"/>
              </w:rPr>
              <w:t>Ce point sera analysé sur la base des éléments transmis par le candidat, contenus dans son mémoire technique</w:t>
            </w:r>
            <w:r w:rsidR="005F4A43">
              <w:rPr>
                <w:rStyle w:val="Normal1Car"/>
              </w:rPr>
              <w:t xml:space="preserve"> tel que décrit à l’article 4.2 du présent document</w:t>
            </w:r>
          </w:p>
        </w:tc>
        <w:tc>
          <w:tcPr>
            <w:tcW w:w="1303" w:type="dxa"/>
            <w:shd w:val="clear" w:color="FFFFFF" w:fill="FFFFCC"/>
            <w:tcMar>
              <w:top w:w="18" w:type="dxa"/>
              <w:left w:w="18" w:type="dxa"/>
              <w:bottom w:w="0" w:type="dxa"/>
              <w:right w:w="18" w:type="dxa"/>
            </w:tcMar>
            <w:vAlign w:val="center"/>
          </w:tcPr>
          <w:p w14:paraId="168AA0D5" w14:textId="77777777" w:rsidR="00C053FE" w:rsidRPr="00EE24DF" w:rsidRDefault="004257DF" w:rsidP="00C053FE">
            <w:pPr>
              <w:jc w:val="center"/>
            </w:pPr>
            <w:r>
              <w:rPr>
                <w:rStyle w:val="Normal1Car"/>
              </w:rPr>
              <w:t>5</w:t>
            </w:r>
            <w:r w:rsidR="004C16D6">
              <w:rPr>
                <w:rStyle w:val="Normal1Car"/>
              </w:rPr>
              <w:t xml:space="preserve"> points</w:t>
            </w:r>
          </w:p>
        </w:tc>
      </w:tr>
      <w:tr w:rsidR="00C053FE" w:rsidRPr="00EE24DF" w14:paraId="17FDF4D4" w14:textId="77777777" w:rsidTr="00AB30C2">
        <w:trPr>
          <w:cantSplit/>
          <w:trHeight w:val="724"/>
          <w:jc w:val="center"/>
        </w:trPr>
        <w:tc>
          <w:tcPr>
            <w:tcW w:w="8081" w:type="dxa"/>
            <w:gridSpan w:val="2"/>
            <w:shd w:val="clear" w:color="auto" w:fill="D9D9D9" w:themeFill="background1" w:themeFillShade="D9"/>
            <w:tcMar>
              <w:top w:w="18" w:type="dxa"/>
              <w:left w:w="18" w:type="dxa"/>
              <w:bottom w:w="0" w:type="dxa"/>
              <w:right w:w="18" w:type="dxa"/>
            </w:tcMar>
            <w:vAlign w:val="center"/>
          </w:tcPr>
          <w:p w14:paraId="07D9A630" w14:textId="77777777" w:rsidR="00C053FE" w:rsidRPr="00C053FE" w:rsidRDefault="00C053FE" w:rsidP="005F4A43">
            <w:pPr>
              <w:pStyle w:val="Normal1"/>
              <w:jc w:val="center"/>
              <w:rPr>
                <w:b/>
              </w:rPr>
            </w:pPr>
            <w:r w:rsidRPr="00C053FE">
              <w:rPr>
                <w:b/>
              </w:rPr>
              <w:t>Note totale (non pondérée) du critère 1</w:t>
            </w:r>
          </w:p>
        </w:tc>
        <w:tc>
          <w:tcPr>
            <w:tcW w:w="1303" w:type="dxa"/>
            <w:shd w:val="clear" w:color="auto" w:fill="D9D9D9" w:themeFill="background1" w:themeFillShade="D9"/>
            <w:tcMar>
              <w:top w:w="18" w:type="dxa"/>
              <w:left w:w="18" w:type="dxa"/>
              <w:bottom w:w="0" w:type="dxa"/>
              <w:right w:w="18" w:type="dxa"/>
            </w:tcMar>
            <w:vAlign w:val="center"/>
          </w:tcPr>
          <w:p w14:paraId="43C92E31" w14:textId="77777777" w:rsidR="00C053FE" w:rsidRPr="00C053FE" w:rsidRDefault="00C053FE" w:rsidP="00C053FE">
            <w:pPr>
              <w:jc w:val="center"/>
              <w:rPr>
                <w:b/>
              </w:rPr>
            </w:pPr>
            <w:r w:rsidRPr="00C053FE">
              <w:rPr>
                <w:b/>
              </w:rPr>
              <w:t>10</w:t>
            </w:r>
          </w:p>
        </w:tc>
      </w:tr>
    </w:tbl>
    <w:p w14:paraId="04A6397E" w14:textId="77777777" w:rsidR="002D693D" w:rsidRDefault="002D693D" w:rsidP="002D693D">
      <w:bookmarkStart w:id="138" w:name="_Toc210318816"/>
      <w:r>
        <w:t> </w:t>
      </w:r>
    </w:p>
    <w:p w14:paraId="654DD75D" w14:textId="77777777" w:rsidR="00E908F6" w:rsidRPr="005F06FC" w:rsidRDefault="00E908F6" w:rsidP="00131ACD">
      <w:pPr>
        <w:pStyle w:val="Titre3"/>
      </w:pPr>
      <w:r w:rsidRPr="005F06FC">
        <w:t>Critère n°2</w:t>
      </w:r>
      <w:r w:rsidR="00BD1531">
        <w:t xml:space="preserve"> </w:t>
      </w:r>
      <w:r w:rsidRPr="005F06FC">
        <w:t xml:space="preserve">– </w:t>
      </w:r>
      <w:r w:rsidR="00DF7CD5">
        <w:rPr>
          <w:rStyle w:val="Titre2Car"/>
        </w:rPr>
        <w:t>Critère financier</w:t>
      </w:r>
      <w:bookmarkEnd w:id="138"/>
    </w:p>
    <w:tbl>
      <w:tblPr>
        <w:tblpPr w:leftFromText="141" w:rightFromText="141" w:vertAnchor="text" w:horzAnchor="margin" w:tblpXSpec="center" w:tblpY="143"/>
        <w:tblW w:w="880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145"/>
        <w:gridCol w:w="5811"/>
        <w:gridCol w:w="851"/>
      </w:tblGrid>
      <w:tr w:rsidR="00BD1531" w:rsidRPr="006927F0" w14:paraId="00CA636E" w14:textId="77777777" w:rsidTr="00AB30C2">
        <w:trPr>
          <w:cantSplit/>
          <w:trHeight w:val="240"/>
          <w:jc w:val="center"/>
        </w:trPr>
        <w:tc>
          <w:tcPr>
            <w:tcW w:w="2145" w:type="dxa"/>
            <w:shd w:val="clear" w:color="9999FF" w:fill="800000"/>
            <w:tcMar>
              <w:top w:w="18" w:type="dxa"/>
              <w:left w:w="18" w:type="dxa"/>
              <w:bottom w:w="0" w:type="dxa"/>
              <w:right w:w="18" w:type="dxa"/>
            </w:tcMar>
            <w:vAlign w:val="center"/>
          </w:tcPr>
          <w:p w14:paraId="764C0271" w14:textId="77777777" w:rsidR="00BD1531" w:rsidRPr="00EE24DF" w:rsidRDefault="00BD1531" w:rsidP="000C07DB">
            <w:pPr>
              <w:jc w:val="center"/>
            </w:pPr>
            <w:r w:rsidRPr="00EE24DF">
              <w:t>Critère n°2</w:t>
            </w:r>
            <w:r>
              <w:t xml:space="preserve"> – Intitulé du critère financier</w:t>
            </w:r>
          </w:p>
        </w:tc>
        <w:tc>
          <w:tcPr>
            <w:tcW w:w="5811" w:type="dxa"/>
            <w:shd w:val="clear" w:color="9999FF" w:fill="800000"/>
            <w:tcMar>
              <w:top w:w="18" w:type="dxa"/>
              <w:left w:w="18" w:type="dxa"/>
              <w:bottom w:w="0" w:type="dxa"/>
              <w:right w:w="18" w:type="dxa"/>
            </w:tcMar>
            <w:vAlign w:val="center"/>
          </w:tcPr>
          <w:p w14:paraId="5D06AC53" w14:textId="77777777" w:rsidR="00BD1531" w:rsidRPr="00EE24DF" w:rsidRDefault="00BD1531" w:rsidP="000C07DB">
            <w:pPr>
              <w:jc w:val="center"/>
            </w:pPr>
            <w:r w:rsidRPr="00EE24DF">
              <w:t>Définition du critère</w:t>
            </w:r>
          </w:p>
        </w:tc>
        <w:tc>
          <w:tcPr>
            <w:tcW w:w="851" w:type="dxa"/>
            <w:shd w:val="clear" w:color="9999FF" w:fill="800000"/>
            <w:tcMar>
              <w:top w:w="18" w:type="dxa"/>
              <w:left w:w="18" w:type="dxa"/>
              <w:bottom w:w="0" w:type="dxa"/>
              <w:right w:w="18" w:type="dxa"/>
            </w:tcMar>
            <w:vAlign w:val="center"/>
          </w:tcPr>
          <w:p w14:paraId="640DCEFB" w14:textId="77777777" w:rsidR="00BD1531" w:rsidRPr="00EE24DF" w:rsidRDefault="00BD1531" w:rsidP="000C07DB">
            <w:pPr>
              <w:jc w:val="center"/>
            </w:pPr>
            <w:r w:rsidRPr="00EE24DF">
              <w:t>Points affectés</w:t>
            </w:r>
          </w:p>
        </w:tc>
      </w:tr>
      <w:tr w:rsidR="00BD1531" w:rsidRPr="00F512CB" w14:paraId="6F1583BF" w14:textId="77777777" w:rsidTr="00AB30C2">
        <w:trPr>
          <w:cantSplit/>
          <w:trHeight w:val="1014"/>
          <w:jc w:val="center"/>
        </w:trPr>
        <w:tc>
          <w:tcPr>
            <w:tcW w:w="2145" w:type="dxa"/>
            <w:shd w:val="clear" w:color="FFFFFF" w:fill="FFFFCC"/>
            <w:tcMar>
              <w:top w:w="18" w:type="dxa"/>
              <w:left w:w="18" w:type="dxa"/>
              <w:bottom w:w="0" w:type="dxa"/>
              <w:right w:w="18" w:type="dxa"/>
            </w:tcMar>
            <w:vAlign w:val="center"/>
          </w:tcPr>
          <w:p w14:paraId="6F552A2E" w14:textId="77777777" w:rsidR="00BD1531" w:rsidRPr="00EE24DF" w:rsidRDefault="00DF7CD5" w:rsidP="00DF7CD5">
            <w:pPr>
              <w:jc w:val="center"/>
            </w:pPr>
            <w:r>
              <w:rPr>
                <w:rStyle w:val="Normal1Car"/>
              </w:rPr>
              <w:t>Prix</w:t>
            </w:r>
          </w:p>
        </w:tc>
        <w:tc>
          <w:tcPr>
            <w:tcW w:w="5811" w:type="dxa"/>
            <w:shd w:val="clear" w:color="FFFFFF" w:fill="FFFFCC"/>
            <w:tcMar>
              <w:top w:w="18" w:type="dxa"/>
              <w:left w:w="18" w:type="dxa"/>
              <w:bottom w:w="0" w:type="dxa"/>
              <w:right w:w="18" w:type="dxa"/>
            </w:tcMar>
            <w:vAlign w:val="center"/>
          </w:tcPr>
          <w:p w14:paraId="314021E5" w14:textId="77777777" w:rsidR="005D533F" w:rsidRPr="00DF7CD5" w:rsidRDefault="005D533F" w:rsidP="005D533F">
            <w:pPr>
              <w:pStyle w:val="Corps"/>
              <w:numPr>
                <w:ilvl w:val="0"/>
                <w:numId w:val="0"/>
              </w:numPr>
              <w:ind w:left="95"/>
              <w:rPr>
                <w:rFonts w:asciiTheme="majorHAnsi" w:hAnsiTheme="majorHAnsi" w:cstheme="majorHAnsi"/>
                <w:sz w:val="22"/>
                <w:szCs w:val="22"/>
              </w:rPr>
            </w:pPr>
            <w:r w:rsidRPr="00DF7CD5">
              <w:rPr>
                <w:rFonts w:asciiTheme="majorHAnsi" w:hAnsiTheme="majorHAnsi" w:cstheme="majorHAnsi"/>
                <w:sz w:val="22"/>
                <w:szCs w:val="22"/>
              </w:rPr>
              <w:t xml:space="preserve">Montant de l’offre = </w:t>
            </w:r>
            <w:r w:rsidR="00DF7CD5" w:rsidRPr="00DF7CD5">
              <w:rPr>
                <w:rFonts w:asciiTheme="majorHAnsi" w:hAnsiTheme="majorHAnsi" w:cstheme="majorHAnsi"/>
                <w:sz w:val="22"/>
                <w:szCs w:val="22"/>
              </w:rPr>
              <w:t xml:space="preserve">total en € TTC du DQE complété par le candidat sur la base des prix unitaires indiqués dans son bordereau des prix unitaires (BPU)  </w:t>
            </w:r>
          </w:p>
          <w:p w14:paraId="046124E3" w14:textId="77777777" w:rsidR="006960D9" w:rsidRPr="00EE24DF" w:rsidRDefault="00BD1531" w:rsidP="005F4A43">
            <w:pPr>
              <w:pStyle w:val="Normal1"/>
              <w:ind w:left="95" w:firstLine="0"/>
              <w:jc w:val="center"/>
            </w:pPr>
            <w:r w:rsidRPr="00EE24DF">
              <w:t xml:space="preserve">Note = (Montant de l’offre la plus basse / Montant de l’offre étudiée) * </w:t>
            </w:r>
            <w:r w:rsidR="0011454D">
              <w:t>nombre de points affectés</w:t>
            </w:r>
            <w:r w:rsidRPr="00EE24DF">
              <w:t>.</w:t>
            </w:r>
          </w:p>
        </w:tc>
        <w:tc>
          <w:tcPr>
            <w:tcW w:w="851" w:type="dxa"/>
            <w:shd w:val="clear" w:color="auto" w:fill="FFFFCC"/>
            <w:tcMar>
              <w:top w:w="18" w:type="dxa"/>
              <w:left w:w="18" w:type="dxa"/>
              <w:bottom w:w="0" w:type="dxa"/>
              <w:right w:w="18" w:type="dxa"/>
            </w:tcMar>
            <w:vAlign w:val="center"/>
          </w:tcPr>
          <w:p w14:paraId="1DD0D203" w14:textId="77777777" w:rsidR="00BD1531" w:rsidRPr="00EE24DF" w:rsidRDefault="00BD1531" w:rsidP="000C07DB">
            <w:pPr>
              <w:jc w:val="center"/>
            </w:pPr>
            <w:r w:rsidRPr="00EE24DF">
              <w:t>10</w:t>
            </w:r>
          </w:p>
        </w:tc>
      </w:tr>
    </w:tbl>
    <w:p w14:paraId="276C1B3E" w14:textId="77777777" w:rsidR="00E908F6" w:rsidRDefault="00E908F6" w:rsidP="00D81ADD">
      <w:pPr>
        <w:pStyle w:val="Titre1"/>
      </w:pPr>
      <w:bookmarkStart w:id="139" w:name="_Toc8380749"/>
      <w:bookmarkStart w:id="140" w:name="_Toc506369519"/>
      <w:bookmarkStart w:id="141" w:name="_Toc498508309"/>
      <w:bookmarkStart w:id="142" w:name="_Toc488410842"/>
      <w:bookmarkStart w:id="143" w:name="_Toc488050333"/>
      <w:bookmarkStart w:id="144" w:name="_Toc480464158"/>
      <w:bookmarkStart w:id="145" w:name="_Toc210318817"/>
      <w:r>
        <w:t>Achèvement de la consultation</w:t>
      </w:r>
      <w:bookmarkEnd w:id="139"/>
      <w:bookmarkEnd w:id="140"/>
      <w:bookmarkEnd w:id="141"/>
      <w:bookmarkEnd w:id="142"/>
      <w:bookmarkEnd w:id="143"/>
      <w:bookmarkEnd w:id="144"/>
      <w:bookmarkEnd w:id="145"/>
    </w:p>
    <w:p w14:paraId="795DDFE1" w14:textId="77777777" w:rsidR="00E908F6" w:rsidRDefault="00E908F6" w:rsidP="00131ACD">
      <w:pPr>
        <w:pStyle w:val="Titre2"/>
      </w:pPr>
      <w:bookmarkStart w:id="146" w:name="_Ref74046255"/>
      <w:bookmarkStart w:id="147" w:name="_Ref74046282"/>
      <w:bookmarkStart w:id="148" w:name="_Toc210318818"/>
      <w:r w:rsidRPr="003B4128">
        <w:t>Documents à transmettre par l’attributaire du marché</w:t>
      </w:r>
      <w:bookmarkEnd w:id="146"/>
      <w:bookmarkEnd w:id="147"/>
      <w:bookmarkEnd w:id="148"/>
    </w:p>
    <w:p w14:paraId="2162AA15" w14:textId="77777777" w:rsidR="00E908F6" w:rsidRDefault="00E908F6" w:rsidP="00BC76E3">
      <w:pPr>
        <w:rPr>
          <w:noProof/>
        </w:rPr>
      </w:pPr>
      <w:r>
        <w:rPr>
          <w:noProof/>
        </w:rPr>
        <w:t>Conformément à l’article R2144-4 du Code</w:t>
      </w:r>
      <w:r>
        <w:rPr>
          <w:rFonts w:cs="Calibri"/>
        </w:rPr>
        <w:t xml:space="preserve"> de la Commande Publique</w:t>
      </w:r>
      <w:r>
        <w:rPr>
          <w:noProof/>
        </w:rPr>
        <w:t xml:space="preserve">, </w:t>
      </w:r>
      <w:r>
        <w:rPr>
          <w:rFonts w:cs="Calibri"/>
        </w:rPr>
        <w:t>l’acheteur</w:t>
      </w:r>
      <w:r>
        <w:rPr>
          <w:noProof/>
        </w:rPr>
        <w:t xml:space="preserve"> exigera du candidat auquel il est envisagé d’attribuer le marché public, qu’il justifie ne pas être dans un cas d’interdiction de soumissionner. Les documents à produire (s’ils n’ont pas déjà été transmis au moment du dépôt de l’offre initiale) dans ce cadre sont :</w:t>
      </w:r>
    </w:p>
    <w:p w14:paraId="6123BE78" w14:textId="77777777" w:rsidR="00E908F6" w:rsidRDefault="00E908F6" w:rsidP="00BC76E3">
      <w:pPr>
        <w:pStyle w:val="listeniveau1"/>
      </w:pPr>
      <w:r>
        <w:t xml:space="preserve">Les attestations et certificats suivants, prouvant que le </w:t>
      </w:r>
      <w:r>
        <w:rPr>
          <w:noProof/>
        </w:rPr>
        <w:t>candidat</w:t>
      </w:r>
      <w:r>
        <w:t xml:space="preserve"> a satisfait à ses obligations fiscales et sociales (conformément à </w:t>
      </w:r>
      <w:r w:rsidRPr="00E84687">
        <w:rPr>
          <w:iCs/>
        </w:rPr>
        <w:t xml:space="preserve">l’arrêté du 22 mars 2019 fixant la liste des impôts, taxes, </w:t>
      </w:r>
      <w:r w:rsidRPr="00E84687">
        <w:rPr>
          <w:iCs/>
        </w:rPr>
        <w:lastRenderedPageBreak/>
        <w:t>contributions ou cotisations sociales donnant lieu à la délivrance de certificats pour l'attribution des contrats de la commande publique)</w:t>
      </w:r>
      <w:r>
        <w:t> :</w:t>
      </w:r>
    </w:p>
    <w:p w14:paraId="334EEF71" w14:textId="77777777" w:rsidR="00E908F6" w:rsidRDefault="00E908F6" w:rsidP="00BC76E3">
      <w:pPr>
        <w:pStyle w:val="listeniveau2"/>
      </w:pPr>
      <w:r>
        <w:t>Une attestation de régularité fiscale ou formulaire n°3666, justifiant de la régularité de sa situation fiscale (impôt sur le revenu, sur les sociétés et la taxe sur la valeur ajoutée) de moins de 3 mois à compter de la demande ;</w:t>
      </w:r>
    </w:p>
    <w:p w14:paraId="76448077" w14:textId="77777777" w:rsidR="00E908F6" w:rsidRDefault="00E908F6" w:rsidP="00BC76E3">
      <w:pPr>
        <w:pStyle w:val="listeniveau2"/>
      </w:pPr>
      <w:r>
        <w:t>Les déclarations sociales et de paiement des cotisations et contributions de sécurité sociale, délivrées par l’URSAFF (attestation de vigilance) ou la mutuelle sociale agricole (MSA) le cas échéant, de moins de 3 mois à compter de la demande ;</w:t>
      </w:r>
    </w:p>
    <w:p w14:paraId="3D013AD5" w14:textId="77777777" w:rsidR="00E908F6" w:rsidRDefault="00E908F6" w:rsidP="00BC76E3">
      <w:pPr>
        <w:pStyle w:val="listeniveau2"/>
      </w:pPr>
      <w:r>
        <w:t>Le cas échéant, certificat, en cours de validité attestant le versement régulier des cotisations légales aux caisses qui assurent le service des congés payés et du chômage intempéries délivré par ces mêmes caisses, de moins de 3 mois à compter de la demande ;</w:t>
      </w:r>
    </w:p>
    <w:p w14:paraId="733AE2E7" w14:textId="77777777" w:rsidR="00E908F6" w:rsidRDefault="00E908F6" w:rsidP="00BC76E3">
      <w:pPr>
        <w:pStyle w:val="listeniveau2"/>
      </w:pPr>
      <w:r>
        <w:t>Le certificat de cotisations retraite, délivré par l’organisme Pro BTP le cas échéant, de moins de 3 mois à compter de la demande ;</w:t>
      </w:r>
    </w:p>
    <w:p w14:paraId="351FBCD7" w14:textId="77777777" w:rsidR="00E908F6" w:rsidRDefault="00E908F6" w:rsidP="00E908F6">
      <w:r>
        <w:t xml:space="preserve">L’acheteur a décidé de recourir aux fonctionnalités du service </w:t>
      </w:r>
      <w:r>
        <w:rPr>
          <w:b/>
          <w:color w:val="0070C0"/>
        </w:rPr>
        <w:t>DUME</w:t>
      </w:r>
      <w:r>
        <w:t>, composante du principe du « </w:t>
      </w:r>
      <w:r>
        <w:rPr>
          <w:b/>
          <w:i/>
        </w:rPr>
        <w:t>Dites-le nous en une fois</w:t>
      </w:r>
      <w:r>
        <w:t xml:space="preserve"> » : Grâce au numéro de SIRET du candidat, le système API Entreprise récupère les pièces justificatives précitées dans les bases de données officielles des organismes producteurs de ces données. </w:t>
      </w:r>
    </w:p>
    <w:p w14:paraId="1D9C66F0" w14:textId="77777777" w:rsidR="00E908F6" w:rsidRDefault="00E908F6" w:rsidP="00E908F6">
      <w:r>
        <w:t xml:space="preserve">Les pièces justificatives précitées de l’attributaire, de ses cotraitants et de ses sous-traitants déclarés seront automatiquement récupérées via le profil acheteur </w:t>
      </w:r>
      <w:hyperlink r:id="rId21" w:history="1">
        <w:r>
          <w:rPr>
            <w:rStyle w:val="Lienhypertexte"/>
            <w:rFonts w:ascii="Calibri" w:hAnsi="Calibri" w:cs="Calibri"/>
            <w:szCs w:val="22"/>
          </w:rPr>
          <w:t>www.marches-securises.fr</w:t>
        </w:r>
      </w:hyperlink>
    </w:p>
    <w:p w14:paraId="1425CF12" w14:textId="77777777" w:rsidR="00DF7CD5" w:rsidRDefault="00E908F6" w:rsidP="00BC76E3">
      <w:pPr>
        <w:pStyle w:val="listeniveau1"/>
      </w:pPr>
      <w:r>
        <w:t xml:space="preserve">Le cas échéant, la liste nominative des travailleurs étrangers employés pour la réalisation des prestations attendues et qui sont soumis à autorisation de travail exigée par les articles </w:t>
      </w:r>
    </w:p>
    <w:p w14:paraId="09859CC4" w14:textId="77777777" w:rsidR="00E908F6" w:rsidRDefault="00E908F6" w:rsidP="00BC76E3">
      <w:pPr>
        <w:pStyle w:val="listeniveau1"/>
      </w:pPr>
      <w:r>
        <w:t>D. 8254-2 à D8254-5 du Code du Travail</w:t>
      </w:r>
      <w:r w:rsidRPr="00E84687">
        <w:rPr>
          <w:color w:val="000000"/>
          <w:szCs w:val="22"/>
        </w:rPr>
        <w:t xml:space="preserve"> de moins de 3 mois à compter de la demande</w:t>
      </w:r>
      <w:r>
        <w:t>. Cette liste doit préciser, pour chaque salarié concerné, sa date d’embauche, sa nationalité ainsi que le type et le numéro d’ordre du titre valant autorisation de travail.</w:t>
      </w:r>
      <w:r w:rsidRPr="00206264">
        <w:t xml:space="preserve"> A défaut, un document attestant de votre part que vous n’employez pas de travailleurs étrangers pour réaliser les prestations prévues au marché.</w:t>
      </w:r>
    </w:p>
    <w:p w14:paraId="65DBB9A8" w14:textId="77777777" w:rsidR="00DD3499" w:rsidRDefault="00DD3499" w:rsidP="007B193E">
      <w:pPr>
        <w:pStyle w:val="listeniveau1"/>
        <w:ind w:hanging="360"/>
      </w:pPr>
      <w:r>
        <w:t>Le cas échéant, lorsque le candidat est en redressement judiciaire, il produit la copie du ou des jugements prononcés.</w:t>
      </w:r>
    </w:p>
    <w:p w14:paraId="396E538C" w14:textId="77777777" w:rsidR="00DD3499" w:rsidRDefault="00DD3499" w:rsidP="00DD3499">
      <w:pPr>
        <w:pStyle w:val="listeniveau1"/>
        <w:numPr>
          <w:ilvl w:val="0"/>
          <w:numId w:val="0"/>
        </w:numPr>
      </w:pPr>
      <w:r w:rsidRPr="00DD3499">
        <w:rPr>
          <w:b/>
          <w:color w:val="FF0000"/>
          <w:u w:val="single"/>
        </w:rPr>
        <w:t xml:space="preserve">Aucun extrait K-bis n’est à fournir </w:t>
      </w:r>
      <w:r>
        <w:rPr>
          <w:b/>
          <w:u w:val="single"/>
        </w:rPr>
        <w:t>(excepté dans le cas où le candidat est étranger)</w:t>
      </w:r>
      <w:r w:rsidRPr="00380926">
        <w:rPr>
          <w:b/>
          <w:u w:val="single"/>
        </w:rPr>
        <w:t> :</w:t>
      </w:r>
      <w:r>
        <w:t xml:space="preserve"> Le numéro d’identification unique SIREN afin que l’acheteur puisse accéder aux informations pertinentes, par le biais du système électronique </w:t>
      </w:r>
      <w:hyperlink r:id="rId22" w:history="1">
        <w:r>
          <w:rPr>
            <w:rStyle w:val="Lienhypertexte"/>
          </w:rPr>
          <w:t>https://annuaire-entreprises.data.gouv.fr/</w:t>
        </w:r>
      </w:hyperlink>
      <w:r>
        <w:t xml:space="preserve">, permettant de justifier que le candidat ne se trouve pas en cas d’interdiction de soumissionnaire, conformément aux dispositions prévues aux articles R. 2143-9 et R. 2143-13 du Code de la Commande Publique, modifiées par le décret n°2021-361. </w:t>
      </w:r>
    </w:p>
    <w:p w14:paraId="588802D1" w14:textId="77777777" w:rsidR="00E908F6" w:rsidRDefault="00E908F6" w:rsidP="00BC76E3">
      <w:pPr>
        <w:rPr>
          <w:rFonts w:cs="Times New Roman"/>
          <w:noProof/>
        </w:rPr>
      </w:pPr>
      <w:r>
        <w:rPr>
          <w:rFonts w:cs="Tahoma"/>
          <w:noProof/>
          <w:color w:val="FF0000"/>
        </w:rPr>
        <w:drawing>
          <wp:inline distT="0" distB="0" distL="0" distR="0" wp14:anchorId="7AB25457" wp14:editId="265A96F3">
            <wp:extent cx="200660" cy="168275"/>
            <wp:effectExtent l="0" t="0" r="8890" b="3175"/>
            <wp:docPr id="5" name="Image 5" descr="http://www.bienconduire.be/uploads/Extra%20Beelden/A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ienconduire.be/uploads/Extra%20Beelden/A51.jpg"/>
                    <pic:cNvPicPr>
                      <a:picLocks noChangeAspect="1" noChangeArrowheads="1"/>
                    </pic:cNvPicPr>
                  </pic:nvPicPr>
                  <pic:blipFill>
                    <a:blip r:embed="rId23" r:link="rId24" cstate="print">
                      <a:extLst>
                        <a:ext uri="{28A0092B-C50C-407E-A947-70E740481C1C}">
                          <a14:useLocalDpi xmlns:a14="http://schemas.microsoft.com/office/drawing/2010/main" val="0"/>
                        </a:ext>
                      </a:extLst>
                    </a:blip>
                    <a:srcRect/>
                    <a:stretch>
                      <a:fillRect/>
                    </a:stretch>
                  </pic:blipFill>
                  <pic:spPr bwMode="auto">
                    <a:xfrm>
                      <a:off x="0" y="0"/>
                      <a:ext cx="200660" cy="168275"/>
                    </a:xfrm>
                    <a:prstGeom prst="rect">
                      <a:avLst/>
                    </a:prstGeom>
                    <a:noFill/>
                    <a:ln>
                      <a:noFill/>
                    </a:ln>
                  </pic:spPr>
                </pic:pic>
              </a:graphicData>
            </a:graphic>
          </wp:inline>
        </w:drawing>
      </w:r>
      <w:r>
        <w:rPr>
          <w:rFonts w:cs="Tahoma"/>
          <w:noProof/>
          <w:color w:val="FF0000"/>
        </w:rPr>
        <w:t xml:space="preserve"> </w:t>
      </w:r>
      <w:r>
        <w:rPr>
          <w:noProof/>
        </w:rPr>
        <w:t>Les pièces prévues aux articles D8222-5 ou D8222-7 et D8222-8 du code du travail devront être produites tous les 6 mois jusqu’à la fin de l’exécution du marché.</w:t>
      </w:r>
    </w:p>
    <w:p w14:paraId="74E0E769" w14:textId="77777777" w:rsidR="00E908F6" w:rsidRDefault="00E908F6" w:rsidP="00BC76E3">
      <w:pPr>
        <w:rPr>
          <w:rFonts w:cs="Times New Roman"/>
          <w:noProof/>
        </w:rPr>
      </w:pPr>
      <w:r>
        <w:rPr>
          <w:b/>
          <w:noProof/>
        </w:rPr>
        <w:t>NB :</w:t>
      </w:r>
      <w:r>
        <w:rPr>
          <w:noProof/>
        </w:rPr>
        <w:t xml:space="preserve"> Pour les entreprises nouvellement créées, celles-ci pourront produire une copie certifiée du récépissé de dépôt du centre de formalités des entreprises.</w:t>
      </w:r>
    </w:p>
    <w:p w14:paraId="731A9F07" w14:textId="77777777" w:rsidR="00E908F6" w:rsidRDefault="00DF7CD5" w:rsidP="00BC76E3">
      <w:pPr>
        <w:rPr>
          <w:noProof/>
        </w:rPr>
      </w:pPr>
      <w:r>
        <w:rPr>
          <w:noProof/>
        </w:rPr>
        <w:t>L</w:t>
      </w:r>
      <w:r w:rsidR="00E908F6">
        <w:rPr>
          <w:noProof/>
        </w:rPr>
        <w:t>e candidat établi dans un État membre de la communauté européenne autre que la France devra produire un certificat établi par les administrations et organismes du pays d’origine selon les mêmes modalités que celles prévues pour un candidat établi en France.</w:t>
      </w:r>
    </w:p>
    <w:p w14:paraId="5F53C15C" w14:textId="77777777" w:rsidR="00E908F6" w:rsidRDefault="00E908F6" w:rsidP="00BC76E3">
      <w:pPr>
        <w:rPr>
          <w:noProof/>
        </w:rPr>
      </w:pPr>
      <w:r>
        <w:rPr>
          <w:noProof/>
        </w:rPr>
        <w:lastRenderedPageBreak/>
        <w:t>Le candidat établi dans un pays tiers devra pour les impôts taxes et cotisations sociales ne donnant pas lieu dans ledit pays à la délivrance d’un certificat par les administrations et organismes de ce pays, produire une déclaration sous serment effectuée devant une autorité judiciaire ou administrative de ce pays.</w:t>
      </w:r>
    </w:p>
    <w:p w14:paraId="2B2DBCF7" w14:textId="77777777" w:rsidR="00E908F6" w:rsidRDefault="00E908F6" w:rsidP="00BC76E3">
      <w:r>
        <w:t xml:space="preserve">Le ou les candidats retenus devront également produire, dans les mêmes conditions, les documents suivants :   </w:t>
      </w:r>
    </w:p>
    <w:p w14:paraId="14B721B4" w14:textId="77777777" w:rsidR="00E908F6" w:rsidRDefault="00E908F6" w:rsidP="00BC76E3">
      <w:pPr>
        <w:pStyle w:val="listeniveau1"/>
      </w:pPr>
      <w:r>
        <w:t>l’habilitation éventuelle du mandataire par ses cotraitants ;</w:t>
      </w:r>
    </w:p>
    <w:p w14:paraId="5094C54A" w14:textId="77777777" w:rsidR="00E908F6" w:rsidRDefault="00E908F6" w:rsidP="00BC76E3">
      <w:pPr>
        <w:pStyle w:val="listeniveau1"/>
      </w:pPr>
      <w:r>
        <w:t>un document attestant que le signataire de l’offre est habilité à engager la société à hauteur du montant du marché ;</w:t>
      </w:r>
    </w:p>
    <w:p w14:paraId="76618BFC" w14:textId="77777777" w:rsidR="00E908F6" w:rsidRPr="00BC76E3" w:rsidRDefault="00E908F6" w:rsidP="00BC76E3">
      <w:pPr>
        <w:pStyle w:val="listeniveau1"/>
      </w:pPr>
      <w:r w:rsidRPr="00BC76E3">
        <w:t>un RIB ;</w:t>
      </w:r>
    </w:p>
    <w:p w14:paraId="1744362A" w14:textId="77777777" w:rsidR="00E908F6" w:rsidRDefault="00E908F6" w:rsidP="00BC76E3">
      <w:pPr>
        <w:pStyle w:val="listeniveau1"/>
      </w:pPr>
      <w:r w:rsidRPr="00BC76E3">
        <w:rPr>
          <w:b/>
          <w:bCs/>
          <w:color w:val="C00000"/>
        </w:rPr>
        <w:t>l’acte d’engagement</w:t>
      </w:r>
      <w:r w:rsidR="007C5146">
        <w:rPr>
          <w:b/>
          <w:bCs/>
          <w:color w:val="C00000"/>
        </w:rPr>
        <w:t xml:space="preserve"> et ses éventuelles annexes</w:t>
      </w:r>
      <w:r w:rsidRPr="00BC76E3">
        <w:rPr>
          <w:b/>
          <w:bCs/>
          <w:color w:val="C00000"/>
        </w:rPr>
        <w:t xml:space="preserve"> signé</w:t>
      </w:r>
      <w:r w:rsidR="007C5146">
        <w:rPr>
          <w:b/>
          <w:bCs/>
          <w:color w:val="C00000"/>
        </w:rPr>
        <w:t>s</w:t>
      </w:r>
      <w:r w:rsidRPr="00BC76E3">
        <w:rPr>
          <w:b/>
          <w:bCs/>
          <w:color w:val="C00000"/>
        </w:rPr>
        <w:t xml:space="preserve"> électroniquement</w:t>
      </w:r>
      <w:r w:rsidRPr="00BC76E3">
        <w:t xml:space="preserve"> selon les modalités décrites ci-dessous. </w:t>
      </w:r>
    </w:p>
    <w:p w14:paraId="2EDEA73A" w14:textId="77777777" w:rsidR="00E908F6" w:rsidRDefault="00E908F6" w:rsidP="00131ACD">
      <w:pPr>
        <w:pStyle w:val="Titre2"/>
      </w:pPr>
      <w:bookmarkStart w:id="149" w:name="_Ref74063656"/>
      <w:bookmarkStart w:id="150" w:name="_Ref74063662"/>
      <w:bookmarkStart w:id="151" w:name="_Toc210318819"/>
      <w:r w:rsidRPr="003B4128">
        <w:t>Signature électronique du marché par l’attributaire</w:t>
      </w:r>
      <w:bookmarkEnd w:id="149"/>
      <w:bookmarkEnd w:id="150"/>
      <w:bookmarkEnd w:id="151"/>
    </w:p>
    <w:p w14:paraId="2EC217DD" w14:textId="77777777" w:rsidR="00E908F6" w:rsidRDefault="00E908F6" w:rsidP="00E908F6">
      <w:r>
        <w:t xml:space="preserve">Le marché sera signé électroniquement entre </w:t>
      </w:r>
      <w:r w:rsidR="009905E8">
        <w:t>l’acheteur public</w:t>
      </w:r>
      <w:r>
        <w:t xml:space="preserve"> et l’attributaire du présent marché à l’issue de la procédure de passation préalablement à la notification. </w:t>
      </w:r>
    </w:p>
    <w:p w14:paraId="671A512D" w14:textId="77777777" w:rsidR="00E908F6" w:rsidRPr="009905E8" w:rsidRDefault="00E908F6" w:rsidP="00E908F6">
      <w:pPr>
        <w:rPr>
          <w:b/>
          <w:color w:val="C00000"/>
        </w:rPr>
      </w:pPr>
      <w:r w:rsidRPr="009905E8">
        <w:rPr>
          <w:b/>
          <w:color w:val="C00000"/>
        </w:rPr>
        <w:t xml:space="preserve">Les candidats sont ainsi informés qu’ils devront signer électroniquement le présent contrat après attribution dans le délai imparti. </w:t>
      </w:r>
    </w:p>
    <w:p w14:paraId="2A97AFD8" w14:textId="77777777" w:rsidR="00E908F6" w:rsidRPr="009905E8" w:rsidRDefault="00E908F6" w:rsidP="00E908F6">
      <w:pPr>
        <w:rPr>
          <w:b/>
        </w:rPr>
      </w:pPr>
      <w:r w:rsidRPr="009905E8">
        <w:rPr>
          <w:b/>
        </w:rPr>
        <w:t>La signature de l’acte d’engagement par l’attributaire vaut engagement sur l’ensemble des pièces contractuelles du présent marché.</w:t>
      </w:r>
    </w:p>
    <w:p w14:paraId="1841B608" w14:textId="77777777" w:rsidR="009905E8" w:rsidRDefault="009905E8" w:rsidP="009905E8">
      <w:r>
        <w:t xml:space="preserve">Les candidats qui le souhaitent peuvent, dès le stade de la remise des plis, signer électroniquement l’acte d’engagement selon les modalités définies ci-dessous. </w:t>
      </w:r>
    </w:p>
    <w:p w14:paraId="2BF10C1A" w14:textId="77777777" w:rsidR="00E908F6" w:rsidRPr="009905E8" w:rsidRDefault="00E908F6" w:rsidP="00E908F6">
      <w:pPr>
        <w:rPr>
          <w:u w:val="single"/>
        </w:rPr>
      </w:pPr>
      <w:r w:rsidRPr="009905E8">
        <w:rPr>
          <w:u w:val="single"/>
        </w:rPr>
        <w:t xml:space="preserve">Les modalités de signature électronique sont les suivantes : </w:t>
      </w:r>
    </w:p>
    <w:p w14:paraId="596A07F4" w14:textId="77777777" w:rsidR="00E908F6" w:rsidRDefault="00E908F6" w:rsidP="00E908F6">
      <w:r>
        <w:t>L’acte d’engagement doit être transmis dans des conditions qui permettent d'authentifier la signature du candidat selon les e</w:t>
      </w:r>
      <w:r w:rsidR="00761E1C">
        <w:t>xigences posées aux articles 1366 à 1367</w:t>
      </w:r>
      <w:r>
        <w:t xml:space="preserve"> du Code civil. </w:t>
      </w:r>
    </w:p>
    <w:p w14:paraId="53BFF28E" w14:textId="77777777" w:rsidR="00E908F6" w:rsidRDefault="00E908F6" w:rsidP="00E908F6">
      <w:r>
        <w:t xml:space="preserve">L’arrêté du 15 juin 2012 relatif à la signature électronique dans les marchés publics impose l’utilisation de certificats de signature. Le certificat de signature électronique (CSE) est l’équivalent numérique de la signature manuscrite. Il est nominatif, délivré à une seule personne et non à une société. Le CSE permet à la fois d’identifier le signataire de façon nominative, de garantir l’intégrité du document et engage le signataire. </w:t>
      </w:r>
    </w:p>
    <w:p w14:paraId="05C92667" w14:textId="77777777" w:rsidR="00E908F6" w:rsidRDefault="00E908F6" w:rsidP="00E908F6">
      <w:r>
        <w:t>Le CSE doit être conforme au référentiel général de sécurité. Le niveau de sécurité requis pour le certificat de signature électronique est le Niveau (**) du RGS. Les certificats RGS (Référentiel Général de Sécurité) sont référencés dans une liste de confiance française (</w:t>
      </w:r>
      <w:hyperlink r:id="rId25" w:history="1">
        <w:r>
          <w:rPr>
            <w:rStyle w:val="Lienhypertexte"/>
            <w:rFonts w:ascii="Calibri" w:hAnsi="Calibri" w:cs="Calibri"/>
          </w:rPr>
          <w:t>http://references.modernisation.gouv.fr</w:t>
        </w:r>
      </w:hyperlink>
      <w:r>
        <w:t>) ou dans une liste de confiance d’un autre Etat-membre de l’Union européenne.</w:t>
      </w:r>
    </w:p>
    <w:p w14:paraId="10D2F7B7" w14:textId="77777777" w:rsidR="00E908F6" w:rsidRDefault="00E908F6" w:rsidP="00E908F6">
      <w:r>
        <w:t>Toutefois, le candidat est libre d’utiliser le certificat de son choix si celui-ci est conforme aux obligations minimales résultant du RGS. Dans ce cas, il doit transmettre tous les éléments nécessaires à la vérification de cette conformité.</w:t>
      </w:r>
    </w:p>
    <w:p w14:paraId="0875E719" w14:textId="77777777" w:rsidR="00E908F6" w:rsidRDefault="00E908F6" w:rsidP="00E908F6">
      <w:r>
        <w:t>Les frais d’accès au réseau et de recours à la signature électronique sont à la charge de chaque attributaire.</w:t>
      </w:r>
    </w:p>
    <w:p w14:paraId="2E2F65BA" w14:textId="77777777" w:rsidR="00E908F6" w:rsidRDefault="00E908F6" w:rsidP="00E908F6">
      <w:r>
        <w:lastRenderedPageBreak/>
        <w:t>La seule signature du fichier global (.zip ou format équivalent) n’est pas valable.</w:t>
      </w:r>
      <w:r w:rsidRPr="00E7687B">
        <w:t xml:space="preserve"> Les attributaires ont l’obligation d’apposer leur signature électronique sur l’acte d’engagement. Une signature manuscrite scannée n’est pas recevable.</w:t>
      </w:r>
    </w:p>
    <w:p w14:paraId="6B5E5A86" w14:textId="77777777" w:rsidR="00E908F6" w:rsidRDefault="00E908F6" w:rsidP="00E908F6">
      <w:r>
        <w:rPr>
          <w:b/>
          <w:noProof/>
          <w:sz w:val="20"/>
        </w:rPr>
        <w:drawing>
          <wp:inline distT="0" distB="0" distL="0" distR="0" wp14:anchorId="6AFD5B45" wp14:editId="6E1E2764">
            <wp:extent cx="264795" cy="264795"/>
            <wp:effectExtent l="0" t="0" r="1905" b="1905"/>
            <wp:docPr id="4" name="Image 4" descr="http://www.bienconduire.be/uploads/Extra%20Beelden/A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ienconduire.be/uploads/Extra%20Beelden/A51.jpg"/>
                    <pic:cNvPicPr>
                      <a:picLocks noChangeAspect="1" noChangeArrowheads="1"/>
                    </pic:cNvPicPr>
                  </pic:nvPicPr>
                  <pic:blipFill>
                    <a:blip r:embed="rId26" r:link="rId24" cstate="print">
                      <a:extLst>
                        <a:ext uri="{28A0092B-C50C-407E-A947-70E740481C1C}">
                          <a14:useLocalDpi xmlns:a14="http://schemas.microsoft.com/office/drawing/2010/main" val="0"/>
                        </a:ext>
                      </a:extLst>
                    </a:blip>
                    <a:srcRect/>
                    <a:stretch>
                      <a:fillRect/>
                    </a:stretch>
                  </pic:blipFill>
                  <pic:spPr bwMode="auto">
                    <a:xfrm>
                      <a:off x="0" y="0"/>
                      <a:ext cx="264795" cy="264795"/>
                    </a:xfrm>
                    <a:prstGeom prst="rect">
                      <a:avLst/>
                    </a:prstGeom>
                    <a:noFill/>
                    <a:ln>
                      <a:noFill/>
                    </a:ln>
                  </pic:spPr>
                </pic:pic>
              </a:graphicData>
            </a:graphic>
          </wp:inline>
        </w:drawing>
      </w:r>
      <w:r>
        <w:rPr>
          <w:b/>
          <w:noProof/>
          <w:sz w:val="20"/>
        </w:rPr>
        <w:t xml:space="preserve"> </w:t>
      </w:r>
      <w:r>
        <w:rPr>
          <w:b/>
          <w:color w:val="C00000"/>
        </w:rPr>
        <w:t>L’attributaire devra signer</w:t>
      </w:r>
      <w:r>
        <w:t xml:space="preserve"> </w:t>
      </w:r>
      <w:r>
        <w:rPr>
          <w:b/>
          <w:color w:val="C00000"/>
        </w:rPr>
        <w:t>l’acte d’engagement au</w:t>
      </w:r>
      <w:r>
        <w:t xml:space="preserve"> </w:t>
      </w:r>
      <w:r>
        <w:rPr>
          <w:b/>
          <w:color w:val="C00000"/>
        </w:rPr>
        <w:t>format PADES</w:t>
      </w:r>
      <w:r>
        <w:t xml:space="preserve"> à partir de ses propres outils où au travers l’outil mis gracieusement à sa disposition sur la plateforme de dépôt des offres (format PDF - Outil « desktop » téléchargeable ou directement en ligne via le stylo électronique </w:t>
      </w:r>
      <w:r>
        <w:rPr>
          <w:i/>
        </w:rPr>
        <w:t>« WebSign PDF »</w:t>
      </w:r>
      <w:r>
        <w:t xml:space="preserve"> disponible dans l’espace </w:t>
      </w:r>
      <w:r>
        <w:rPr>
          <w:i/>
        </w:rPr>
        <w:t>« entreprise »</w:t>
      </w:r>
      <w:r>
        <w:t xml:space="preserve"> - Documentation et assistance en ligne). </w:t>
      </w:r>
    </w:p>
    <w:p w14:paraId="1DC3AB3C" w14:textId="77777777" w:rsidR="00E908F6" w:rsidRPr="009905E8" w:rsidRDefault="00E908F6" w:rsidP="00E908F6">
      <w:pPr>
        <w:rPr>
          <w:color w:val="C00000"/>
        </w:rPr>
      </w:pPr>
      <w:r w:rsidRPr="009905E8">
        <w:rPr>
          <w:rFonts w:ascii="Wingdings" w:eastAsia="Wingdings" w:hAnsi="Wingdings" w:cs="Wingdings"/>
          <w:color w:val="C00000"/>
        </w:rPr>
        <w:t>à</w:t>
      </w:r>
      <w:r w:rsidRPr="009905E8">
        <w:rPr>
          <w:color w:val="C00000"/>
        </w:rPr>
        <w:t xml:space="preserve"> se reporter à l’annexe </w:t>
      </w:r>
      <w:r w:rsidRPr="009905E8">
        <w:rPr>
          <w:b/>
          <w:color w:val="C00000"/>
        </w:rPr>
        <w:t>(à la suite du présent document)</w:t>
      </w:r>
      <w:r w:rsidRPr="009905E8">
        <w:rPr>
          <w:color w:val="C00000"/>
        </w:rPr>
        <w:t xml:space="preserve"> relative à la procédure de signature de l’acte d’engagement au format PADES, en fin de document.</w:t>
      </w:r>
    </w:p>
    <w:p w14:paraId="768CEDA4" w14:textId="77777777" w:rsidR="00E908F6" w:rsidRDefault="00E908F6" w:rsidP="00131ACD">
      <w:pPr>
        <w:pStyle w:val="Titre2"/>
      </w:pPr>
      <w:bookmarkStart w:id="152" w:name="_Toc210318820"/>
      <w:r w:rsidRPr="003B4128">
        <w:t>Délai imparti</w:t>
      </w:r>
      <w:bookmarkEnd w:id="152"/>
      <w:r>
        <w:t xml:space="preserve"> </w:t>
      </w:r>
    </w:p>
    <w:p w14:paraId="1785AC69" w14:textId="77777777" w:rsidR="00E908F6" w:rsidRDefault="00E908F6" w:rsidP="00E908F6">
      <w:r>
        <w:t xml:space="preserve">Si les documents listés ci-dessus à </w:t>
      </w:r>
      <w:r w:rsidRPr="003B4128">
        <w:t>l’article 6.1 n’ont pas</w:t>
      </w:r>
      <w:r>
        <w:t xml:space="preserve"> été fournis dans la candidature et/ou si l’acte d’engagement n’a pas été signé dans les conditions fixées ci-dessus dans le cadre du dépôt de l’offre, le délai imparti par </w:t>
      </w:r>
      <w:r w:rsidR="009905E8">
        <w:t>l’acheteur public</w:t>
      </w:r>
      <w:r>
        <w:t xml:space="preserve"> à l’attributaire pour remettre ces documents et/ou signer électroniquement l’acte d’engagement sera indiqué dans le courrier envoyé à celui-ci.</w:t>
      </w:r>
    </w:p>
    <w:p w14:paraId="7E33E71F" w14:textId="77777777" w:rsidR="00E908F6" w:rsidRDefault="00E908F6" w:rsidP="00E908F6">
      <w:r>
        <w:t xml:space="preserve">S’il ne produit pas les documents exigés au titre de </w:t>
      </w:r>
      <w:r>
        <w:rPr>
          <w:noProof/>
        </w:rPr>
        <w:t>l’article R</w:t>
      </w:r>
      <w:r w:rsidR="00DD3499">
        <w:rPr>
          <w:noProof/>
        </w:rPr>
        <w:t xml:space="preserve">. </w:t>
      </w:r>
      <w:r>
        <w:rPr>
          <w:noProof/>
        </w:rPr>
        <w:t>2144-4 du Code</w:t>
      </w:r>
      <w:r>
        <w:t xml:space="preserve"> de la Commande Publique dans le délai imparti, son offre sera rejetée et le candidat éliminé.</w:t>
      </w:r>
    </w:p>
    <w:p w14:paraId="28368C32" w14:textId="77777777" w:rsidR="00E908F6" w:rsidRDefault="00E908F6" w:rsidP="00E908F6">
      <w:r>
        <w:t>Le candidat dont l’offre a été classée seconde sera sollicité pour produire les certificats et attestations nécessaires et signer électroniquement l’acte d’engagement le cas échéant. Si nécessaire, cette procédure pourra être reproduite tant qu’il subsistera des offres qui n’ont pas été écartées.</w:t>
      </w:r>
    </w:p>
    <w:p w14:paraId="4FAD1E6C" w14:textId="77777777" w:rsidR="00E908F6" w:rsidRDefault="00E908F6" w:rsidP="00E908F6">
      <w:r w:rsidRPr="00E7687B">
        <w:rPr>
          <w:u w:val="single"/>
        </w:rPr>
        <w:t>NOTA</w:t>
      </w:r>
      <w:r>
        <w:t xml:space="preserve"> : Si l’attributaire ne produit pas l’acte d’engagement signé électroniquement dans le délai imparti, son offre ne sera pas éliminée. En effet, les candidats sont informés que </w:t>
      </w:r>
      <w:r w:rsidR="009905E8">
        <w:t xml:space="preserve">l’acheteur public </w:t>
      </w:r>
      <w:r>
        <w:t>se réserve toutefois la possibilité de rematérialiser l’acte d’engagement de l’attributaire pour signature du contrat. Ce dernier devra transmettre l’acte d’engagement, identique à celui remis dématérialisé, en original papier dument signé par la personne habilitée à engager la société.</w:t>
      </w:r>
    </w:p>
    <w:p w14:paraId="3F750148" w14:textId="77777777" w:rsidR="005F06FC" w:rsidRPr="005F06FC" w:rsidRDefault="00E908F6" w:rsidP="00D81ADD">
      <w:pPr>
        <w:pStyle w:val="Titre1"/>
      </w:pPr>
      <w:bookmarkStart w:id="153" w:name="_Toc8380750"/>
      <w:bookmarkStart w:id="154" w:name="_Toc210318821"/>
      <w:r w:rsidRPr="005F06FC">
        <w:t>Conditions d’envoi ou de remise des plis</w:t>
      </w:r>
      <w:bookmarkEnd w:id="153"/>
      <w:r w:rsidR="005F06FC" w:rsidRPr="005F06FC">
        <w:t xml:space="preserve"> – obligation de dématérialisation</w:t>
      </w:r>
      <w:bookmarkEnd w:id="154"/>
    </w:p>
    <w:p w14:paraId="06BEFE27" w14:textId="77777777" w:rsidR="005F06FC" w:rsidRDefault="005F06FC" w:rsidP="00131ACD">
      <w:pPr>
        <w:pStyle w:val="Titre2"/>
      </w:pPr>
      <w:bookmarkStart w:id="155" w:name="_Ref95472756"/>
      <w:bookmarkStart w:id="156" w:name="_Ref95472810"/>
      <w:bookmarkStart w:id="157" w:name="_Ref95472812"/>
      <w:bookmarkStart w:id="158" w:name="_Toc210318822"/>
      <w:r>
        <w:t>Dématérialisation et t</w:t>
      </w:r>
      <w:r w:rsidRPr="003A2A72">
        <w:t>ransmission électronique</w:t>
      </w:r>
      <w:r>
        <w:t xml:space="preserve"> – Modalités de transmission des documents</w:t>
      </w:r>
      <w:bookmarkEnd w:id="155"/>
      <w:bookmarkEnd w:id="156"/>
      <w:bookmarkEnd w:id="157"/>
      <w:bookmarkEnd w:id="158"/>
      <w:r>
        <w:t xml:space="preserve"> </w:t>
      </w:r>
    </w:p>
    <w:p w14:paraId="6828CD39" w14:textId="77777777" w:rsidR="00827C3D" w:rsidRPr="00E562E7" w:rsidRDefault="00827C3D" w:rsidP="005F06FC">
      <w:r>
        <w:t xml:space="preserve">L’acheteur public </w:t>
      </w:r>
      <w:r w:rsidRPr="00E562E7">
        <w:t xml:space="preserve">impose la transmission des documents par voie électronique à l’adresse suivante : </w:t>
      </w:r>
      <w:hyperlink r:id="rId27" w:history="1">
        <w:r w:rsidRPr="005424DB">
          <w:rPr>
            <w:rStyle w:val="Lienhypertexte"/>
          </w:rPr>
          <w:t>http://www.marches-securises.fr</w:t>
        </w:r>
      </w:hyperlink>
      <w:r w:rsidRPr="00E562E7">
        <w:t>. Aucun autre mode de transmission n’est autorisé.</w:t>
      </w:r>
    </w:p>
    <w:p w14:paraId="0055E03F" w14:textId="77777777" w:rsidR="00827C3D" w:rsidRDefault="00827C3D" w:rsidP="00827C3D">
      <w:r>
        <w:t>La transmission des documents sur un support physique électronique (CD-ROM, clé USB...) n’est pas autorisée.</w:t>
      </w:r>
    </w:p>
    <w:p w14:paraId="798890DF" w14:textId="77777777" w:rsidR="00827C3D" w:rsidRDefault="00827C3D" w:rsidP="00827C3D">
      <w:r>
        <w:rPr>
          <w:u w:val="single"/>
        </w:rPr>
        <w:t>Conditions de présentation des plis électroniques</w:t>
      </w:r>
      <w:r>
        <w:t> : fichiers distincts dont l’un comporte les pièces de la candidature et l’autre, les pièces de l’offre. Chaque transmission fera l’objet d’une date certaine de réception et d’un accusé de réception électronique.</w:t>
      </w:r>
    </w:p>
    <w:p w14:paraId="072ABFDD" w14:textId="77777777" w:rsidR="00827C3D" w:rsidRDefault="00827C3D" w:rsidP="00827C3D">
      <w:r>
        <w:t>Le fuseau horaire de référence sera celui de (GMT+01:00) Paris, Bruxelles, Copenhague, Madrid.</w:t>
      </w:r>
    </w:p>
    <w:p w14:paraId="0E0F4519" w14:textId="77777777" w:rsidR="00827C3D" w:rsidRDefault="00827C3D" w:rsidP="00827C3D">
      <w:r>
        <w:rPr>
          <w:u w:val="single"/>
        </w:rPr>
        <w:t>Les formats électroniques dans lesquels les documents peuvent être transmis sont les suivants</w:t>
      </w:r>
      <w:r>
        <w:t> : le format PDF (.pdf), format bureautique propriétaire de Microsoft (.doc ou .docx pour les textes ; .xls pou xlsx pour les feuilles de calcul ; ppt ou pptx pour les présentations de diaporama), format propriétaire DWG pour les plans ou dessins techniques ou le format propriétaire DWF (.dwg), les formats images JPEG, PNG ou TIFF/EP pour les photographies, pour les images (.jpg, .png, .tif), le format de compression de fichiers ZIP (.zip), ou formats équivalents.</w:t>
      </w:r>
    </w:p>
    <w:p w14:paraId="7ADA9251" w14:textId="77777777" w:rsidR="00827C3D" w:rsidRDefault="00DF7CD5" w:rsidP="00827C3D">
      <w:r>
        <w:t>I</w:t>
      </w:r>
      <w:r w:rsidR="00827C3D">
        <w:t>l est recommandé de compresser les fichiers, en utilisant des logiciels du type 7-zip ou .zip. </w:t>
      </w:r>
    </w:p>
    <w:p w14:paraId="2E2C1D25" w14:textId="77777777" w:rsidR="00827C3D" w:rsidRDefault="00827C3D" w:rsidP="00827C3D">
      <w:r>
        <w:lastRenderedPageBreak/>
        <w:t>Les frais d’accès au réseau sont à la charge de chaque ca</w:t>
      </w:r>
      <w:r w:rsidRPr="00827C3D">
        <w:t>n</w:t>
      </w:r>
      <w:r>
        <w:t>didat.</w:t>
      </w:r>
    </w:p>
    <w:p w14:paraId="6D66E7AF" w14:textId="77777777" w:rsidR="00827C3D" w:rsidRDefault="00827C3D" w:rsidP="00827C3D">
      <w: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1FD31D36" w14:textId="77777777" w:rsidR="00827C3D" w:rsidRPr="00827C3D" w:rsidRDefault="00827C3D" w:rsidP="00827C3D">
      <w:pPr>
        <w:rPr>
          <w:b/>
          <w:color w:val="C00000"/>
          <w:u w:val="single"/>
        </w:rPr>
      </w:pP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Pr="00827C3D">
        <w:rPr>
          <w:b/>
          <w:noProof/>
          <w:color w:val="C00000"/>
        </w:rPr>
        <w:fldChar w:fldCharType="begin"/>
      </w:r>
      <w:r w:rsidRPr="00827C3D">
        <w:rPr>
          <w:b/>
          <w:noProof/>
          <w:color w:val="C00000"/>
        </w:rPr>
        <w:instrText xml:space="preserve"> INCLUDEPICTURE  "http://www.bienconduire.be/uploads/Extra Beelden/A51.jpg" \* MERGEFORMATINET </w:instrText>
      </w:r>
      <w:r w:rsidRPr="00827C3D">
        <w:rPr>
          <w:b/>
          <w:noProof/>
          <w:color w:val="C00000"/>
        </w:rPr>
        <w:fldChar w:fldCharType="separate"/>
      </w:r>
      <w:r w:rsidR="00D27065">
        <w:rPr>
          <w:b/>
          <w:noProof/>
          <w:color w:val="C00000"/>
        </w:rPr>
        <w:fldChar w:fldCharType="begin"/>
      </w:r>
      <w:r w:rsidR="00D27065">
        <w:rPr>
          <w:b/>
          <w:noProof/>
          <w:color w:val="C00000"/>
        </w:rPr>
        <w:instrText xml:space="preserve"> INCLUDEPICTURE  "http://www.bienconduire.be/uploads/Extra Beelden/A51.jpg" \* MERGEFORMATINET </w:instrText>
      </w:r>
      <w:r w:rsidR="00D27065">
        <w:rPr>
          <w:b/>
          <w:noProof/>
          <w:color w:val="C00000"/>
        </w:rPr>
        <w:fldChar w:fldCharType="separate"/>
      </w:r>
      <w:r w:rsidR="000133BB">
        <w:rPr>
          <w:b/>
          <w:noProof/>
          <w:color w:val="C00000"/>
        </w:rPr>
        <w:fldChar w:fldCharType="begin"/>
      </w:r>
      <w:r w:rsidR="000133BB">
        <w:rPr>
          <w:b/>
          <w:noProof/>
          <w:color w:val="C00000"/>
        </w:rPr>
        <w:instrText xml:space="preserve"> INCLUDEPICTURE  "http://www.bienconduire.be/uploads/Extra Beelden/A51.jpg" \* MERGEFORMATINET </w:instrText>
      </w:r>
      <w:r w:rsidR="000133BB">
        <w:rPr>
          <w:b/>
          <w:noProof/>
          <w:color w:val="C00000"/>
        </w:rPr>
        <w:fldChar w:fldCharType="separate"/>
      </w:r>
      <w:r w:rsidR="00F011C5">
        <w:rPr>
          <w:b/>
          <w:noProof/>
          <w:color w:val="C00000"/>
        </w:rPr>
        <w:fldChar w:fldCharType="begin"/>
      </w:r>
      <w:r w:rsidR="00F011C5">
        <w:rPr>
          <w:b/>
          <w:noProof/>
          <w:color w:val="C00000"/>
        </w:rPr>
        <w:instrText xml:space="preserve"> INCLUDEPICTURE  "http://www.bienconduire.be/uploads/Extra Beelden/A51.jpg" \* MERGEFORMATINET </w:instrText>
      </w:r>
      <w:r w:rsidR="00F011C5">
        <w:rPr>
          <w:b/>
          <w:noProof/>
          <w:color w:val="C00000"/>
        </w:rPr>
        <w:fldChar w:fldCharType="separate"/>
      </w:r>
      <w:r w:rsidR="000966D4">
        <w:rPr>
          <w:b/>
          <w:noProof/>
          <w:color w:val="C00000"/>
        </w:rPr>
        <w:fldChar w:fldCharType="begin"/>
      </w:r>
      <w:r w:rsidR="000966D4">
        <w:rPr>
          <w:b/>
          <w:noProof/>
          <w:color w:val="C00000"/>
        </w:rPr>
        <w:instrText xml:space="preserve"> INCLUDEPICTURE  "http://www.bienconduire.be/uploads/Extra Beelden/A51.jpg" \* MERGEFORMATINET </w:instrText>
      </w:r>
      <w:r w:rsidR="000966D4">
        <w:rPr>
          <w:b/>
          <w:noProof/>
          <w:color w:val="C00000"/>
        </w:rPr>
        <w:fldChar w:fldCharType="separate"/>
      </w:r>
      <w:r w:rsidR="00954EF9">
        <w:rPr>
          <w:b/>
          <w:noProof/>
          <w:color w:val="C00000"/>
        </w:rPr>
        <w:fldChar w:fldCharType="begin"/>
      </w:r>
      <w:r w:rsidR="00954EF9">
        <w:rPr>
          <w:b/>
          <w:noProof/>
          <w:color w:val="C00000"/>
        </w:rPr>
        <w:instrText xml:space="preserve"> INCLUDEPICTURE  "http://www.bienconduire.be/uploads/Extra Beelden/A51.jpg" \* MERGEFORMATINET </w:instrText>
      </w:r>
      <w:r w:rsidR="00954EF9">
        <w:rPr>
          <w:b/>
          <w:noProof/>
          <w:color w:val="C00000"/>
        </w:rPr>
        <w:fldChar w:fldCharType="separate"/>
      </w:r>
      <w:r w:rsidR="007A0A52">
        <w:rPr>
          <w:b/>
          <w:noProof/>
          <w:color w:val="C00000"/>
        </w:rPr>
        <w:fldChar w:fldCharType="begin"/>
      </w:r>
      <w:r w:rsidR="007A0A52">
        <w:rPr>
          <w:b/>
          <w:noProof/>
          <w:color w:val="C00000"/>
        </w:rPr>
        <w:instrText xml:space="preserve"> INCLUDEPICTURE  "http://www.bienconduire.be/uploads/Extra Beelden/A51.jpg" \* MERGEFORMATINET </w:instrText>
      </w:r>
      <w:r w:rsidR="007A0A52">
        <w:rPr>
          <w:b/>
          <w:noProof/>
          <w:color w:val="C00000"/>
        </w:rPr>
        <w:fldChar w:fldCharType="separate"/>
      </w:r>
      <w:r w:rsidR="007C6F96">
        <w:rPr>
          <w:b/>
          <w:noProof/>
          <w:color w:val="C00000"/>
        </w:rPr>
        <w:fldChar w:fldCharType="begin"/>
      </w:r>
      <w:r w:rsidR="007C6F96">
        <w:rPr>
          <w:b/>
          <w:noProof/>
          <w:color w:val="C00000"/>
        </w:rPr>
        <w:instrText xml:space="preserve"> INCLUDEPICTURE  "http://www.bienconduire.be/uploads/Extra Beelden/A51.jpg" \* MERGEFORMATINET </w:instrText>
      </w:r>
      <w:r w:rsidR="007C6F96">
        <w:rPr>
          <w:b/>
          <w:noProof/>
          <w:color w:val="C00000"/>
        </w:rPr>
        <w:fldChar w:fldCharType="separate"/>
      </w:r>
      <w:r w:rsidR="002B6B0A">
        <w:rPr>
          <w:b/>
          <w:noProof/>
          <w:color w:val="C00000"/>
        </w:rPr>
        <w:fldChar w:fldCharType="begin"/>
      </w:r>
      <w:r w:rsidR="002B6B0A">
        <w:rPr>
          <w:b/>
          <w:noProof/>
          <w:color w:val="C00000"/>
        </w:rPr>
        <w:instrText xml:space="preserve"> INCLUDEPICTURE  "http://www.bienconduire.be/uploads/Extra Beelden/A51.jpg" \* MERGEFORMATINET </w:instrText>
      </w:r>
      <w:r w:rsidR="002B6B0A">
        <w:rPr>
          <w:b/>
          <w:noProof/>
          <w:color w:val="C00000"/>
        </w:rPr>
        <w:fldChar w:fldCharType="separate"/>
      </w:r>
      <w:r w:rsidR="003D46D6">
        <w:rPr>
          <w:b/>
          <w:noProof/>
          <w:color w:val="C00000"/>
        </w:rPr>
        <w:fldChar w:fldCharType="begin"/>
      </w:r>
      <w:r w:rsidR="003D46D6">
        <w:rPr>
          <w:b/>
          <w:noProof/>
          <w:color w:val="C00000"/>
        </w:rPr>
        <w:instrText xml:space="preserve"> INCLUDEPICTURE  "http://www.bienconduire.be/uploads/Extra Beelden/A51.jpg" \* MERGEFORMATINET </w:instrText>
      </w:r>
      <w:r w:rsidR="003D46D6">
        <w:rPr>
          <w:b/>
          <w:noProof/>
          <w:color w:val="C00000"/>
        </w:rPr>
        <w:fldChar w:fldCharType="separate"/>
      </w:r>
      <w:r w:rsidR="008B12FD">
        <w:rPr>
          <w:b/>
          <w:noProof/>
          <w:color w:val="C00000"/>
        </w:rPr>
        <w:fldChar w:fldCharType="begin"/>
      </w:r>
      <w:r w:rsidR="008B12FD">
        <w:rPr>
          <w:b/>
          <w:noProof/>
          <w:color w:val="C00000"/>
        </w:rPr>
        <w:instrText xml:space="preserve"> INCLUDEPICTURE  "http://www.bienconduire.be/uploads/Extra Beelden/A51.jpg" \* MERGEFORMATINET </w:instrText>
      </w:r>
      <w:r w:rsidR="008B12FD">
        <w:rPr>
          <w:b/>
          <w:noProof/>
          <w:color w:val="C00000"/>
        </w:rPr>
        <w:fldChar w:fldCharType="separate"/>
      </w:r>
      <w:r w:rsidR="00392C71">
        <w:rPr>
          <w:b/>
          <w:noProof/>
          <w:color w:val="C00000"/>
        </w:rPr>
        <w:fldChar w:fldCharType="begin"/>
      </w:r>
      <w:r w:rsidR="00392C71">
        <w:rPr>
          <w:b/>
          <w:noProof/>
          <w:color w:val="C00000"/>
        </w:rPr>
        <w:instrText xml:space="preserve"> INCLUDEPICTURE  "http://www.bienconduire.be/uploads/Extra Beelden/A51.jpg" \* MERGEFORMATINET </w:instrText>
      </w:r>
      <w:r w:rsidR="00392C71">
        <w:rPr>
          <w:b/>
          <w:noProof/>
          <w:color w:val="C00000"/>
        </w:rPr>
        <w:fldChar w:fldCharType="separate"/>
      </w:r>
      <w:r w:rsidR="007E06FF">
        <w:rPr>
          <w:b/>
          <w:noProof/>
          <w:color w:val="C00000"/>
        </w:rPr>
        <w:fldChar w:fldCharType="begin"/>
      </w:r>
      <w:r w:rsidR="007E06FF">
        <w:rPr>
          <w:b/>
          <w:noProof/>
          <w:color w:val="C00000"/>
        </w:rPr>
        <w:instrText xml:space="preserve"> INCLUDEPICTURE  "http://www.bienconduire.be/uploads/Extra Beelden/A51.jpg" \* MERGEFORMATINET </w:instrText>
      </w:r>
      <w:r w:rsidR="007E06FF">
        <w:rPr>
          <w:b/>
          <w:noProof/>
          <w:color w:val="C00000"/>
        </w:rPr>
        <w:fldChar w:fldCharType="separate"/>
      </w:r>
      <w:r w:rsidR="00187057">
        <w:rPr>
          <w:b/>
          <w:noProof/>
          <w:color w:val="C00000"/>
        </w:rPr>
        <w:fldChar w:fldCharType="begin"/>
      </w:r>
      <w:r w:rsidR="00187057">
        <w:rPr>
          <w:b/>
          <w:noProof/>
          <w:color w:val="C00000"/>
        </w:rPr>
        <w:instrText xml:space="preserve"> INCLUDEPICTURE  "http://www.bienconduire.be/uploads/Extra Beelden/A51.jpg" \* MERGEFORMATINET </w:instrText>
      </w:r>
      <w:r w:rsidR="00187057">
        <w:rPr>
          <w:b/>
          <w:noProof/>
          <w:color w:val="C00000"/>
        </w:rPr>
        <w:fldChar w:fldCharType="separate"/>
      </w:r>
      <w:r w:rsidR="00CF6724">
        <w:rPr>
          <w:b/>
          <w:noProof/>
          <w:color w:val="C00000"/>
        </w:rPr>
        <w:fldChar w:fldCharType="begin"/>
      </w:r>
      <w:r w:rsidR="00CF6724">
        <w:rPr>
          <w:b/>
          <w:noProof/>
          <w:color w:val="C00000"/>
        </w:rPr>
        <w:instrText xml:space="preserve"> INCLUDEPICTURE  "http://www.bienconduire.be/uploads/Extra Beelden/A51.jpg" \* MERGEFORMATINET </w:instrText>
      </w:r>
      <w:r w:rsidR="00CF6724">
        <w:rPr>
          <w:b/>
          <w:noProof/>
          <w:color w:val="C00000"/>
        </w:rPr>
        <w:fldChar w:fldCharType="separate"/>
      </w:r>
      <w:r w:rsidR="00AF3D4F">
        <w:rPr>
          <w:b/>
          <w:noProof/>
          <w:color w:val="C00000"/>
        </w:rPr>
        <w:fldChar w:fldCharType="begin"/>
      </w:r>
      <w:r w:rsidR="00AF3D4F">
        <w:rPr>
          <w:b/>
          <w:noProof/>
          <w:color w:val="C00000"/>
        </w:rPr>
        <w:instrText xml:space="preserve"> INCLUDEPICTURE  "http://www.bienconduire.be/uploads/Extra Beelden/A51.jpg" \* MERGEFORMATINET </w:instrText>
      </w:r>
      <w:r w:rsidR="00AF3D4F">
        <w:rPr>
          <w:b/>
          <w:noProof/>
          <w:color w:val="C00000"/>
        </w:rPr>
        <w:fldChar w:fldCharType="separate"/>
      </w:r>
      <w:r w:rsidR="00C5024F">
        <w:rPr>
          <w:b/>
          <w:noProof/>
          <w:color w:val="C00000"/>
        </w:rPr>
        <w:fldChar w:fldCharType="begin"/>
      </w:r>
      <w:r w:rsidR="00C5024F">
        <w:rPr>
          <w:b/>
          <w:noProof/>
          <w:color w:val="C00000"/>
        </w:rPr>
        <w:instrText xml:space="preserve"> INCLUDEPICTURE  "http://www.bienconduire.be/uploads/Extra Beelden/A51.jpg" \* MERGEFORMATINET </w:instrText>
      </w:r>
      <w:r w:rsidR="00C5024F">
        <w:rPr>
          <w:b/>
          <w:noProof/>
          <w:color w:val="C00000"/>
        </w:rPr>
        <w:fldChar w:fldCharType="separate"/>
      </w:r>
      <w:r w:rsidR="00CE64AC">
        <w:rPr>
          <w:b/>
          <w:noProof/>
          <w:color w:val="C00000"/>
        </w:rPr>
        <w:fldChar w:fldCharType="begin"/>
      </w:r>
      <w:r w:rsidR="00CE64AC">
        <w:rPr>
          <w:b/>
          <w:noProof/>
          <w:color w:val="C00000"/>
        </w:rPr>
        <w:instrText xml:space="preserve"> INCLUDEPICTURE  "http://www.bienconduire.be/uploads/Extra Beelden/A51.jpg" \* MERGEFORMATINET </w:instrText>
      </w:r>
      <w:r w:rsidR="00CE64AC">
        <w:rPr>
          <w:b/>
          <w:noProof/>
          <w:color w:val="C00000"/>
        </w:rPr>
        <w:fldChar w:fldCharType="separate"/>
      </w:r>
      <w:r w:rsidR="005F03D7">
        <w:rPr>
          <w:b/>
          <w:noProof/>
          <w:color w:val="C00000"/>
        </w:rPr>
        <w:fldChar w:fldCharType="begin"/>
      </w:r>
      <w:r w:rsidR="005F03D7">
        <w:rPr>
          <w:b/>
          <w:noProof/>
          <w:color w:val="C00000"/>
        </w:rPr>
        <w:instrText xml:space="preserve"> INCLUDEPICTURE  "http://www.bienconduire.be/uploads/Extra Beelden/A51.jpg" \* MERGEFORMATINET </w:instrText>
      </w:r>
      <w:r w:rsidR="005F03D7">
        <w:rPr>
          <w:b/>
          <w:noProof/>
          <w:color w:val="C00000"/>
        </w:rPr>
        <w:fldChar w:fldCharType="separate"/>
      </w:r>
      <w:r w:rsidR="004836F1">
        <w:rPr>
          <w:b/>
          <w:noProof/>
          <w:color w:val="C00000"/>
        </w:rPr>
        <w:fldChar w:fldCharType="begin"/>
      </w:r>
      <w:r w:rsidR="004836F1">
        <w:rPr>
          <w:b/>
          <w:noProof/>
          <w:color w:val="C00000"/>
        </w:rPr>
        <w:instrText xml:space="preserve"> INCLUDEPICTURE  "http://www.bienconduire.be/uploads/Extra Beelden/A51.jpg" \* MERGEFORMATINET </w:instrText>
      </w:r>
      <w:r w:rsidR="004836F1">
        <w:rPr>
          <w:b/>
          <w:noProof/>
          <w:color w:val="C00000"/>
        </w:rPr>
        <w:fldChar w:fldCharType="separate"/>
      </w:r>
      <w:r w:rsidR="00C52461">
        <w:rPr>
          <w:b/>
          <w:noProof/>
          <w:color w:val="C00000"/>
        </w:rPr>
        <w:fldChar w:fldCharType="begin"/>
      </w:r>
      <w:r w:rsidR="00C52461">
        <w:rPr>
          <w:b/>
          <w:noProof/>
          <w:color w:val="C00000"/>
        </w:rPr>
        <w:instrText xml:space="preserve"> INCLUDEPICTURE  "http://www.bienconduire.be/uploads/Extra Beelden/A51.jpg" \* MERGEFORMATINET </w:instrText>
      </w:r>
      <w:r w:rsidR="00C52461">
        <w:rPr>
          <w:b/>
          <w:noProof/>
          <w:color w:val="C00000"/>
        </w:rPr>
        <w:fldChar w:fldCharType="separate"/>
      </w:r>
      <w:r w:rsidR="00FA73D1">
        <w:rPr>
          <w:b/>
          <w:noProof/>
          <w:color w:val="C00000"/>
        </w:rPr>
        <w:fldChar w:fldCharType="begin"/>
      </w:r>
      <w:r w:rsidR="00FA73D1">
        <w:rPr>
          <w:b/>
          <w:noProof/>
          <w:color w:val="C00000"/>
        </w:rPr>
        <w:instrText xml:space="preserve"> INCLUDEPICTURE  "http://www.bienconduire.be/uploads/Extra Beelden/A51.jpg" \* MERGEFORMATINET </w:instrText>
      </w:r>
      <w:r w:rsidR="00FA73D1">
        <w:rPr>
          <w:b/>
          <w:noProof/>
          <w:color w:val="C00000"/>
        </w:rPr>
        <w:fldChar w:fldCharType="separate"/>
      </w:r>
      <w:r w:rsidR="00E64D67">
        <w:rPr>
          <w:b/>
          <w:noProof/>
          <w:color w:val="C00000"/>
        </w:rPr>
        <w:fldChar w:fldCharType="begin"/>
      </w:r>
      <w:r w:rsidR="00E64D67">
        <w:rPr>
          <w:b/>
          <w:noProof/>
          <w:color w:val="C00000"/>
        </w:rPr>
        <w:instrText xml:space="preserve"> INCLUDEPICTURE  "http://www.bienconduire.be/uploads/Extra Beelden/A51.jpg" \* MERGEFORMATINET </w:instrText>
      </w:r>
      <w:r w:rsidR="00E64D67">
        <w:rPr>
          <w:b/>
          <w:noProof/>
          <w:color w:val="C00000"/>
        </w:rPr>
        <w:fldChar w:fldCharType="separate"/>
      </w:r>
      <w:r w:rsidR="00FF6552">
        <w:rPr>
          <w:b/>
          <w:noProof/>
          <w:color w:val="C00000"/>
        </w:rPr>
        <w:fldChar w:fldCharType="begin"/>
      </w:r>
      <w:r w:rsidR="00FF6552">
        <w:rPr>
          <w:b/>
          <w:noProof/>
          <w:color w:val="C00000"/>
        </w:rPr>
        <w:instrText xml:space="preserve"> INCLUDEPICTURE  "http://www.bienconduire.be/uploads/Extra Beelden/A51.jpg" \* MERGEFORMATINET </w:instrText>
      </w:r>
      <w:r w:rsidR="00FF6552">
        <w:rPr>
          <w:b/>
          <w:noProof/>
          <w:color w:val="C00000"/>
        </w:rPr>
        <w:fldChar w:fldCharType="separate"/>
      </w:r>
      <w:r w:rsidR="0011454D">
        <w:rPr>
          <w:b/>
          <w:noProof/>
          <w:color w:val="C00000"/>
        </w:rPr>
        <w:fldChar w:fldCharType="begin"/>
      </w:r>
      <w:r w:rsidR="0011454D">
        <w:rPr>
          <w:b/>
          <w:noProof/>
          <w:color w:val="C00000"/>
        </w:rPr>
        <w:instrText xml:space="preserve"> INCLUDEPICTURE  "http://www.bienconduire.be/uploads/Extra Beelden/A51.jpg" \* MERGEFORMATINET </w:instrText>
      </w:r>
      <w:r w:rsidR="0011454D">
        <w:rPr>
          <w:b/>
          <w:noProof/>
          <w:color w:val="C00000"/>
        </w:rPr>
        <w:fldChar w:fldCharType="separate"/>
      </w:r>
      <w:r w:rsidR="00B14FDB">
        <w:rPr>
          <w:b/>
          <w:noProof/>
          <w:color w:val="C00000"/>
        </w:rPr>
        <w:fldChar w:fldCharType="begin"/>
      </w:r>
      <w:r w:rsidR="00B14FDB">
        <w:rPr>
          <w:b/>
          <w:noProof/>
          <w:color w:val="C00000"/>
        </w:rPr>
        <w:instrText xml:space="preserve"> INCLUDEPICTURE  "http://www.bienconduire.be/uploads/Extra Beelden/A51.jpg" \* MERGEFORMATINET </w:instrText>
      </w:r>
      <w:r w:rsidR="00B14FDB">
        <w:rPr>
          <w:b/>
          <w:noProof/>
          <w:color w:val="C00000"/>
        </w:rPr>
        <w:fldChar w:fldCharType="separate"/>
      </w:r>
      <w:r w:rsidR="008E0497">
        <w:rPr>
          <w:b/>
          <w:noProof/>
          <w:color w:val="C00000"/>
        </w:rPr>
        <w:fldChar w:fldCharType="begin"/>
      </w:r>
      <w:r w:rsidR="008E0497">
        <w:rPr>
          <w:b/>
          <w:noProof/>
          <w:color w:val="C00000"/>
        </w:rPr>
        <w:instrText xml:space="preserve"> INCLUDEPICTURE  "http://www.bienconduire.be/uploads/Extra Beelden/A51.jpg" \* MERGEFORMATINET </w:instrText>
      </w:r>
      <w:r w:rsidR="008E0497">
        <w:rPr>
          <w:b/>
          <w:noProof/>
          <w:color w:val="C00000"/>
        </w:rPr>
        <w:fldChar w:fldCharType="separate"/>
      </w:r>
      <w:r w:rsidR="00E37E9A">
        <w:rPr>
          <w:b/>
          <w:noProof/>
          <w:color w:val="C00000"/>
        </w:rPr>
        <w:fldChar w:fldCharType="begin"/>
      </w:r>
      <w:r w:rsidR="00E37E9A">
        <w:rPr>
          <w:b/>
          <w:noProof/>
          <w:color w:val="C00000"/>
        </w:rPr>
        <w:instrText xml:space="preserve"> INCLUDEPICTURE  "http://www.bienconduire.be/uploads/Extra Beelden/A51.jpg" \* MERGEFORMATINET </w:instrText>
      </w:r>
      <w:r w:rsidR="00E37E9A">
        <w:rPr>
          <w:b/>
          <w:noProof/>
          <w:color w:val="C00000"/>
        </w:rPr>
        <w:fldChar w:fldCharType="separate"/>
      </w:r>
      <w:r w:rsidR="001561F1">
        <w:rPr>
          <w:b/>
          <w:noProof/>
          <w:color w:val="C00000"/>
        </w:rPr>
        <w:fldChar w:fldCharType="begin"/>
      </w:r>
      <w:r w:rsidR="001561F1">
        <w:rPr>
          <w:b/>
          <w:noProof/>
          <w:color w:val="C00000"/>
        </w:rPr>
        <w:instrText xml:space="preserve"> INCLUDEPICTURE  "http://www.bienconduire.be/uploads/Extra Beelden/A51.jpg" \* MERGEFORMATINET </w:instrText>
      </w:r>
      <w:r w:rsidR="001561F1">
        <w:rPr>
          <w:b/>
          <w:noProof/>
          <w:color w:val="C00000"/>
        </w:rPr>
        <w:fldChar w:fldCharType="separate"/>
      </w:r>
      <w:r w:rsidR="00BE433B">
        <w:rPr>
          <w:b/>
          <w:noProof/>
          <w:color w:val="C00000"/>
        </w:rPr>
        <w:fldChar w:fldCharType="begin"/>
      </w:r>
      <w:r w:rsidR="00BE433B">
        <w:rPr>
          <w:b/>
          <w:noProof/>
          <w:color w:val="C00000"/>
        </w:rPr>
        <w:instrText xml:space="preserve"> INCLUDEPICTURE  "http://www.bienconduire.be/uploads/Extra Beelden/A51.jpg" \* MERGEFORMATINET </w:instrText>
      </w:r>
      <w:r w:rsidR="00BE433B">
        <w:rPr>
          <w:b/>
          <w:noProof/>
          <w:color w:val="C00000"/>
        </w:rPr>
        <w:fldChar w:fldCharType="separate"/>
      </w:r>
      <w:r w:rsidR="00333C03">
        <w:rPr>
          <w:b/>
          <w:noProof/>
          <w:color w:val="C00000"/>
        </w:rPr>
        <w:fldChar w:fldCharType="begin"/>
      </w:r>
      <w:r w:rsidR="00333C03">
        <w:rPr>
          <w:b/>
          <w:noProof/>
          <w:color w:val="C00000"/>
        </w:rPr>
        <w:instrText xml:space="preserve"> INCLUDEPICTURE  "http://www.bienconduire.be/uploads/Extra Beelden/A51.jpg" \* MERGEFORMATINET </w:instrText>
      </w:r>
      <w:r w:rsidR="00333C03">
        <w:rPr>
          <w:b/>
          <w:noProof/>
          <w:color w:val="C00000"/>
        </w:rPr>
        <w:fldChar w:fldCharType="separate"/>
      </w:r>
      <w:r w:rsidR="007B193E">
        <w:rPr>
          <w:b/>
          <w:noProof/>
          <w:color w:val="C00000"/>
        </w:rPr>
        <w:fldChar w:fldCharType="begin"/>
      </w:r>
      <w:r w:rsidR="007B193E">
        <w:rPr>
          <w:b/>
          <w:noProof/>
          <w:color w:val="C00000"/>
        </w:rPr>
        <w:instrText xml:space="preserve"> INCLUDEPICTURE  "http://www.bienconduire.be/uploads/Extra Beelden/A51.jpg" \* MERGEFORMATINET </w:instrText>
      </w:r>
      <w:r w:rsidR="007B193E">
        <w:rPr>
          <w:b/>
          <w:noProof/>
          <w:color w:val="C00000"/>
        </w:rPr>
        <w:fldChar w:fldCharType="separate"/>
      </w:r>
      <w:r w:rsidR="004D6CD8">
        <w:rPr>
          <w:b/>
          <w:noProof/>
          <w:color w:val="C00000"/>
        </w:rPr>
        <w:fldChar w:fldCharType="begin"/>
      </w:r>
      <w:r w:rsidR="004D6CD8">
        <w:rPr>
          <w:b/>
          <w:noProof/>
          <w:color w:val="C00000"/>
        </w:rPr>
        <w:instrText xml:space="preserve"> INCLUDEPICTURE  "http://www.bienconduire.be/uploads/Extra Beelden/A51.jpg" \* MERGEFORMATINET </w:instrText>
      </w:r>
      <w:r w:rsidR="004D6CD8">
        <w:rPr>
          <w:b/>
          <w:noProof/>
          <w:color w:val="C00000"/>
        </w:rPr>
        <w:fldChar w:fldCharType="separate"/>
      </w:r>
      <w:r w:rsidR="00491CA1">
        <w:rPr>
          <w:b/>
          <w:noProof/>
          <w:color w:val="C00000"/>
        </w:rPr>
        <w:fldChar w:fldCharType="begin"/>
      </w:r>
      <w:r w:rsidR="00491CA1">
        <w:rPr>
          <w:b/>
          <w:noProof/>
          <w:color w:val="C00000"/>
        </w:rPr>
        <w:instrText xml:space="preserve"> INCLUDEPICTURE  "http://www.bienconduire.be/uploads/Extra Beelden/A51.jpg" \* MERGEFORMATINET </w:instrText>
      </w:r>
      <w:r w:rsidR="00491CA1">
        <w:rPr>
          <w:b/>
          <w:noProof/>
          <w:color w:val="C00000"/>
        </w:rPr>
        <w:fldChar w:fldCharType="separate"/>
      </w:r>
      <w:r w:rsidR="00A8069C">
        <w:rPr>
          <w:b/>
          <w:noProof/>
          <w:color w:val="C00000"/>
        </w:rPr>
        <w:fldChar w:fldCharType="begin"/>
      </w:r>
      <w:r w:rsidR="00A8069C">
        <w:rPr>
          <w:b/>
          <w:noProof/>
          <w:color w:val="C00000"/>
        </w:rPr>
        <w:instrText xml:space="preserve"> INCLUDEPICTURE  "http://www.bienconduire.be/uploads/Extra Beelden/A51.jpg" \* MERGEFORMATINET </w:instrText>
      </w:r>
      <w:r w:rsidR="00A8069C">
        <w:rPr>
          <w:b/>
          <w:noProof/>
          <w:color w:val="C00000"/>
        </w:rPr>
        <w:fldChar w:fldCharType="separate"/>
      </w:r>
      <w:r w:rsidR="00277633">
        <w:rPr>
          <w:b/>
          <w:noProof/>
          <w:color w:val="C00000"/>
        </w:rPr>
        <w:fldChar w:fldCharType="begin"/>
      </w:r>
      <w:r w:rsidR="00277633">
        <w:rPr>
          <w:b/>
          <w:noProof/>
          <w:color w:val="C00000"/>
        </w:rPr>
        <w:instrText xml:space="preserve"> INCLUDEPICTURE  "http://www.bienconduire.be/uploads/Extra Beelden/A51.jpg" \* MERGEFORMATINET </w:instrText>
      </w:r>
      <w:r w:rsidR="00277633">
        <w:rPr>
          <w:b/>
          <w:noProof/>
          <w:color w:val="C00000"/>
        </w:rPr>
        <w:fldChar w:fldCharType="separate"/>
      </w:r>
      <w:r w:rsidR="00525957">
        <w:rPr>
          <w:b/>
          <w:noProof/>
          <w:color w:val="C00000"/>
        </w:rPr>
        <w:fldChar w:fldCharType="begin"/>
      </w:r>
      <w:r w:rsidR="00525957">
        <w:rPr>
          <w:b/>
          <w:noProof/>
          <w:color w:val="C00000"/>
        </w:rPr>
        <w:instrText xml:space="preserve"> INCLUDEPICTURE  "http://www.bienconduire.be/uploads/Extra Beelden/A51.jpg" \* MERGEFORMATINET </w:instrText>
      </w:r>
      <w:r w:rsidR="00525957">
        <w:rPr>
          <w:b/>
          <w:noProof/>
          <w:color w:val="C00000"/>
        </w:rPr>
        <w:fldChar w:fldCharType="separate"/>
      </w:r>
      <w:r w:rsidR="002D0B35">
        <w:rPr>
          <w:b/>
          <w:noProof/>
          <w:color w:val="C00000"/>
        </w:rPr>
        <w:fldChar w:fldCharType="begin"/>
      </w:r>
      <w:r w:rsidR="002D0B35">
        <w:rPr>
          <w:b/>
          <w:noProof/>
          <w:color w:val="C00000"/>
        </w:rPr>
        <w:instrText xml:space="preserve"> INCLUDEPICTURE  "http://www.bienconduire.be/uploads/Extra Beelden/A51.jpg" \* MERGEFORMATINET </w:instrText>
      </w:r>
      <w:r w:rsidR="002D0B35">
        <w:rPr>
          <w:b/>
          <w:noProof/>
          <w:color w:val="C00000"/>
        </w:rPr>
        <w:fldChar w:fldCharType="separate"/>
      </w:r>
      <w:r w:rsidR="000F4285">
        <w:rPr>
          <w:b/>
          <w:noProof/>
          <w:color w:val="C00000"/>
        </w:rPr>
        <w:fldChar w:fldCharType="begin"/>
      </w:r>
      <w:r w:rsidR="000F4285">
        <w:rPr>
          <w:b/>
          <w:noProof/>
          <w:color w:val="C00000"/>
        </w:rPr>
        <w:instrText xml:space="preserve"> INCLUDEPICTURE  "http://www.bienconduire.be/uploads/Extra Beelden/A51.jpg" \* MERGEFORMATINET </w:instrText>
      </w:r>
      <w:r w:rsidR="000F4285">
        <w:rPr>
          <w:b/>
          <w:noProof/>
          <w:color w:val="C00000"/>
        </w:rPr>
        <w:fldChar w:fldCharType="separate"/>
      </w:r>
      <w:r w:rsidR="00C36F8E">
        <w:rPr>
          <w:b/>
          <w:noProof/>
          <w:color w:val="C00000"/>
        </w:rPr>
        <w:fldChar w:fldCharType="begin"/>
      </w:r>
      <w:r w:rsidR="00C36F8E">
        <w:rPr>
          <w:b/>
          <w:noProof/>
          <w:color w:val="C00000"/>
        </w:rPr>
        <w:instrText xml:space="preserve"> INCLUDEPICTURE  "http://www.bienconduire.be/uploads/Extra Beelden/A51.jpg" \* MERGEFORMATINET </w:instrText>
      </w:r>
      <w:r w:rsidR="00C36F8E">
        <w:rPr>
          <w:b/>
          <w:noProof/>
          <w:color w:val="C00000"/>
        </w:rPr>
        <w:fldChar w:fldCharType="separate"/>
      </w:r>
      <w:r w:rsidR="00A77454">
        <w:rPr>
          <w:b/>
          <w:noProof/>
          <w:color w:val="C00000"/>
        </w:rPr>
        <w:fldChar w:fldCharType="begin"/>
      </w:r>
      <w:r w:rsidR="00A77454">
        <w:rPr>
          <w:b/>
          <w:noProof/>
          <w:color w:val="C00000"/>
        </w:rPr>
        <w:instrText xml:space="preserve"> INCLUDEPICTURE  "http://www.bienconduire.be/uploads/Extra Beelden/A51.jpg" \* MERGEFORMATINET </w:instrText>
      </w:r>
      <w:r w:rsidR="00A77454">
        <w:rPr>
          <w:b/>
          <w:noProof/>
          <w:color w:val="C00000"/>
        </w:rPr>
        <w:fldChar w:fldCharType="separate"/>
      </w:r>
      <w:r w:rsidR="00155AED">
        <w:rPr>
          <w:b/>
          <w:noProof/>
          <w:color w:val="C00000"/>
        </w:rPr>
        <w:fldChar w:fldCharType="begin"/>
      </w:r>
      <w:r w:rsidR="00155AED">
        <w:rPr>
          <w:b/>
          <w:noProof/>
          <w:color w:val="C00000"/>
        </w:rPr>
        <w:instrText xml:space="preserve"> INCLUDEPICTURE  "http://www.bienconduire.be/uploads/Extra Beelden/A51.jpg" \* MERGEFORMATINET </w:instrText>
      </w:r>
      <w:r w:rsidR="00155AED">
        <w:rPr>
          <w:b/>
          <w:noProof/>
          <w:color w:val="C00000"/>
        </w:rPr>
        <w:fldChar w:fldCharType="separate"/>
      </w:r>
      <w:r w:rsidR="00B209C8">
        <w:rPr>
          <w:b/>
          <w:noProof/>
          <w:color w:val="C00000"/>
        </w:rPr>
        <w:fldChar w:fldCharType="begin"/>
      </w:r>
      <w:r w:rsidR="00B209C8">
        <w:rPr>
          <w:b/>
          <w:noProof/>
          <w:color w:val="C00000"/>
        </w:rPr>
        <w:instrText xml:space="preserve"> INCLUDEPICTURE  "http://www.bienconduire.be/uploads/Extra Beelden/A51.jpg" \* MERGEFORMATINET </w:instrText>
      </w:r>
      <w:r w:rsidR="00B209C8">
        <w:rPr>
          <w:b/>
          <w:noProof/>
          <w:color w:val="C00000"/>
        </w:rPr>
        <w:fldChar w:fldCharType="separate"/>
      </w:r>
      <w:r w:rsidR="00DE7DEF">
        <w:rPr>
          <w:b/>
          <w:noProof/>
          <w:color w:val="C00000"/>
        </w:rPr>
        <w:fldChar w:fldCharType="begin"/>
      </w:r>
      <w:r w:rsidR="00DE7DEF">
        <w:rPr>
          <w:b/>
          <w:noProof/>
          <w:color w:val="C00000"/>
        </w:rPr>
        <w:instrText xml:space="preserve"> INCLUDEPICTURE  "http://www.bienconduire.be/uploads/Extra Beelden/A51.jpg" \* MERGEFORMATINET </w:instrText>
      </w:r>
      <w:r w:rsidR="00DE7DEF">
        <w:rPr>
          <w:b/>
          <w:noProof/>
          <w:color w:val="C00000"/>
        </w:rPr>
        <w:fldChar w:fldCharType="separate"/>
      </w:r>
      <w:r w:rsidR="00C10F15">
        <w:rPr>
          <w:b/>
          <w:noProof/>
          <w:color w:val="C00000"/>
        </w:rPr>
        <w:fldChar w:fldCharType="begin"/>
      </w:r>
      <w:r w:rsidR="00C10F15">
        <w:rPr>
          <w:b/>
          <w:noProof/>
          <w:color w:val="C00000"/>
        </w:rPr>
        <w:instrText xml:space="preserve"> INCLUDEPICTURE  "http://www.bienconduire.be/uploads/Extra Beelden/A51.jpg" \* MERGEFORMATINET </w:instrText>
      </w:r>
      <w:r w:rsidR="00C10F15">
        <w:rPr>
          <w:b/>
          <w:noProof/>
          <w:color w:val="C00000"/>
        </w:rPr>
        <w:fldChar w:fldCharType="separate"/>
      </w:r>
      <w:r w:rsidR="00D4781C">
        <w:rPr>
          <w:b/>
          <w:noProof/>
          <w:color w:val="C00000"/>
        </w:rPr>
        <w:fldChar w:fldCharType="begin"/>
      </w:r>
      <w:r w:rsidR="00D4781C">
        <w:rPr>
          <w:b/>
          <w:noProof/>
          <w:color w:val="C00000"/>
        </w:rPr>
        <w:instrText xml:space="preserve"> INCLUDEPICTURE  "http://www.bienconduire.be/uploads/Extra Beelden/A51.jpg" \* MERGEFORMATINET </w:instrText>
      </w:r>
      <w:r w:rsidR="00D4781C">
        <w:rPr>
          <w:b/>
          <w:noProof/>
          <w:color w:val="C00000"/>
        </w:rPr>
        <w:fldChar w:fldCharType="separate"/>
      </w:r>
      <w:r w:rsidR="005A69B8">
        <w:rPr>
          <w:b/>
          <w:noProof/>
          <w:color w:val="C00000"/>
        </w:rPr>
        <w:fldChar w:fldCharType="begin"/>
      </w:r>
      <w:r w:rsidR="005A69B8">
        <w:rPr>
          <w:b/>
          <w:noProof/>
          <w:color w:val="C00000"/>
        </w:rPr>
        <w:instrText xml:space="preserve"> INCLUDEPICTURE  "http://www.bienconduire.be/uploads/Extra Beelden/A51.jpg" \* MERGEFORMATINET </w:instrText>
      </w:r>
      <w:r w:rsidR="005A69B8">
        <w:rPr>
          <w:b/>
          <w:noProof/>
          <w:color w:val="C00000"/>
        </w:rPr>
        <w:fldChar w:fldCharType="separate"/>
      </w:r>
      <w:r w:rsidR="00CA3BDB">
        <w:rPr>
          <w:b/>
          <w:noProof/>
          <w:color w:val="C00000"/>
        </w:rPr>
        <w:fldChar w:fldCharType="begin"/>
      </w:r>
      <w:r w:rsidR="00CA3BDB">
        <w:rPr>
          <w:b/>
          <w:noProof/>
          <w:color w:val="C00000"/>
        </w:rPr>
        <w:instrText xml:space="preserve"> INCLUDEPICTURE  "http://www.bienconduire.be/uploads/Extra Beelden/A51.jpg" \* MERGEFORMATINET </w:instrText>
      </w:r>
      <w:r w:rsidR="00CA3BDB">
        <w:rPr>
          <w:b/>
          <w:noProof/>
          <w:color w:val="C00000"/>
        </w:rPr>
        <w:fldChar w:fldCharType="separate"/>
      </w:r>
      <w:r w:rsidR="00B409D2">
        <w:rPr>
          <w:b/>
          <w:noProof/>
          <w:color w:val="C00000"/>
        </w:rPr>
        <w:fldChar w:fldCharType="begin"/>
      </w:r>
      <w:r w:rsidR="00B409D2">
        <w:rPr>
          <w:b/>
          <w:noProof/>
          <w:color w:val="C00000"/>
        </w:rPr>
        <w:instrText xml:space="preserve"> INCLUDEPICTURE  "http://www.bienconduire.be/uploads/Extra Beelden/A51.jpg" \* MERGEFORMATINET </w:instrText>
      </w:r>
      <w:r w:rsidR="00B409D2">
        <w:rPr>
          <w:b/>
          <w:noProof/>
          <w:color w:val="C00000"/>
        </w:rPr>
        <w:fldChar w:fldCharType="separate"/>
      </w:r>
      <w:r w:rsidR="00B20985">
        <w:rPr>
          <w:b/>
          <w:noProof/>
          <w:color w:val="C00000"/>
        </w:rPr>
        <w:fldChar w:fldCharType="begin"/>
      </w:r>
      <w:r w:rsidR="00B20985">
        <w:rPr>
          <w:b/>
          <w:noProof/>
          <w:color w:val="C00000"/>
        </w:rPr>
        <w:instrText xml:space="preserve"> INCLUDEPICTURE  "http://www.bienconduire.be/uploads/Extra Beelden/A51.jpg" \* MERGEFORMATINET </w:instrText>
      </w:r>
      <w:r w:rsidR="00B20985">
        <w:rPr>
          <w:b/>
          <w:noProof/>
          <w:color w:val="C00000"/>
        </w:rPr>
        <w:fldChar w:fldCharType="separate"/>
      </w:r>
      <w:r w:rsidR="00C51B06">
        <w:rPr>
          <w:b/>
          <w:noProof/>
          <w:color w:val="C00000"/>
        </w:rPr>
        <w:fldChar w:fldCharType="begin"/>
      </w:r>
      <w:r w:rsidR="00C51B06">
        <w:rPr>
          <w:b/>
          <w:noProof/>
          <w:color w:val="C00000"/>
        </w:rPr>
        <w:instrText xml:space="preserve"> INCLUDEPICTURE  "http://www.bienconduire.be/uploads/Extra Beelden/A51.jpg" \* MERGEFORMATINET </w:instrText>
      </w:r>
      <w:r w:rsidR="00C51B06">
        <w:rPr>
          <w:b/>
          <w:noProof/>
          <w:color w:val="C00000"/>
        </w:rPr>
        <w:fldChar w:fldCharType="separate"/>
      </w:r>
      <w:r w:rsidR="00A4112F">
        <w:rPr>
          <w:b/>
          <w:noProof/>
          <w:color w:val="C00000"/>
        </w:rPr>
        <w:fldChar w:fldCharType="begin"/>
      </w:r>
      <w:r w:rsidR="00A4112F">
        <w:rPr>
          <w:b/>
          <w:noProof/>
          <w:color w:val="C00000"/>
        </w:rPr>
        <w:instrText xml:space="preserve"> INCLUDEPICTURE  "http://www.bienconduire.be/uploads/Extra Beelden/A51.jpg" \* MERGEFORMATINET </w:instrText>
      </w:r>
      <w:r w:rsidR="00A4112F">
        <w:rPr>
          <w:b/>
          <w:noProof/>
          <w:color w:val="C00000"/>
        </w:rPr>
        <w:fldChar w:fldCharType="separate"/>
      </w:r>
      <w:r w:rsidR="00CD01AE">
        <w:rPr>
          <w:b/>
          <w:noProof/>
          <w:color w:val="C00000"/>
        </w:rPr>
        <w:fldChar w:fldCharType="begin"/>
      </w:r>
      <w:r w:rsidR="00CD01AE">
        <w:rPr>
          <w:b/>
          <w:noProof/>
          <w:color w:val="C00000"/>
        </w:rPr>
        <w:instrText xml:space="preserve"> INCLUDEPICTURE  "http://www.bienconduire.be/uploads/Extra Beelden/A51.jpg" \* MERGEFORMATINET </w:instrText>
      </w:r>
      <w:r w:rsidR="00CD01AE">
        <w:rPr>
          <w:b/>
          <w:noProof/>
          <w:color w:val="C00000"/>
        </w:rPr>
        <w:fldChar w:fldCharType="separate"/>
      </w:r>
      <w:r w:rsidR="00E72987">
        <w:rPr>
          <w:b/>
          <w:noProof/>
          <w:color w:val="C00000"/>
        </w:rPr>
        <w:fldChar w:fldCharType="begin"/>
      </w:r>
      <w:r w:rsidR="00E72987">
        <w:rPr>
          <w:b/>
          <w:noProof/>
          <w:color w:val="C00000"/>
        </w:rPr>
        <w:instrText xml:space="preserve"> INCLUDEPICTURE  "http://www.bienconduire.be/uploads/Extra Beelden/A51.jpg" \* MERGEFORMATINET </w:instrText>
      </w:r>
      <w:r w:rsidR="00E72987">
        <w:rPr>
          <w:b/>
          <w:noProof/>
          <w:color w:val="C00000"/>
        </w:rPr>
        <w:fldChar w:fldCharType="separate"/>
      </w:r>
      <w:r w:rsidR="00114D1F">
        <w:rPr>
          <w:b/>
          <w:noProof/>
          <w:color w:val="C00000"/>
        </w:rPr>
        <w:fldChar w:fldCharType="begin"/>
      </w:r>
      <w:r w:rsidR="00114D1F">
        <w:rPr>
          <w:b/>
          <w:noProof/>
          <w:color w:val="C00000"/>
        </w:rPr>
        <w:instrText xml:space="preserve"> INCLUDEPICTURE  "http://www.bienconduire.be/uploads/Extra Beelden/A51.jpg" \* MERGEFORMATINET </w:instrText>
      </w:r>
      <w:r w:rsidR="00114D1F">
        <w:rPr>
          <w:b/>
          <w:noProof/>
          <w:color w:val="C00000"/>
        </w:rPr>
        <w:fldChar w:fldCharType="separate"/>
      </w:r>
      <w:r w:rsidR="00B70816">
        <w:rPr>
          <w:b/>
          <w:noProof/>
          <w:color w:val="C00000"/>
        </w:rPr>
        <w:fldChar w:fldCharType="begin"/>
      </w:r>
      <w:r w:rsidR="00B70816">
        <w:rPr>
          <w:b/>
          <w:noProof/>
          <w:color w:val="C00000"/>
        </w:rPr>
        <w:instrText xml:space="preserve"> INCLUDEPICTURE  "http://www.bienconduire.be/uploads/Extra Beelden/A51.jpg" \* MERGEFORMATINET </w:instrText>
      </w:r>
      <w:r w:rsidR="00B70816">
        <w:rPr>
          <w:b/>
          <w:noProof/>
          <w:color w:val="C00000"/>
        </w:rPr>
        <w:fldChar w:fldCharType="separate"/>
      </w:r>
      <w:r w:rsidR="003C5722">
        <w:rPr>
          <w:b/>
          <w:noProof/>
          <w:color w:val="C00000"/>
        </w:rPr>
        <w:fldChar w:fldCharType="begin"/>
      </w:r>
      <w:r w:rsidR="003C5722">
        <w:rPr>
          <w:b/>
          <w:noProof/>
          <w:color w:val="C00000"/>
        </w:rPr>
        <w:instrText xml:space="preserve"> INCLUDEPICTURE  "http://www.bienconduire.be/uploads/Extra Beelden/A51.jpg" \* MERGEFORMATINET </w:instrText>
      </w:r>
      <w:r w:rsidR="003C5722">
        <w:rPr>
          <w:b/>
          <w:noProof/>
          <w:color w:val="C00000"/>
        </w:rPr>
        <w:fldChar w:fldCharType="separate"/>
      </w:r>
      <w:r w:rsidR="00B74641">
        <w:rPr>
          <w:b/>
          <w:noProof/>
          <w:color w:val="C00000"/>
        </w:rPr>
        <w:fldChar w:fldCharType="begin"/>
      </w:r>
      <w:r w:rsidR="00B74641">
        <w:rPr>
          <w:b/>
          <w:noProof/>
          <w:color w:val="C00000"/>
        </w:rPr>
        <w:instrText xml:space="preserve"> INCLUDEPICTURE  "http://www.bienconduire.be/uploads/Extra Beelden/A51.jpg" \* MERGEFORMATINET </w:instrText>
      </w:r>
      <w:r w:rsidR="00B74641">
        <w:rPr>
          <w:b/>
          <w:noProof/>
          <w:color w:val="C00000"/>
        </w:rPr>
        <w:fldChar w:fldCharType="separate"/>
      </w:r>
      <w:r w:rsidR="00907FDF">
        <w:rPr>
          <w:b/>
          <w:noProof/>
          <w:color w:val="C00000"/>
        </w:rPr>
        <w:fldChar w:fldCharType="begin"/>
      </w:r>
      <w:r w:rsidR="00907FDF">
        <w:rPr>
          <w:b/>
          <w:noProof/>
          <w:color w:val="C00000"/>
        </w:rPr>
        <w:instrText xml:space="preserve"> INCLUDEPICTURE  "http://www.bienconduire.be/uploads/Extra Beelden/A51.jpg" \* MERGEFORMATINET </w:instrText>
      </w:r>
      <w:r w:rsidR="00907FDF">
        <w:rPr>
          <w:b/>
          <w:noProof/>
          <w:color w:val="C00000"/>
        </w:rPr>
        <w:fldChar w:fldCharType="separate"/>
      </w:r>
      <w:r w:rsidR="00EA49BF">
        <w:rPr>
          <w:b/>
          <w:noProof/>
          <w:color w:val="C00000"/>
        </w:rPr>
        <w:fldChar w:fldCharType="begin"/>
      </w:r>
      <w:r w:rsidR="00EA49BF">
        <w:rPr>
          <w:b/>
          <w:noProof/>
          <w:color w:val="C00000"/>
        </w:rPr>
        <w:instrText xml:space="preserve"> INCLUDEPICTURE  "http://www.bienconduire.be/uploads/Extra Beelden/A51.jpg" \* MERGEFORMATINET </w:instrText>
      </w:r>
      <w:r w:rsidR="00EA49BF">
        <w:rPr>
          <w:b/>
          <w:noProof/>
          <w:color w:val="C00000"/>
        </w:rPr>
        <w:fldChar w:fldCharType="separate"/>
      </w:r>
      <w:r w:rsidR="00180998">
        <w:rPr>
          <w:b/>
          <w:noProof/>
          <w:color w:val="C00000"/>
        </w:rPr>
        <w:fldChar w:fldCharType="begin"/>
      </w:r>
      <w:r w:rsidR="00180998">
        <w:rPr>
          <w:b/>
          <w:noProof/>
          <w:color w:val="C00000"/>
        </w:rPr>
        <w:instrText xml:space="preserve"> INCLUDEPICTURE  "http://www.bienconduire.be/uploads/Extra Beelden/A51.jpg" \* MERGEFORMATINET </w:instrText>
      </w:r>
      <w:r w:rsidR="00180998">
        <w:rPr>
          <w:b/>
          <w:noProof/>
          <w:color w:val="C00000"/>
        </w:rPr>
        <w:fldChar w:fldCharType="separate"/>
      </w:r>
      <w:r w:rsidR="00B042D8">
        <w:rPr>
          <w:b/>
          <w:noProof/>
          <w:color w:val="C00000"/>
        </w:rPr>
        <w:fldChar w:fldCharType="begin"/>
      </w:r>
      <w:r w:rsidR="00B042D8">
        <w:rPr>
          <w:b/>
          <w:noProof/>
          <w:color w:val="C00000"/>
        </w:rPr>
        <w:instrText xml:space="preserve"> INCLUDEPICTURE  "http://www.bienconduire.be/uploads/Extra Beelden/A51.jpg" \* MERGEFORMATINET </w:instrText>
      </w:r>
      <w:r w:rsidR="00B042D8">
        <w:rPr>
          <w:b/>
          <w:noProof/>
          <w:color w:val="C00000"/>
        </w:rPr>
        <w:fldChar w:fldCharType="separate"/>
      </w:r>
      <w:r w:rsidR="00201556">
        <w:rPr>
          <w:b/>
          <w:noProof/>
          <w:color w:val="C00000"/>
        </w:rPr>
        <w:fldChar w:fldCharType="begin"/>
      </w:r>
      <w:r w:rsidR="00201556">
        <w:rPr>
          <w:b/>
          <w:noProof/>
          <w:color w:val="C00000"/>
        </w:rPr>
        <w:instrText xml:space="preserve"> INCLUDEPICTURE  "http://www.bienconduire.be/uploads/Extra Beelden/A51.jpg" \* MERGEFORMATINET </w:instrText>
      </w:r>
      <w:r w:rsidR="00201556">
        <w:rPr>
          <w:b/>
          <w:noProof/>
          <w:color w:val="C00000"/>
        </w:rPr>
        <w:fldChar w:fldCharType="separate"/>
      </w:r>
      <w:r w:rsidR="006F3BEE">
        <w:rPr>
          <w:b/>
          <w:noProof/>
          <w:color w:val="C00000"/>
        </w:rPr>
        <w:fldChar w:fldCharType="begin"/>
      </w:r>
      <w:r w:rsidR="006F3BEE">
        <w:rPr>
          <w:b/>
          <w:noProof/>
          <w:color w:val="C00000"/>
        </w:rPr>
        <w:instrText xml:space="preserve"> INCLUDEPICTURE  "http://www.bienconduire.be/uploads/Extra Beelden/A51.jpg" \* MERGEFORMATINET </w:instrText>
      </w:r>
      <w:r w:rsidR="006F3BEE">
        <w:rPr>
          <w:b/>
          <w:noProof/>
          <w:color w:val="C00000"/>
        </w:rPr>
        <w:fldChar w:fldCharType="separate"/>
      </w:r>
      <w:r w:rsidR="00B6504D">
        <w:rPr>
          <w:b/>
          <w:noProof/>
          <w:color w:val="C00000"/>
        </w:rPr>
        <w:fldChar w:fldCharType="begin"/>
      </w:r>
      <w:r w:rsidR="00B6504D">
        <w:rPr>
          <w:b/>
          <w:noProof/>
          <w:color w:val="C00000"/>
        </w:rPr>
        <w:instrText xml:space="preserve"> INCLUDEPICTURE  "http://www.bienconduire.be/uploads/Extra Beelden/A51.jpg" \* MERGEFORMATINET </w:instrText>
      </w:r>
      <w:r w:rsidR="00B6504D">
        <w:rPr>
          <w:b/>
          <w:noProof/>
          <w:color w:val="C00000"/>
        </w:rPr>
        <w:fldChar w:fldCharType="separate"/>
      </w:r>
      <w:r w:rsidR="00761D78">
        <w:rPr>
          <w:b/>
          <w:noProof/>
          <w:color w:val="C00000"/>
        </w:rPr>
        <w:fldChar w:fldCharType="begin"/>
      </w:r>
      <w:r w:rsidR="00761D78">
        <w:rPr>
          <w:b/>
          <w:noProof/>
          <w:color w:val="C00000"/>
        </w:rPr>
        <w:instrText xml:space="preserve"> INCLUDEPICTURE  "http://www.bienconduire.be/uploads/Extra Beelden/A51.jpg" \* MERGEFORMATINET </w:instrText>
      </w:r>
      <w:r w:rsidR="00761D78">
        <w:rPr>
          <w:b/>
          <w:noProof/>
          <w:color w:val="C00000"/>
        </w:rPr>
        <w:fldChar w:fldCharType="separate"/>
      </w:r>
      <w:r w:rsidR="00B93C76">
        <w:rPr>
          <w:b/>
          <w:noProof/>
          <w:color w:val="C00000"/>
        </w:rPr>
        <w:fldChar w:fldCharType="begin"/>
      </w:r>
      <w:r w:rsidR="00B93C76">
        <w:rPr>
          <w:b/>
          <w:noProof/>
          <w:color w:val="C00000"/>
        </w:rPr>
        <w:instrText xml:space="preserve"> INCLUDEPICTURE  "http://www.bienconduire.be/uploads/Extra Beelden/A51.jpg" \* MERGEFORMATINET </w:instrText>
      </w:r>
      <w:r w:rsidR="00B93C76">
        <w:rPr>
          <w:b/>
          <w:noProof/>
          <w:color w:val="C00000"/>
        </w:rPr>
        <w:fldChar w:fldCharType="separate"/>
      </w:r>
      <w:r w:rsidR="002E55F3">
        <w:rPr>
          <w:b/>
          <w:noProof/>
          <w:color w:val="C00000"/>
        </w:rPr>
        <w:fldChar w:fldCharType="begin"/>
      </w:r>
      <w:r w:rsidR="002E55F3">
        <w:rPr>
          <w:b/>
          <w:noProof/>
          <w:color w:val="C00000"/>
        </w:rPr>
        <w:instrText xml:space="preserve"> INCLUDEPICTURE  "http://www.bienconduire.be/uploads/Extra Beelden/A51.jpg" \* MERGEFORMATINET </w:instrText>
      </w:r>
      <w:r w:rsidR="002E55F3">
        <w:rPr>
          <w:b/>
          <w:noProof/>
          <w:color w:val="C00000"/>
        </w:rPr>
        <w:fldChar w:fldCharType="separate"/>
      </w:r>
      <w:r w:rsidR="002F2A9E">
        <w:rPr>
          <w:b/>
          <w:noProof/>
          <w:color w:val="C00000"/>
        </w:rPr>
        <w:fldChar w:fldCharType="begin"/>
      </w:r>
      <w:r w:rsidR="002F2A9E">
        <w:rPr>
          <w:b/>
          <w:noProof/>
          <w:color w:val="C00000"/>
        </w:rPr>
        <w:instrText xml:space="preserve"> INCLUDEPICTURE  "http://www.bienconduire.be/uploads/Extra Beelden/A51.jpg" \* MERGEFORMATINET </w:instrText>
      </w:r>
      <w:r w:rsidR="002F2A9E">
        <w:rPr>
          <w:b/>
          <w:noProof/>
          <w:color w:val="C00000"/>
        </w:rPr>
        <w:fldChar w:fldCharType="separate"/>
      </w:r>
      <w:r w:rsidR="00850978">
        <w:rPr>
          <w:b/>
          <w:noProof/>
          <w:color w:val="C00000"/>
        </w:rPr>
        <w:fldChar w:fldCharType="begin"/>
      </w:r>
      <w:r w:rsidR="00850978">
        <w:rPr>
          <w:b/>
          <w:noProof/>
          <w:color w:val="C00000"/>
        </w:rPr>
        <w:instrText xml:space="preserve"> INCLUDEPICTURE  "http://www.bienconduire.be/uploads/Extra Beelden/A51.jpg" \* MERGEFORMATINET </w:instrText>
      </w:r>
      <w:r w:rsidR="00850978">
        <w:rPr>
          <w:b/>
          <w:noProof/>
          <w:color w:val="C00000"/>
        </w:rPr>
        <w:fldChar w:fldCharType="separate"/>
      </w:r>
      <w:r w:rsidR="00726E93">
        <w:rPr>
          <w:b/>
          <w:noProof/>
          <w:color w:val="C00000"/>
        </w:rPr>
        <w:fldChar w:fldCharType="begin"/>
      </w:r>
      <w:r w:rsidR="00726E93">
        <w:rPr>
          <w:b/>
          <w:noProof/>
          <w:color w:val="C00000"/>
        </w:rPr>
        <w:instrText xml:space="preserve"> INCLUDEPICTURE  "http://www.bienconduire.be/uploads/Extra Beelden/A51.jpg" \* MERGEFORMATINET </w:instrText>
      </w:r>
      <w:r w:rsidR="00726E93">
        <w:rPr>
          <w:b/>
          <w:noProof/>
          <w:color w:val="C00000"/>
        </w:rPr>
        <w:fldChar w:fldCharType="separate"/>
      </w:r>
      <w:r>
        <w:rPr>
          <w:b/>
          <w:noProof/>
          <w:color w:val="C00000"/>
        </w:rPr>
        <w:fldChar w:fldCharType="begin"/>
      </w:r>
      <w:r>
        <w:rPr>
          <w:b/>
          <w:noProof/>
          <w:color w:val="C00000"/>
        </w:rPr>
        <w:instrText xml:space="preserve"> INCLUDEPICTURE  "http://www.bienconduire.be/uploads/Extra Beelden/A51.jpg" \* MERGEFORMATINET </w:instrText>
      </w:r>
      <w:r>
        <w:rPr>
          <w:b/>
          <w:noProof/>
          <w:color w:val="C00000"/>
        </w:rPr>
        <w:fldChar w:fldCharType="separate"/>
      </w:r>
      <w:r w:rsidR="00030A61">
        <w:rPr>
          <w:b/>
          <w:noProof/>
          <w:color w:val="C00000"/>
        </w:rPr>
        <w:fldChar w:fldCharType="begin"/>
      </w:r>
      <w:r w:rsidR="00030A61">
        <w:rPr>
          <w:b/>
          <w:noProof/>
          <w:color w:val="C00000"/>
        </w:rPr>
        <w:instrText xml:space="preserve"> INCLUDEPICTURE  "http://www.bienconduire.be/uploads/Extra Beelden/A51.jpg" \* MERGEFORMATINET </w:instrText>
      </w:r>
      <w:r w:rsidR="00030A61">
        <w:rPr>
          <w:b/>
          <w:noProof/>
          <w:color w:val="C00000"/>
        </w:rPr>
        <w:fldChar w:fldCharType="separate"/>
      </w:r>
      <w:r w:rsidR="00705028">
        <w:rPr>
          <w:b/>
          <w:noProof/>
          <w:color w:val="C00000"/>
        </w:rPr>
        <w:fldChar w:fldCharType="begin"/>
      </w:r>
      <w:r w:rsidR="00705028">
        <w:rPr>
          <w:b/>
          <w:noProof/>
          <w:color w:val="C00000"/>
        </w:rPr>
        <w:instrText xml:space="preserve"> INCLUDEPICTURE  "http://www.bienconduire.be/uploads/Extra Beelden/A51.jpg" \* MERGEFORMATINET </w:instrText>
      </w:r>
      <w:r w:rsidR="00705028">
        <w:rPr>
          <w:b/>
          <w:noProof/>
          <w:color w:val="C00000"/>
        </w:rPr>
        <w:fldChar w:fldCharType="separate"/>
      </w:r>
      <w:r w:rsidR="00211E47">
        <w:rPr>
          <w:b/>
          <w:noProof/>
          <w:color w:val="C00000"/>
        </w:rPr>
        <w:fldChar w:fldCharType="begin"/>
      </w:r>
      <w:r w:rsidR="00211E47">
        <w:rPr>
          <w:b/>
          <w:noProof/>
          <w:color w:val="C00000"/>
        </w:rPr>
        <w:instrText xml:space="preserve"> INCLUDEPICTURE  "http://www.bienconduire.be/uploads/Extra Beelden/A51.jpg" \* MERGEFORMATINET </w:instrText>
      </w:r>
      <w:r w:rsidR="00211E47">
        <w:rPr>
          <w:b/>
          <w:noProof/>
          <w:color w:val="C00000"/>
        </w:rPr>
        <w:fldChar w:fldCharType="separate"/>
      </w:r>
      <w:r w:rsidR="009F470C">
        <w:rPr>
          <w:b/>
          <w:noProof/>
          <w:color w:val="C00000"/>
        </w:rPr>
        <w:fldChar w:fldCharType="begin"/>
      </w:r>
      <w:r w:rsidR="009F470C">
        <w:rPr>
          <w:b/>
          <w:noProof/>
          <w:color w:val="C00000"/>
        </w:rPr>
        <w:instrText xml:space="preserve"> INCLUDEPICTURE  "http://www.bienconduire.be/uploads/Extra Beelden/A51.jpg" \* MERGEFORMATINET </w:instrText>
      </w:r>
      <w:r w:rsidR="009F470C">
        <w:rPr>
          <w:b/>
          <w:noProof/>
          <w:color w:val="C00000"/>
        </w:rPr>
        <w:fldChar w:fldCharType="separate"/>
      </w:r>
      <w:r w:rsidR="004C5B00">
        <w:rPr>
          <w:b/>
          <w:noProof/>
          <w:color w:val="C00000"/>
        </w:rPr>
        <w:fldChar w:fldCharType="begin"/>
      </w:r>
      <w:r w:rsidR="004C5B00">
        <w:rPr>
          <w:b/>
          <w:noProof/>
          <w:color w:val="C00000"/>
        </w:rPr>
        <w:instrText xml:space="preserve"> INCLUDEPICTURE  "http://www.bienconduire.be/uploads/Extra Beelden/A51.jpg" \* MERGEFORMATINET </w:instrText>
      </w:r>
      <w:r w:rsidR="004C5B00">
        <w:rPr>
          <w:b/>
          <w:noProof/>
          <w:color w:val="C00000"/>
        </w:rPr>
        <w:fldChar w:fldCharType="separate"/>
      </w:r>
      <w:r w:rsidR="00FD0A2E">
        <w:rPr>
          <w:b/>
          <w:noProof/>
          <w:color w:val="C00000"/>
        </w:rPr>
        <w:fldChar w:fldCharType="begin"/>
      </w:r>
      <w:r w:rsidR="00FD0A2E">
        <w:rPr>
          <w:b/>
          <w:noProof/>
          <w:color w:val="C00000"/>
        </w:rPr>
        <w:instrText xml:space="preserve"> INCLUDEPICTURE  "http://www.bienconduire.be/uploads/Extra Beelden/A51.jpg" \* MERGEFORMATINET </w:instrText>
      </w:r>
      <w:r w:rsidR="00FD0A2E">
        <w:rPr>
          <w:b/>
          <w:noProof/>
          <w:color w:val="C00000"/>
        </w:rPr>
        <w:fldChar w:fldCharType="separate"/>
      </w:r>
      <w:r w:rsidR="00A65CBC">
        <w:rPr>
          <w:b/>
          <w:noProof/>
          <w:color w:val="C00000"/>
        </w:rPr>
        <w:fldChar w:fldCharType="begin"/>
      </w:r>
      <w:r w:rsidR="00A65CBC">
        <w:rPr>
          <w:b/>
          <w:noProof/>
          <w:color w:val="C00000"/>
        </w:rPr>
        <w:instrText xml:space="preserve"> INCLUDEPICTURE  "http://www.bienconduire.be/uploads/Extra Beelden/A51.jpg" \* MERGEFORMATINET </w:instrText>
      </w:r>
      <w:r w:rsidR="00A65CBC">
        <w:rPr>
          <w:b/>
          <w:noProof/>
          <w:color w:val="C00000"/>
        </w:rPr>
        <w:fldChar w:fldCharType="separate"/>
      </w:r>
      <w:r w:rsidR="004A4893">
        <w:rPr>
          <w:b/>
          <w:noProof/>
          <w:color w:val="C00000"/>
        </w:rPr>
        <w:fldChar w:fldCharType="begin"/>
      </w:r>
      <w:r w:rsidR="004A4893">
        <w:rPr>
          <w:b/>
          <w:noProof/>
          <w:color w:val="C00000"/>
        </w:rPr>
        <w:instrText xml:space="preserve"> INCLUDEPICTURE  "http://www.bienconduire.be/uploads/Extra Beelden/A51.jpg" \* MERGEFORMATINET </w:instrText>
      </w:r>
      <w:r w:rsidR="004A4893">
        <w:rPr>
          <w:b/>
          <w:noProof/>
          <w:color w:val="C00000"/>
        </w:rPr>
        <w:fldChar w:fldCharType="separate"/>
      </w:r>
      <w:r w:rsidR="007F5415">
        <w:rPr>
          <w:b/>
          <w:noProof/>
          <w:color w:val="C00000"/>
        </w:rPr>
        <w:fldChar w:fldCharType="begin"/>
      </w:r>
      <w:r w:rsidR="007F5415">
        <w:rPr>
          <w:b/>
          <w:noProof/>
          <w:color w:val="C00000"/>
        </w:rPr>
        <w:instrText xml:space="preserve"> INCLUDEPICTURE  "http://www.bienconduire.be/uploads/Extra Beelden/A51.jpg" \* MERGEFORMATINET </w:instrText>
      </w:r>
      <w:r w:rsidR="007F5415">
        <w:rPr>
          <w:b/>
          <w:noProof/>
          <w:color w:val="C00000"/>
        </w:rPr>
        <w:fldChar w:fldCharType="separate"/>
      </w:r>
      <w:r w:rsidR="00493C33">
        <w:rPr>
          <w:b/>
          <w:noProof/>
          <w:color w:val="C00000"/>
        </w:rPr>
        <w:fldChar w:fldCharType="begin"/>
      </w:r>
      <w:r w:rsidR="00493C33">
        <w:rPr>
          <w:b/>
          <w:noProof/>
          <w:color w:val="C00000"/>
        </w:rPr>
        <w:instrText xml:space="preserve"> INCLUDEPICTURE  "http://www.bienconduire.be/uploads/Extra Beelden/A51.jpg" \* MERGEFORMATINET </w:instrText>
      </w:r>
      <w:r w:rsidR="00493C33">
        <w:rPr>
          <w:b/>
          <w:noProof/>
          <w:color w:val="C00000"/>
        </w:rPr>
        <w:fldChar w:fldCharType="separate"/>
      </w:r>
      <w:r w:rsidR="0042718C">
        <w:rPr>
          <w:b/>
          <w:noProof/>
          <w:color w:val="C00000"/>
        </w:rPr>
        <w:fldChar w:fldCharType="begin"/>
      </w:r>
      <w:r w:rsidR="0042718C">
        <w:rPr>
          <w:b/>
          <w:noProof/>
          <w:color w:val="C00000"/>
        </w:rPr>
        <w:instrText xml:space="preserve"> INCLUDEPICTURE  "http://www.bienconduire.be/uploads/Extra Beelden/A51.jpg" \* MERGEFORMATINET </w:instrText>
      </w:r>
      <w:r w:rsidR="0042718C">
        <w:rPr>
          <w:b/>
          <w:noProof/>
          <w:color w:val="C00000"/>
        </w:rPr>
        <w:fldChar w:fldCharType="separate"/>
      </w:r>
      <w:r w:rsidR="00131ACD">
        <w:rPr>
          <w:b/>
          <w:noProof/>
          <w:color w:val="C00000"/>
        </w:rPr>
        <w:fldChar w:fldCharType="begin"/>
      </w:r>
      <w:r w:rsidR="00131ACD">
        <w:rPr>
          <w:b/>
          <w:noProof/>
          <w:color w:val="C00000"/>
        </w:rPr>
        <w:instrText xml:space="preserve"> INCLUDEPICTURE  "http://www.bienconduire.be/uploads/Extra Beelden/A51.jpg" \* MERGEFORMATINET </w:instrText>
      </w:r>
      <w:r w:rsidR="00131ACD">
        <w:rPr>
          <w:b/>
          <w:noProof/>
          <w:color w:val="C00000"/>
        </w:rPr>
        <w:fldChar w:fldCharType="separate"/>
      </w:r>
      <w:r w:rsidR="00E8532B">
        <w:rPr>
          <w:b/>
          <w:noProof/>
          <w:color w:val="C00000"/>
        </w:rPr>
        <w:fldChar w:fldCharType="begin"/>
      </w:r>
      <w:r w:rsidR="00E8532B">
        <w:rPr>
          <w:b/>
          <w:noProof/>
          <w:color w:val="C00000"/>
        </w:rPr>
        <w:instrText xml:space="preserve"> INCLUDEPICTURE  "http://www.bienconduire.be/uploads/Extra Beelden/A51.jpg" \* MERGEFORMATINET </w:instrText>
      </w:r>
      <w:r w:rsidR="00E8532B">
        <w:rPr>
          <w:b/>
          <w:noProof/>
          <w:color w:val="C00000"/>
        </w:rPr>
        <w:fldChar w:fldCharType="separate"/>
      </w:r>
      <w:r w:rsidR="00324F59">
        <w:rPr>
          <w:b/>
          <w:noProof/>
          <w:color w:val="C00000"/>
        </w:rPr>
        <w:fldChar w:fldCharType="begin"/>
      </w:r>
      <w:r w:rsidR="00324F59">
        <w:rPr>
          <w:b/>
          <w:noProof/>
          <w:color w:val="C00000"/>
        </w:rPr>
        <w:instrText xml:space="preserve"> INCLUDEPICTURE  "http://www.bienconduire.be/uploads/Extra Beelden/A51.jpg" \* MERGEFORMATINET </w:instrText>
      </w:r>
      <w:r w:rsidR="00324F59">
        <w:rPr>
          <w:b/>
          <w:noProof/>
          <w:color w:val="C00000"/>
        </w:rPr>
        <w:fldChar w:fldCharType="separate"/>
      </w:r>
      <w:r w:rsidR="004257DF">
        <w:rPr>
          <w:b/>
          <w:noProof/>
          <w:color w:val="C00000"/>
        </w:rPr>
        <w:fldChar w:fldCharType="begin"/>
      </w:r>
      <w:r w:rsidR="004257DF">
        <w:rPr>
          <w:b/>
          <w:noProof/>
          <w:color w:val="C00000"/>
        </w:rPr>
        <w:instrText xml:space="preserve"> INCLUDEPICTURE  "http://www.bienconduire.be/uploads/Extra Beelden/A51.jpg" \* MERGEFORMATINET </w:instrText>
      </w:r>
      <w:r w:rsidR="004257DF">
        <w:rPr>
          <w:b/>
          <w:noProof/>
          <w:color w:val="C00000"/>
        </w:rPr>
        <w:fldChar w:fldCharType="separate"/>
      </w:r>
      <w:r>
        <w:rPr>
          <w:b/>
          <w:noProof/>
          <w:color w:val="C00000"/>
        </w:rPr>
        <w:fldChar w:fldCharType="begin"/>
      </w:r>
      <w:r>
        <w:rPr>
          <w:b/>
          <w:noProof/>
          <w:color w:val="C00000"/>
        </w:rPr>
        <w:instrText xml:space="preserve"> INCLUDEPICTURE  "http://www.bienconduire.be/uploads/Extra Beelden/A51.jpg" \* MERGEFORMATINET </w:instrText>
      </w:r>
      <w:r>
        <w:rPr>
          <w:b/>
          <w:noProof/>
          <w:color w:val="C00000"/>
        </w:rPr>
        <w:fldChar w:fldCharType="separate"/>
      </w:r>
      <w:r w:rsidR="009568AB">
        <w:rPr>
          <w:b/>
          <w:noProof/>
          <w:color w:val="C00000"/>
        </w:rPr>
        <w:fldChar w:fldCharType="begin"/>
      </w:r>
      <w:r w:rsidR="009568AB">
        <w:rPr>
          <w:b/>
          <w:noProof/>
          <w:color w:val="C00000"/>
        </w:rPr>
        <w:instrText xml:space="preserve"> INCLUDEPICTURE  "http://www.bienconduire.be/uploads/Extra Beelden/A51.jpg" \* MERGEFORMATINET </w:instrText>
      </w:r>
      <w:r w:rsidR="009568AB">
        <w:rPr>
          <w:b/>
          <w:noProof/>
          <w:color w:val="C00000"/>
        </w:rPr>
        <w:fldChar w:fldCharType="separate"/>
      </w:r>
      <w:r>
        <w:rPr>
          <w:b/>
          <w:noProof/>
          <w:color w:val="C00000"/>
        </w:rPr>
        <w:fldChar w:fldCharType="begin"/>
      </w:r>
      <w:r>
        <w:rPr>
          <w:b/>
          <w:noProof/>
          <w:color w:val="C00000"/>
        </w:rPr>
        <w:instrText xml:space="preserve"> INCLUDEPICTURE  "http://www.bienconduire.be/uploads/Extra Beelden/A51.jpg" \* MERGEFORMATINET </w:instrText>
      </w:r>
      <w:r>
        <w:rPr>
          <w:b/>
          <w:noProof/>
          <w:color w:val="C00000"/>
        </w:rPr>
        <w:fldChar w:fldCharType="separate"/>
      </w:r>
      <w:r>
        <w:rPr>
          <w:b/>
          <w:noProof/>
          <w:color w:val="C00000"/>
        </w:rPr>
        <w:fldChar w:fldCharType="begin"/>
      </w:r>
      <w:r>
        <w:rPr>
          <w:b/>
          <w:noProof/>
          <w:color w:val="C00000"/>
        </w:rPr>
        <w:instrText xml:space="preserve"> INCLUDEPICTURE  "http://www.bienconduire.be/uploads/Extra Beelden/A51.jpg" \* MERGEFORMATINET </w:instrText>
      </w:r>
      <w:r>
        <w:rPr>
          <w:b/>
          <w:noProof/>
          <w:color w:val="C00000"/>
        </w:rPr>
        <w:fldChar w:fldCharType="separate"/>
      </w:r>
      <w:r w:rsidR="0086283A">
        <w:rPr>
          <w:b/>
          <w:noProof/>
          <w:color w:val="C00000"/>
        </w:rPr>
        <w:fldChar w:fldCharType="begin"/>
      </w:r>
      <w:r w:rsidR="0086283A">
        <w:rPr>
          <w:b/>
          <w:noProof/>
          <w:color w:val="C00000"/>
        </w:rPr>
        <w:instrText xml:space="preserve"> INCLUDEPICTURE  "http://www.bienconduire.be/uploads/Extra Beelden/A51.jpg" \* MERGEFORMATINET </w:instrText>
      </w:r>
      <w:r w:rsidR="0086283A">
        <w:rPr>
          <w:b/>
          <w:noProof/>
          <w:color w:val="C00000"/>
        </w:rPr>
        <w:fldChar w:fldCharType="separate"/>
      </w:r>
      <w:r>
        <w:rPr>
          <w:b/>
          <w:noProof/>
          <w:color w:val="C00000"/>
        </w:rPr>
        <w:fldChar w:fldCharType="begin"/>
      </w:r>
      <w:r>
        <w:rPr>
          <w:b/>
          <w:noProof/>
          <w:color w:val="C00000"/>
        </w:rPr>
        <w:instrText xml:space="preserve"> INCLUDEPICTURE  "http://www.bienconduire.be/uploads/Extra Beelden/A51.jpg" \* MERGEFORMATINET </w:instrText>
      </w:r>
      <w:r>
        <w:rPr>
          <w:b/>
          <w:noProof/>
          <w:color w:val="C00000"/>
        </w:rPr>
        <w:fldChar w:fldCharType="separate"/>
      </w:r>
      <w:r>
        <w:rPr>
          <w:b/>
          <w:noProof/>
          <w:color w:val="C00000"/>
        </w:rPr>
        <w:fldChar w:fldCharType="begin"/>
      </w:r>
      <w:r>
        <w:rPr>
          <w:b/>
          <w:noProof/>
          <w:color w:val="C00000"/>
        </w:rPr>
        <w:instrText xml:space="preserve"> INCLUDEPICTURE  "http://www.bienconduire.be/uploads/Extra Beelden/A51.jpg" \* MERGEFORMATINET </w:instrText>
      </w:r>
      <w:r>
        <w:rPr>
          <w:b/>
          <w:noProof/>
          <w:color w:val="C00000"/>
        </w:rPr>
        <w:fldChar w:fldCharType="separate"/>
      </w:r>
      <w:r w:rsidR="0014211B">
        <w:rPr>
          <w:b/>
          <w:noProof/>
          <w:color w:val="C00000"/>
        </w:rPr>
        <w:fldChar w:fldCharType="begin"/>
      </w:r>
      <w:r w:rsidR="0014211B">
        <w:rPr>
          <w:b/>
          <w:noProof/>
          <w:color w:val="C00000"/>
        </w:rPr>
        <w:instrText xml:space="preserve"> INCLUDEPICTURE  "http://www.bienconduire.be/uploads/Extra Beelden/A51.jpg" \* MERGEFORMATINET </w:instrText>
      </w:r>
      <w:r w:rsidR="0014211B">
        <w:rPr>
          <w:b/>
          <w:noProof/>
          <w:color w:val="C00000"/>
        </w:rPr>
        <w:fldChar w:fldCharType="separate"/>
      </w:r>
      <w:r w:rsidR="00000000">
        <w:rPr>
          <w:b/>
          <w:noProof/>
          <w:color w:val="C00000"/>
        </w:rPr>
        <w:fldChar w:fldCharType="begin"/>
      </w:r>
      <w:r w:rsidR="00000000">
        <w:rPr>
          <w:b/>
          <w:noProof/>
          <w:color w:val="C00000"/>
        </w:rPr>
        <w:instrText xml:space="preserve"> INCLUDEPICTURE  "http://www.bienconduire.be/uploads/Extra Beelden/A51.jpg" \* MERGEFORMATINET </w:instrText>
      </w:r>
      <w:r w:rsidR="00000000">
        <w:rPr>
          <w:b/>
          <w:noProof/>
          <w:color w:val="C00000"/>
        </w:rPr>
        <w:fldChar w:fldCharType="separate"/>
      </w:r>
      <w:r w:rsidR="00000000">
        <w:rPr>
          <w:b/>
          <w:noProof/>
          <w:color w:val="C00000"/>
        </w:rPr>
        <w:pict w14:anchorId="5863FB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visibility:visible">
            <v:imagedata r:id="rId28" r:href="rId29"/>
          </v:shape>
        </w:pict>
      </w:r>
      <w:r w:rsidR="00000000">
        <w:rPr>
          <w:b/>
          <w:noProof/>
          <w:color w:val="C00000"/>
        </w:rPr>
        <w:fldChar w:fldCharType="end"/>
      </w:r>
      <w:r w:rsidR="0014211B">
        <w:rPr>
          <w:b/>
          <w:noProof/>
          <w:color w:val="C00000"/>
        </w:rPr>
        <w:fldChar w:fldCharType="end"/>
      </w:r>
      <w:r>
        <w:rPr>
          <w:b/>
          <w:noProof/>
          <w:color w:val="C00000"/>
        </w:rPr>
        <w:fldChar w:fldCharType="end"/>
      </w:r>
      <w:r>
        <w:rPr>
          <w:b/>
          <w:noProof/>
          <w:color w:val="C00000"/>
        </w:rPr>
        <w:fldChar w:fldCharType="end"/>
      </w:r>
      <w:r w:rsidR="0086283A">
        <w:rPr>
          <w:b/>
          <w:noProof/>
          <w:color w:val="C00000"/>
        </w:rPr>
        <w:fldChar w:fldCharType="end"/>
      </w:r>
      <w:r>
        <w:rPr>
          <w:b/>
          <w:noProof/>
          <w:color w:val="C00000"/>
        </w:rPr>
        <w:fldChar w:fldCharType="end"/>
      </w:r>
      <w:r>
        <w:rPr>
          <w:b/>
          <w:noProof/>
          <w:color w:val="C00000"/>
        </w:rPr>
        <w:fldChar w:fldCharType="end"/>
      </w:r>
      <w:r w:rsidR="009568AB">
        <w:rPr>
          <w:b/>
          <w:noProof/>
          <w:color w:val="C00000"/>
        </w:rPr>
        <w:fldChar w:fldCharType="end"/>
      </w:r>
      <w:r>
        <w:rPr>
          <w:b/>
          <w:noProof/>
          <w:color w:val="C00000"/>
        </w:rPr>
        <w:fldChar w:fldCharType="end"/>
      </w:r>
      <w:r w:rsidR="004257DF">
        <w:rPr>
          <w:b/>
          <w:noProof/>
          <w:color w:val="C00000"/>
        </w:rPr>
        <w:fldChar w:fldCharType="end"/>
      </w:r>
      <w:r w:rsidR="00324F59">
        <w:rPr>
          <w:b/>
          <w:noProof/>
          <w:color w:val="C00000"/>
        </w:rPr>
        <w:fldChar w:fldCharType="end"/>
      </w:r>
      <w:r w:rsidR="00E8532B">
        <w:rPr>
          <w:b/>
          <w:noProof/>
          <w:color w:val="C00000"/>
        </w:rPr>
        <w:fldChar w:fldCharType="end"/>
      </w:r>
      <w:r w:rsidR="00131ACD">
        <w:rPr>
          <w:b/>
          <w:noProof/>
          <w:color w:val="C00000"/>
        </w:rPr>
        <w:fldChar w:fldCharType="end"/>
      </w:r>
      <w:r w:rsidR="0042718C">
        <w:rPr>
          <w:b/>
          <w:noProof/>
          <w:color w:val="C00000"/>
        </w:rPr>
        <w:fldChar w:fldCharType="end"/>
      </w:r>
      <w:r w:rsidR="00493C33">
        <w:rPr>
          <w:b/>
          <w:noProof/>
          <w:color w:val="C00000"/>
        </w:rPr>
        <w:fldChar w:fldCharType="end"/>
      </w:r>
      <w:r w:rsidR="007F5415">
        <w:rPr>
          <w:b/>
          <w:noProof/>
          <w:color w:val="C00000"/>
        </w:rPr>
        <w:fldChar w:fldCharType="end"/>
      </w:r>
      <w:r w:rsidR="004A4893">
        <w:rPr>
          <w:b/>
          <w:noProof/>
          <w:color w:val="C00000"/>
        </w:rPr>
        <w:fldChar w:fldCharType="end"/>
      </w:r>
      <w:r w:rsidR="00A65CBC">
        <w:rPr>
          <w:b/>
          <w:noProof/>
          <w:color w:val="C00000"/>
        </w:rPr>
        <w:fldChar w:fldCharType="end"/>
      </w:r>
      <w:r w:rsidR="00FD0A2E">
        <w:rPr>
          <w:b/>
          <w:noProof/>
          <w:color w:val="C00000"/>
        </w:rPr>
        <w:fldChar w:fldCharType="end"/>
      </w:r>
      <w:r w:rsidR="004C5B00">
        <w:rPr>
          <w:b/>
          <w:noProof/>
          <w:color w:val="C00000"/>
        </w:rPr>
        <w:fldChar w:fldCharType="end"/>
      </w:r>
      <w:r w:rsidR="009F470C">
        <w:rPr>
          <w:b/>
          <w:noProof/>
          <w:color w:val="C00000"/>
        </w:rPr>
        <w:fldChar w:fldCharType="end"/>
      </w:r>
      <w:r w:rsidR="00211E47">
        <w:rPr>
          <w:b/>
          <w:noProof/>
          <w:color w:val="C00000"/>
        </w:rPr>
        <w:fldChar w:fldCharType="end"/>
      </w:r>
      <w:r w:rsidR="00705028">
        <w:rPr>
          <w:b/>
          <w:noProof/>
          <w:color w:val="C00000"/>
        </w:rPr>
        <w:fldChar w:fldCharType="end"/>
      </w:r>
      <w:r w:rsidR="00030A61">
        <w:rPr>
          <w:b/>
          <w:noProof/>
          <w:color w:val="C00000"/>
        </w:rPr>
        <w:fldChar w:fldCharType="end"/>
      </w:r>
      <w:r>
        <w:rPr>
          <w:b/>
          <w:noProof/>
          <w:color w:val="C00000"/>
        </w:rPr>
        <w:fldChar w:fldCharType="end"/>
      </w:r>
      <w:r w:rsidR="00726E93">
        <w:rPr>
          <w:b/>
          <w:noProof/>
          <w:color w:val="C00000"/>
        </w:rPr>
        <w:fldChar w:fldCharType="end"/>
      </w:r>
      <w:r w:rsidR="00850978">
        <w:rPr>
          <w:b/>
          <w:noProof/>
          <w:color w:val="C00000"/>
        </w:rPr>
        <w:fldChar w:fldCharType="end"/>
      </w:r>
      <w:r w:rsidR="002F2A9E">
        <w:rPr>
          <w:b/>
          <w:noProof/>
          <w:color w:val="C00000"/>
        </w:rPr>
        <w:fldChar w:fldCharType="end"/>
      </w:r>
      <w:r w:rsidR="002E55F3">
        <w:rPr>
          <w:b/>
          <w:noProof/>
          <w:color w:val="C00000"/>
        </w:rPr>
        <w:fldChar w:fldCharType="end"/>
      </w:r>
      <w:r w:rsidR="00B93C76">
        <w:rPr>
          <w:b/>
          <w:noProof/>
          <w:color w:val="C00000"/>
        </w:rPr>
        <w:fldChar w:fldCharType="end"/>
      </w:r>
      <w:r w:rsidR="00761D78">
        <w:rPr>
          <w:b/>
          <w:noProof/>
          <w:color w:val="C00000"/>
        </w:rPr>
        <w:fldChar w:fldCharType="end"/>
      </w:r>
      <w:r w:rsidR="00B6504D">
        <w:rPr>
          <w:b/>
          <w:noProof/>
          <w:color w:val="C00000"/>
        </w:rPr>
        <w:fldChar w:fldCharType="end"/>
      </w:r>
      <w:r w:rsidR="006F3BEE">
        <w:rPr>
          <w:b/>
          <w:noProof/>
          <w:color w:val="C00000"/>
        </w:rPr>
        <w:fldChar w:fldCharType="end"/>
      </w:r>
      <w:r w:rsidR="00201556">
        <w:rPr>
          <w:b/>
          <w:noProof/>
          <w:color w:val="C00000"/>
        </w:rPr>
        <w:fldChar w:fldCharType="end"/>
      </w:r>
      <w:r w:rsidR="00B042D8">
        <w:rPr>
          <w:b/>
          <w:noProof/>
          <w:color w:val="C00000"/>
        </w:rPr>
        <w:fldChar w:fldCharType="end"/>
      </w:r>
      <w:r w:rsidR="00180998">
        <w:rPr>
          <w:b/>
          <w:noProof/>
          <w:color w:val="C00000"/>
        </w:rPr>
        <w:fldChar w:fldCharType="end"/>
      </w:r>
      <w:r w:rsidR="00EA49BF">
        <w:rPr>
          <w:b/>
          <w:noProof/>
          <w:color w:val="C00000"/>
        </w:rPr>
        <w:fldChar w:fldCharType="end"/>
      </w:r>
      <w:r w:rsidR="00907FDF">
        <w:rPr>
          <w:b/>
          <w:noProof/>
          <w:color w:val="C00000"/>
        </w:rPr>
        <w:fldChar w:fldCharType="end"/>
      </w:r>
      <w:r w:rsidR="00B74641">
        <w:rPr>
          <w:b/>
          <w:noProof/>
          <w:color w:val="C00000"/>
        </w:rPr>
        <w:fldChar w:fldCharType="end"/>
      </w:r>
      <w:r w:rsidR="003C5722">
        <w:rPr>
          <w:b/>
          <w:noProof/>
          <w:color w:val="C00000"/>
        </w:rPr>
        <w:fldChar w:fldCharType="end"/>
      </w:r>
      <w:r w:rsidR="00B70816">
        <w:rPr>
          <w:b/>
          <w:noProof/>
          <w:color w:val="C00000"/>
        </w:rPr>
        <w:fldChar w:fldCharType="end"/>
      </w:r>
      <w:r w:rsidR="00114D1F">
        <w:rPr>
          <w:b/>
          <w:noProof/>
          <w:color w:val="C00000"/>
        </w:rPr>
        <w:fldChar w:fldCharType="end"/>
      </w:r>
      <w:r w:rsidR="00E72987">
        <w:rPr>
          <w:b/>
          <w:noProof/>
          <w:color w:val="C00000"/>
        </w:rPr>
        <w:fldChar w:fldCharType="end"/>
      </w:r>
      <w:r w:rsidR="00CD01AE">
        <w:rPr>
          <w:b/>
          <w:noProof/>
          <w:color w:val="C00000"/>
        </w:rPr>
        <w:fldChar w:fldCharType="end"/>
      </w:r>
      <w:r w:rsidR="00A4112F">
        <w:rPr>
          <w:b/>
          <w:noProof/>
          <w:color w:val="C00000"/>
        </w:rPr>
        <w:fldChar w:fldCharType="end"/>
      </w:r>
      <w:r w:rsidR="00C51B06">
        <w:rPr>
          <w:b/>
          <w:noProof/>
          <w:color w:val="C00000"/>
        </w:rPr>
        <w:fldChar w:fldCharType="end"/>
      </w:r>
      <w:r w:rsidR="00B20985">
        <w:rPr>
          <w:b/>
          <w:noProof/>
          <w:color w:val="C00000"/>
        </w:rPr>
        <w:fldChar w:fldCharType="end"/>
      </w:r>
      <w:r w:rsidR="00B409D2">
        <w:rPr>
          <w:b/>
          <w:noProof/>
          <w:color w:val="C00000"/>
        </w:rPr>
        <w:fldChar w:fldCharType="end"/>
      </w:r>
      <w:r w:rsidR="00CA3BDB">
        <w:rPr>
          <w:b/>
          <w:noProof/>
          <w:color w:val="C00000"/>
        </w:rPr>
        <w:fldChar w:fldCharType="end"/>
      </w:r>
      <w:r w:rsidR="005A69B8">
        <w:rPr>
          <w:b/>
          <w:noProof/>
          <w:color w:val="C00000"/>
        </w:rPr>
        <w:fldChar w:fldCharType="end"/>
      </w:r>
      <w:r w:rsidR="00D4781C">
        <w:rPr>
          <w:b/>
          <w:noProof/>
          <w:color w:val="C00000"/>
        </w:rPr>
        <w:fldChar w:fldCharType="end"/>
      </w:r>
      <w:r w:rsidR="00C10F15">
        <w:rPr>
          <w:b/>
          <w:noProof/>
          <w:color w:val="C00000"/>
        </w:rPr>
        <w:fldChar w:fldCharType="end"/>
      </w:r>
      <w:r w:rsidR="00DE7DEF">
        <w:rPr>
          <w:b/>
          <w:noProof/>
          <w:color w:val="C00000"/>
        </w:rPr>
        <w:fldChar w:fldCharType="end"/>
      </w:r>
      <w:r w:rsidR="00B209C8">
        <w:rPr>
          <w:b/>
          <w:noProof/>
          <w:color w:val="C00000"/>
        </w:rPr>
        <w:fldChar w:fldCharType="end"/>
      </w:r>
      <w:r w:rsidR="00155AED">
        <w:rPr>
          <w:b/>
          <w:noProof/>
          <w:color w:val="C00000"/>
        </w:rPr>
        <w:fldChar w:fldCharType="end"/>
      </w:r>
      <w:r w:rsidR="00A77454">
        <w:rPr>
          <w:b/>
          <w:noProof/>
          <w:color w:val="C00000"/>
        </w:rPr>
        <w:fldChar w:fldCharType="end"/>
      </w:r>
      <w:r w:rsidR="00C36F8E">
        <w:rPr>
          <w:b/>
          <w:noProof/>
          <w:color w:val="C00000"/>
        </w:rPr>
        <w:fldChar w:fldCharType="end"/>
      </w:r>
      <w:r w:rsidR="000F4285">
        <w:rPr>
          <w:b/>
          <w:noProof/>
          <w:color w:val="C00000"/>
        </w:rPr>
        <w:fldChar w:fldCharType="end"/>
      </w:r>
      <w:r w:rsidR="002D0B35">
        <w:rPr>
          <w:b/>
          <w:noProof/>
          <w:color w:val="C00000"/>
        </w:rPr>
        <w:fldChar w:fldCharType="end"/>
      </w:r>
      <w:r w:rsidR="00525957">
        <w:rPr>
          <w:b/>
          <w:noProof/>
          <w:color w:val="C00000"/>
        </w:rPr>
        <w:fldChar w:fldCharType="end"/>
      </w:r>
      <w:r w:rsidR="00277633">
        <w:rPr>
          <w:b/>
          <w:noProof/>
          <w:color w:val="C00000"/>
        </w:rPr>
        <w:fldChar w:fldCharType="end"/>
      </w:r>
      <w:r w:rsidR="00A8069C">
        <w:rPr>
          <w:b/>
          <w:noProof/>
          <w:color w:val="C00000"/>
        </w:rPr>
        <w:fldChar w:fldCharType="end"/>
      </w:r>
      <w:r w:rsidR="00491CA1">
        <w:rPr>
          <w:b/>
          <w:noProof/>
          <w:color w:val="C00000"/>
        </w:rPr>
        <w:fldChar w:fldCharType="end"/>
      </w:r>
      <w:r w:rsidR="004D6CD8">
        <w:rPr>
          <w:b/>
          <w:noProof/>
          <w:color w:val="C00000"/>
        </w:rPr>
        <w:fldChar w:fldCharType="end"/>
      </w:r>
      <w:r w:rsidR="007B193E">
        <w:rPr>
          <w:b/>
          <w:noProof/>
          <w:color w:val="C00000"/>
        </w:rPr>
        <w:fldChar w:fldCharType="end"/>
      </w:r>
      <w:r w:rsidR="00333C03">
        <w:rPr>
          <w:b/>
          <w:noProof/>
          <w:color w:val="C00000"/>
        </w:rPr>
        <w:fldChar w:fldCharType="end"/>
      </w:r>
      <w:r w:rsidR="00BE433B">
        <w:rPr>
          <w:b/>
          <w:noProof/>
          <w:color w:val="C00000"/>
        </w:rPr>
        <w:fldChar w:fldCharType="end"/>
      </w:r>
      <w:r w:rsidR="001561F1">
        <w:rPr>
          <w:b/>
          <w:noProof/>
          <w:color w:val="C00000"/>
        </w:rPr>
        <w:fldChar w:fldCharType="end"/>
      </w:r>
      <w:r w:rsidR="00E37E9A">
        <w:rPr>
          <w:b/>
          <w:noProof/>
          <w:color w:val="C00000"/>
        </w:rPr>
        <w:fldChar w:fldCharType="end"/>
      </w:r>
      <w:r w:rsidR="008E0497">
        <w:rPr>
          <w:b/>
          <w:noProof/>
          <w:color w:val="C00000"/>
        </w:rPr>
        <w:fldChar w:fldCharType="end"/>
      </w:r>
      <w:r w:rsidR="00B14FDB">
        <w:rPr>
          <w:b/>
          <w:noProof/>
          <w:color w:val="C00000"/>
        </w:rPr>
        <w:fldChar w:fldCharType="end"/>
      </w:r>
      <w:r w:rsidR="0011454D">
        <w:rPr>
          <w:b/>
          <w:noProof/>
          <w:color w:val="C00000"/>
        </w:rPr>
        <w:fldChar w:fldCharType="end"/>
      </w:r>
      <w:r w:rsidR="00FF6552">
        <w:rPr>
          <w:b/>
          <w:noProof/>
          <w:color w:val="C00000"/>
        </w:rPr>
        <w:fldChar w:fldCharType="end"/>
      </w:r>
      <w:r w:rsidR="00E64D67">
        <w:rPr>
          <w:b/>
          <w:noProof/>
          <w:color w:val="C00000"/>
        </w:rPr>
        <w:fldChar w:fldCharType="end"/>
      </w:r>
      <w:r w:rsidR="00FA73D1">
        <w:rPr>
          <w:b/>
          <w:noProof/>
          <w:color w:val="C00000"/>
        </w:rPr>
        <w:fldChar w:fldCharType="end"/>
      </w:r>
      <w:r w:rsidR="00C52461">
        <w:rPr>
          <w:b/>
          <w:noProof/>
          <w:color w:val="C00000"/>
        </w:rPr>
        <w:fldChar w:fldCharType="end"/>
      </w:r>
      <w:r w:rsidR="004836F1">
        <w:rPr>
          <w:b/>
          <w:noProof/>
          <w:color w:val="C00000"/>
        </w:rPr>
        <w:fldChar w:fldCharType="end"/>
      </w:r>
      <w:r w:rsidR="005F03D7">
        <w:rPr>
          <w:b/>
          <w:noProof/>
          <w:color w:val="C00000"/>
        </w:rPr>
        <w:fldChar w:fldCharType="end"/>
      </w:r>
      <w:r w:rsidR="00CE64AC">
        <w:rPr>
          <w:b/>
          <w:noProof/>
          <w:color w:val="C00000"/>
        </w:rPr>
        <w:fldChar w:fldCharType="end"/>
      </w:r>
      <w:r w:rsidR="00C5024F">
        <w:rPr>
          <w:b/>
          <w:noProof/>
          <w:color w:val="C00000"/>
        </w:rPr>
        <w:fldChar w:fldCharType="end"/>
      </w:r>
      <w:r w:rsidR="00AF3D4F">
        <w:rPr>
          <w:b/>
          <w:noProof/>
          <w:color w:val="C00000"/>
        </w:rPr>
        <w:fldChar w:fldCharType="end"/>
      </w:r>
      <w:r w:rsidR="00CF6724">
        <w:rPr>
          <w:b/>
          <w:noProof/>
          <w:color w:val="C00000"/>
        </w:rPr>
        <w:fldChar w:fldCharType="end"/>
      </w:r>
      <w:r w:rsidR="00187057">
        <w:rPr>
          <w:b/>
          <w:noProof/>
          <w:color w:val="C00000"/>
        </w:rPr>
        <w:fldChar w:fldCharType="end"/>
      </w:r>
      <w:r w:rsidR="007E06FF">
        <w:rPr>
          <w:b/>
          <w:noProof/>
          <w:color w:val="C00000"/>
        </w:rPr>
        <w:fldChar w:fldCharType="end"/>
      </w:r>
      <w:r w:rsidR="00392C71">
        <w:rPr>
          <w:b/>
          <w:noProof/>
          <w:color w:val="C00000"/>
        </w:rPr>
        <w:fldChar w:fldCharType="end"/>
      </w:r>
      <w:r w:rsidR="008B12FD">
        <w:rPr>
          <w:b/>
          <w:noProof/>
          <w:color w:val="C00000"/>
        </w:rPr>
        <w:fldChar w:fldCharType="end"/>
      </w:r>
      <w:r w:rsidR="003D46D6">
        <w:rPr>
          <w:b/>
          <w:noProof/>
          <w:color w:val="C00000"/>
        </w:rPr>
        <w:fldChar w:fldCharType="end"/>
      </w:r>
      <w:r w:rsidR="002B6B0A">
        <w:rPr>
          <w:b/>
          <w:noProof/>
          <w:color w:val="C00000"/>
        </w:rPr>
        <w:fldChar w:fldCharType="end"/>
      </w:r>
      <w:r w:rsidR="007C6F96">
        <w:rPr>
          <w:b/>
          <w:noProof/>
          <w:color w:val="C00000"/>
        </w:rPr>
        <w:fldChar w:fldCharType="end"/>
      </w:r>
      <w:r w:rsidR="007A0A52">
        <w:rPr>
          <w:b/>
          <w:noProof/>
          <w:color w:val="C00000"/>
        </w:rPr>
        <w:fldChar w:fldCharType="end"/>
      </w:r>
      <w:r w:rsidR="00954EF9">
        <w:rPr>
          <w:b/>
          <w:noProof/>
          <w:color w:val="C00000"/>
        </w:rPr>
        <w:fldChar w:fldCharType="end"/>
      </w:r>
      <w:r w:rsidR="000966D4">
        <w:rPr>
          <w:b/>
          <w:noProof/>
          <w:color w:val="C00000"/>
        </w:rPr>
        <w:fldChar w:fldCharType="end"/>
      </w:r>
      <w:r w:rsidR="00F011C5">
        <w:rPr>
          <w:b/>
          <w:noProof/>
          <w:color w:val="C00000"/>
        </w:rPr>
        <w:fldChar w:fldCharType="end"/>
      </w:r>
      <w:r w:rsidR="000133BB">
        <w:rPr>
          <w:b/>
          <w:noProof/>
          <w:color w:val="C00000"/>
        </w:rPr>
        <w:fldChar w:fldCharType="end"/>
      </w:r>
      <w:r w:rsidR="00D27065">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noProof/>
          <w:color w:val="C00000"/>
        </w:rPr>
        <w:fldChar w:fldCharType="end"/>
      </w:r>
      <w:r w:rsidRPr="00827C3D">
        <w:rPr>
          <w:b/>
          <w:color w:val="C00000"/>
        </w:rPr>
        <w:t xml:space="preserve">  </w:t>
      </w:r>
      <w:r w:rsidRPr="00827C3D">
        <w:rPr>
          <w:b/>
          <w:color w:val="C00000"/>
          <w:u w:val="single"/>
        </w:rPr>
        <w:t>À l’attention des candidats :</w:t>
      </w:r>
    </w:p>
    <w:p w14:paraId="0114652E" w14:textId="77777777" w:rsidR="00827C3D" w:rsidRPr="00827C3D" w:rsidRDefault="00827C3D" w:rsidP="00827C3D">
      <w:pPr>
        <w:rPr>
          <w:b/>
          <w:color w:val="C00000"/>
        </w:rPr>
      </w:pPr>
      <w:r w:rsidRPr="003C5722">
        <w:t>Il est vivement conseillé de tester la plateforme de dématérialisation quelques j</w:t>
      </w:r>
      <w:r w:rsidR="00B70816" w:rsidRPr="003C5722">
        <w:t>ours avant la remise des offres.</w:t>
      </w:r>
      <w:r w:rsidR="00B70816" w:rsidRPr="003C5722">
        <w:rPr>
          <w:b/>
        </w:rPr>
        <w:t xml:space="preserve"> </w:t>
      </w:r>
      <w:r w:rsidR="00B70816">
        <w:rPr>
          <w:b/>
          <w:color w:val="C00000"/>
        </w:rPr>
        <w:t>Chaque candidat/soumissionnaire est invité à</w:t>
      </w:r>
      <w:r w:rsidR="003C5722">
        <w:rPr>
          <w:b/>
          <w:color w:val="C00000"/>
        </w:rPr>
        <w:t xml:space="preserve"> commencer à</w:t>
      </w:r>
      <w:r w:rsidR="00B70816">
        <w:rPr>
          <w:b/>
          <w:color w:val="C00000"/>
        </w:rPr>
        <w:t xml:space="preserve"> déposer son pli </w:t>
      </w:r>
      <w:r w:rsidR="003C5722">
        <w:rPr>
          <w:b/>
          <w:color w:val="C00000"/>
        </w:rPr>
        <w:t>la veille de</w:t>
      </w:r>
      <w:r w:rsidR="00B70816">
        <w:rPr>
          <w:b/>
          <w:color w:val="C00000"/>
        </w:rPr>
        <w:t xml:space="preserve"> la</w:t>
      </w:r>
      <w:r w:rsidR="003C5722">
        <w:rPr>
          <w:b/>
          <w:color w:val="C00000"/>
        </w:rPr>
        <w:t xml:space="preserve"> date et heure limite de remise (délai de sécurité).</w:t>
      </w:r>
    </w:p>
    <w:p w14:paraId="067A50E8" w14:textId="77777777" w:rsidR="00827C3D" w:rsidRPr="003C5722" w:rsidRDefault="00827C3D" w:rsidP="00827C3D">
      <w:r w:rsidRPr="003C5722">
        <w:t>Veillez à ce que votre navigateur Internet prenne en charge les plugins JAVA dans ses dernières versions.</w:t>
      </w:r>
    </w:p>
    <w:p w14:paraId="1D7E9ACB" w14:textId="77777777" w:rsidR="00827C3D" w:rsidRPr="003C5722" w:rsidRDefault="00827C3D" w:rsidP="00827C3D">
      <w:r w:rsidRPr="003C5722">
        <w:t>Aucun délai supplémentaire ne sera accordé pour l’envoi des offres volumineuses.</w:t>
      </w:r>
    </w:p>
    <w:p w14:paraId="1D0519CD" w14:textId="77777777" w:rsidR="00827C3D" w:rsidRDefault="00827C3D" w:rsidP="00827C3D">
      <w:pPr>
        <w:rPr>
          <w:rFonts w:cs="Times New Roman"/>
          <w:b/>
          <w:color w:val="C00000"/>
        </w:rPr>
      </w:pPr>
      <w:r>
        <w:rPr>
          <w:b/>
          <w:u w:val="single"/>
        </w:rPr>
        <w:t>Assistance plateforme de dématérialisation</w:t>
      </w:r>
      <w:r>
        <w:rPr>
          <w:b/>
          <w:color w:val="C00000"/>
        </w:rPr>
        <w:t xml:space="preserve"> </w:t>
      </w:r>
      <w:r>
        <w:t>: Pour toute question relative au dépôt de réponses électroniques, un numéro est à la disposition des soumissionnaires :</w:t>
      </w:r>
      <w:r>
        <w:rPr>
          <w:b/>
          <w:color w:val="C00000"/>
        </w:rPr>
        <w:t xml:space="preserve"> 04 92 90 93 27.</w:t>
      </w:r>
    </w:p>
    <w:p w14:paraId="67BB7C90" w14:textId="77777777" w:rsidR="00E908F6" w:rsidRDefault="005F06FC" w:rsidP="00131ACD">
      <w:pPr>
        <w:pStyle w:val="Titre2"/>
      </w:pPr>
      <w:bookmarkStart w:id="159" w:name="_Ref95473239"/>
      <w:bookmarkStart w:id="160" w:name="_Ref95473240"/>
      <w:bookmarkStart w:id="161" w:name="_Ref95473254"/>
      <w:bookmarkStart w:id="162" w:name="_Toc210318823"/>
      <w:r>
        <w:t>Dématérialisation et t</w:t>
      </w:r>
      <w:r w:rsidRPr="003A2A72">
        <w:t>ransmission électronique</w:t>
      </w:r>
      <w:r>
        <w:t xml:space="preserve"> – </w:t>
      </w:r>
      <w:r w:rsidR="00E908F6">
        <w:t>Signature électronique des pièces</w:t>
      </w:r>
      <w:bookmarkEnd w:id="159"/>
      <w:bookmarkEnd w:id="160"/>
      <w:bookmarkEnd w:id="161"/>
      <w:bookmarkEnd w:id="162"/>
    </w:p>
    <w:p w14:paraId="1EA69384" w14:textId="77777777" w:rsidR="00E908F6" w:rsidRDefault="00E908F6" w:rsidP="00827C3D">
      <w:r>
        <w:t xml:space="preserve">Les candidats qui le souhaitent peuvent, dès le stade de la remise des plis, signer électroniquement l’acte d’engagement selon les modalités définies à </w:t>
      </w:r>
      <w:r w:rsidR="005F06FC">
        <w:t>l’</w:t>
      </w:r>
      <w:r w:rsidR="005F06FC">
        <w:fldChar w:fldCharType="begin"/>
      </w:r>
      <w:r w:rsidR="005F06FC">
        <w:instrText xml:space="preserve"> REF _Ref74063656 \r \h </w:instrText>
      </w:r>
      <w:r w:rsidR="005F06FC">
        <w:fldChar w:fldCharType="separate"/>
      </w:r>
      <w:r w:rsidR="0042718C">
        <w:t xml:space="preserve">Article 6.2 : </w:t>
      </w:r>
      <w:r w:rsidR="005F06FC">
        <w:fldChar w:fldCharType="end"/>
      </w:r>
      <w:r w:rsidR="005F06FC">
        <w:fldChar w:fldCharType="begin"/>
      </w:r>
      <w:r w:rsidR="005F06FC">
        <w:instrText xml:space="preserve"> REF _Ref74063662 \h </w:instrText>
      </w:r>
      <w:r w:rsidR="005F06FC">
        <w:fldChar w:fldCharType="separate"/>
      </w:r>
      <w:r w:rsidR="0042718C" w:rsidRPr="003B4128">
        <w:t>Signature électronique du marché par l’attributaire</w:t>
      </w:r>
      <w:r w:rsidR="005F06FC">
        <w:fldChar w:fldCharType="end"/>
      </w:r>
      <w:r>
        <w:t xml:space="preserve"> du présent règlement de la consultation. </w:t>
      </w:r>
    </w:p>
    <w:p w14:paraId="77760006" w14:textId="77777777" w:rsidR="00E908F6" w:rsidRPr="005F06FC" w:rsidRDefault="005F06FC" w:rsidP="00131ACD">
      <w:pPr>
        <w:pStyle w:val="Titre2"/>
      </w:pPr>
      <w:bookmarkStart w:id="163" w:name="_Toc210318824"/>
      <w:r w:rsidRPr="005F06FC">
        <w:t xml:space="preserve">Dématérialisation et transmission électronique – </w:t>
      </w:r>
      <w:r w:rsidR="00E908F6" w:rsidRPr="005F06FC">
        <w:t>Copie de sauvegarde</w:t>
      </w:r>
      <w:bookmarkEnd w:id="163"/>
    </w:p>
    <w:p w14:paraId="04EBD48E" w14:textId="77777777" w:rsidR="00E908F6" w:rsidRDefault="00E908F6" w:rsidP="00827C3D">
      <w:pPr>
        <w:rPr>
          <w:rFonts w:cs="Times New Roman"/>
        </w:rPr>
      </w:pPr>
      <w:r>
        <w:t xml:space="preserve">Le pli peut être doublé d’une copie de sauvegarde </w:t>
      </w:r>
      <w:r>
        <w:rPr>
          <w:u w:val="single"/>
        </w:rPr>
        <w:t>transmise dans les délais impartis</w:t>
      </w:r>
      <w:r>
        <w:t>, sur support physique électronique ou sur support papier. Cette copie est transmise sous pli scellé et comporte obligatoirement la mention « copie de sauvegarde », ainsi que le nom du candidat et l’identification de la procédure concernée.</w:t>
      </w:r>
    </w:p>
    <w:p w14:paraId="6645EE20" w14:textId="77777777" w:rsidR="00827C3D" w:rsidRPr="00827C3D" w:rsidRDefault="00E908F6" w:rsidP="00EF2611">
      <w:r>
        <w:t>Elle devra parvenir</w:t>
      </w:r>
      <w:r w:rsidR="00EF2611">
        <w:t xml:space="preserve"> à l’acheteur public </w:t>
      </w:r>
      <w:r>
        <w:t>avant la date et l'heure limites indiquées sur le présent règlement, et sera ouverte dans les conditions fixées à l’article 2 de l’arrêté du 22 mars 2019 relatif aux modalités de mise à disposition des documents de la consultation et de la copie de sauvegarde (programme informatique malveillant, candidature ou offre reçue de façon incomplète, hors délais suite à aléas de transmission ou impossibilité d’ouverture par l’acheteur public — sous réserve que la transmission du plis ait commencé avant la clôture de la remise des candidatures ou des offres). </w:t>
      </w:r>
    </w:p>
    <w:p w14:paraId="23CD37B7" w14:textId="77777777" w:rsidR="00E908F6" w:rsidRPr="00EF2611" w:rsidRDefault="00E908F6" w:rsidP="005F4A43">
      <w:pPr>
        <w:pStyle w:val="encartclassique"/>
        <w:jc w:val="center"/>
        <w:rPr>
          <w:b/>
        </w:rPr>
      </w:pPr>
      <w:r w:rsidRPr="00EF2611">
        <w:rPr>
          <w:b/>
        </w:rPr>
        <w:t>Adresse de dépôt / d’envoi de la copie de sauvegarde :</w:t>
      </w:r>
    </w:p>
    <w:p w14:paraId="12DF2526" w14:textId="77777777" w:rsidR="00EF2611" w:rsidRDefault="00DF7CD5" w:rsidP="005F4A43">
      <w:pPr>
        <w:pStyle w:val="encartclassique"/>
        <w:jc w:val="center"/>
      </w:pPr>
      <w:r>
        <w:rPr>
          <w:rStyle w:val="encartclassiqueCar"/>
        </w:rPr>
        <w:t>Centrale d'achat MERCATURA</w:t>
      </w:r>
    </w:p>
    <w:p w14:paraId="15A0E917" w14:textId="77777777" w:rsidR="00E908F6" w:rsidRDefault="00E908F6" w:rsidP="005F4A43">
      <w:pPr>
        <w:pStyle w:val="encartclassique"/>
        <w:jc w:val="center"/>
      </w:pPr>
      <w:r>
        <w:t>Direction de la Commande Publique</w:t>
      </w:r>
    </w:p>
    <w:p w14:paraId="591AD95E" w14:textId="77777777" w:rsidR="00E908F6" w:rsidRDefault="00E908F6" w:rsidP="005F4A43">
      <w:pPr>
        <w:pStyle w:val="encartclassique"/>
        <w:jc w:val="center"/>
      </w:pPr>
      <w:r>
        <w:t>Colisée 2 - 1er étage - 1 rue du Colisée</w:t>
      </w:r>
    </w:p>
    <w:p w14:paraId="7611C5F5" w14:textId="77777777" w:rsidR="00E908F6" w:rsidRDefault="00E908F6" w:rsidP="005F4A43">
      <w:pPr>
        <w:pStyle w:val="encartclassique"/>
        <w:jc w:val="center"/>
      </w:pPr>
      <w:r>
        <w:t>30947 Nîmes Cedex 9</w:t>
      </w:r>
    </w:p>
    <w:p w14:paraId="22E44DE7" w14:textId="77777777" w:rsidR="00E908F6" w:rsidRDefault="00E908F6" w:rsidP="005F4A43">
      <w:pPr>
        <w:pStyle w:val="encartclassique"/>
        <w:jc w:val="center"/>
      </w:pPr>
      <w:r>
        <w:t>Horaires d’ouverture du lundi au vendredi : 8h30 - 12h30 / 13h30 - 17h00</w:t>
      </w:r>
    </w:p>
    <w:p w14:paraId="2B8D612C" w14:textId="77777777" w:rsidR="00E908F6" w:rsidRPr="00EB1696" w:rsidRDefault="00EF2611" w:rsidP="005F4A43">
      <w:pPr>
        <w:pStyle w:val="encartclassique"/>
        <w:jc w:val="center"/>
      </w:pPr>
      <w:r>
        <w:t>Pour la copie de sauvegarde :</w:t>
      </w:r>
    </w:p>
    <w:p w14:paraId="69D5AF0C" w14:textId="77777777" w:rsidR="00E908F6" w:rsidRPr="00EB1696" w:rsidRDefault="00E908F6" w:rsidP="005F4A43">
      <w:pPr>
        <w:pStyle w:val="encartclassique"/>
        <w:jc w:val="center"/>
        <w:rPr>
          <w:b/>
        </w:rPr>
      </w:pPr>
      <w:r w:rsidRPr="00EB1696">
        <w:t>L'enveloppe extérieure devra porter les mentions suivantes : «</w:t>
      </w:r>
      <w:r w:rsidRPr="00EB1696">
        <w:rPr>
          <w:b/>
        </w:rPr>
        <w:t> </w:t>
      </w:r>
      <w:r w:rsidRPr="00EB1696">
        <w:rPr>
          <w:b/>
          <w:i/>
        </w:rPr>
        <w:t>COPIE DE SAUVEGARDE —</w:t>
      </w:r>
      <w:r w:rsidR="00EF53BB">
        <w:rPr>
          <w:b/>
          <w:i/>
        </w:rPr>
        <w:t xml:space="preserve"> </w:t>
      </w:r>
      <w:r w:rsidR="005F4A43" w:rsidRPr="0042718C">
        <w:rPr>
          <w:rStyle w:val="Normal1Car"/>
          <w:rFonts w:eastAsiaTheme="majorEastAsia"/>
        </w:rPr>
        <w:t>Acquisition de certificats de signatures électroniques et prestations associées</w:t>
      </w:r>
      <w:r w:rsidR="00EF53BB">
        <w:rPr>
          <w:b/>
          <w:i/>
        </w:rPr>
        <w:t xml:space="preserve"> </w:t>
      </w:r>
      <w:r w:rsidRPr="00EB1696">
        <w:rPr>
          <w:b/>
          <w:i/>
        </w:rPr>
        <w:t>— NE PAS OUVRIR</w:t>
      </w:r>
      <w:r w:rsidRPr="00EB1696">
        <w:rPr>
          <w:b/>
        </w:rPr>
        <w:t> </w:t>
      </w:r>
      <w:r w:rsidRPr="00EB1696">
        <w:t>»</w:t>
      </w:r>
    </w:p>
    <w:p w14:paraId="45A945F0" w14:textId="77777777" w:rsidR="00E908F6" w:rsidRDefault="00E908F6" w:rsidP="00D81ADD">
      <w:pPr>
        <w:pStyle w:val="Titre1"/>
      </w:pPr>
      <w:bookmarkStart w:id="164" w:name="_Toc8380753"/>
      <w:bookmarkStart w:id="165" w:name="_Toc210318825"/>
      <w:r w:rsidRPr="003B4128">
        <w:lastRenderedPageBreak/>
        <w:t>Renseignements</w:t>
      </w:r>
      <w:r>
        <w:t xml:space="preserve"> complémentaires</w:t>
      </w:r>
      <w:bookmarkEnd w:id="164"/>
      <w:bookmarkEnd w:id="165"/>
    </w:p>
    <w:p w14:paraId="09ECD538" w14:textId="77777777" w:rsidR="00E908F6" w:rsidRDefault="00E908F6" w:rsidP="00131ACD">
      <w:pPr>
        <w:pStyle w:val="Titre2"/>
      </w:pPr>
      <w:bookmarkStart w:id="166" w:name="_Toc8380754"/>
      <w:bookmarkStart w:id="167" w:name="_Toc506369524"/>
      <w:bookmarkStart w:id="168" w:name="_Ref74054445"/>
      <w:bookmarkStart w:id="169" w:name="_Ref74054453"/>
      <w:bookmarkStart w:id="170" w:name="_Ref95472876"/>
      <w:bookmarkStart w:id="171" w:name="_Ref95472879"/>
      <w:bookmarkStart w:id="172" w:name="_Toc210318826"/>
      <w:r>
        <w:t>Demande de renseignements</w:t>
      </w:r>
      <w:bookmarkEnd w:id="166"/>
      <w:bookmarkEnd w:id="167"/>
      <w:bookmarkEnd w:id="168"/>
      <w:bookmarkEnd w:id="169"/>
      <w:bookmarkEnd w:id="170"/>
      <w:bookmarkEnd w:id="171"/>
      <w:bookmarkEnd w:id="172"/>
    </w:p>
    <w:p w14:paraId="5DBC6E54" w14:textId="77777777" w:rsidR="00E908F6" w:rsidRDefault="00E908F6" w:rsidP="0069539B">
      <w:r>
        <w:t xml:space="preserve">Pour obtenir tous les renseignements complémentaires </w:t>
      </w:r>
      <w:r w:rsidR="00EF2611">
        <w:t xml:space="preserve">d’ordre administratif ou technique et </w:t>
      </w:r>
      <w:r>
        <w:t>qui leur seraient nécessaires</w:t>
      </w:r>
      <w:r w:rsidR="00EF2611">
        <w:t xml:space="preserve"> pour candidater ou remettre une offre</w:t>
      </w:r>
      <w:r>
        <w:t xml:space="preserve">, les candidats devront faire parvenir </w:t>
      </w:r>
      <w:r>
        <w:rPr>
          <w:b/>
          <w:bCs/>
        </w:rPr>
        <w:t xml:space="preserve">au plus tard </w:t>
      </w:r>
      <w:r w:rsidR="00DF7CD5">
        <w:rPr>
          <w:b/>
          <w:bCs/>
        </w:rPr>
        <w:t>10 jours calendaires</w:t>
      </w:r>
      <w:r w:rsidR="00587F8F">
        <w:rPr>
          <w:b/>
          <w:bCs/>
        </w:rPr>
        <w:t xml:space="preserve"> </w:t>
      </w:r>
      <w:r>
        <w:rPr>
          <w:b/>
          <w:bCs/>
        </w:rPr>
        <w:t xml:space="preserve">avant la date limite de remise des </w:t>
      </w:r>
      <w:r w:rsidR="00DF7CD5">
        <w:rPr>
          <w:rFonts w:ascii="Calibri" w:hAnsi="Calibri" w:cs="Calibri"/>
          <w:b/>
        </w:rPr>
        <w:t>offres</w:t>
      </w:r>
      <w:r>
        <w:t xml:space="preserve">, une </w:t>
      </w:r>
      <w:r>
        <w:rPr>
          <w:u w:val="single"/>
        </w:rPr>
        <w:t>demande écrite</w:t>
      </w:r>
      <w:r>
        <w:t xml:space="preserve"> sur le profil d’acheteur à l’adresse URL suivante : </w:t>
      </w:r>
      <w:hyperlink r:id="rId30" w:history="1">
        <w:r w:rsidRPr="005F4A43">
          <w:rPr>
            <w:rStyle w:val="Lienhypertexte"/>
            <w:rFonts w:asciiTheme="majorHAnsi" w:hAnsiTheme="majorHAnsi" w:cstheme="majorHAnsi"/>
            <w:b/>
            <w:bCs/>
            <w:color w:val="2F5496"/>
          </w:rPr>
          <w:t>www.marches-securises.fr</w:t>
        </w:r>
      </w:hyperlink>
      <w:r w:rsidR="00EF2611" w:rsidRPr="005F4A43">
        <w:rPr>
          <w:rFonts w:asciiTheme="majorHAnsi" w:hAnsiTheme="majorHAnsi" w:cstheme="majorHAnsi"/>
        </w:rPr>
        <w:t xml:space="preserve"> (formulaire « </w:t>
      </w:r>
      <w:r w:rsidR="00EF2611" w:rsidRPr="005F4A43">
        <w:rPr>
          <w:rFonts w:asciiTheme="majorHAnsi" w:hAnsiTheme="majorHAnsi" w:cstheme="majorHAnsi"/>
          <w:i/>
        </w:rPr>
        <w:t>Questions/Réponses</w:t>
      </w:r>
      <w:r w:rsidR="00EF2611" w:rsidRPr="005F4A43">
        <w:rPr>
          <w:rFonts w:asciiTheme="majorHAnsi" w:hAnsiTheme="majorHAnsi" w:cstheme="majorHAnsi"/>
        </w:rPr>
        <w:t> » - « </w:t>
      </w:r>
      <w:r w:rsidR="00EF2611" w:rsidRPr="005F4A43">
        <w:rPr>
          <w:rFonts w:asciiTheme="majorHAnsi" w:hAnsiTheme="majorHAnsi" w:cstheme="majorHAnsi"/>
          <w:i/>
        </w:rPr>
        <w:t>Poser une question au pouvoir adjudicateur</w:t>
      </w:r>
      <w:r w:rsidR="00EF2611" w:rsidRPr="005F4A43">
        <w:rPr>
          <w:rFonts w:asciiTheme="majorHAnsi" w:hAnsiTheme="majorHAnsi" w:cstheme="majorHAnsi"/>
        </w:rPr>
        <w:t> » de la consultation).</w:t>
      </w:r>
    </w:p>
    <w:p w14:paraId="20E17412" w14:textId="77777777" w:rsidR="00E908F6" w:rsidRDefault="00E908F6" w:rsidP="002956FD">
      <w:r>
        <w:t xml:space="preserve">Une réponse sera alors adressée à toutes les entreprises ayant retiré le dossier ou l’ayant téléchargé après identification, </w:t>
      </w:r>
      <w:r w:rsidR="00DF7CD5">
        <w:rPr>
          <w:rStyle w:val="Normal1Car"/>
        </w:rPr>
        <w:t>6 jours calendaires</w:t>
      </w:r>
      <w:r>
        <w:rPr>
          <w:b/>
          <w:bCs/>
        </w:rPr>
        <w:t xml:space="preserve"> </w:t>
      </w:r>
      <w:r>
        <w:t xml:space="preserve">au plus tard avant la date </w:t>
      </w:r>
      <w:r w:rsidR="002956FD">
        <w:t>limite de réception des offres.</w:t>
      </w:r>
    </w:p>
    <w:p w14:paraId="042E8B11" w14:textId="77777777" w:rsidR="00E908F6" w:rsidRDefault="00E908F6" w:rsidP="00131ACD">
      <w:pPr>
        <w:pStyle w:val="Titre2"/>
      </w:pPr>
      <w:bookmarkStart w:id="173" w:name="_Toc8380756"/>
      <w:bookmarkStart w:id="174" w:name="_Ref73968813"/>
      <w:bookmarkStart w:id="175" w:name="_Ref73968825"/>
      <w:bookmarkStart w:id="176" w:name="_Ref73968940"/>
      <w:bookmarkStart w:id="177" w:name="_Ref73968958"/>
      <w:bookmarkStart w:id="178" w:name="_Ref73969832"/>
      <w:bookmarkStart w:id="179" w:name="_Ref73969838"/>
      <w:bookmarkStart w:id="180" w:name="_Ref74059704"/>
      <w:bookmarkStart w:id="181" w:name="_Ref74059711"/>
      <w:bookmarkStart w:id="182" w:name="_Ref74059718"/>
      <w:bookmarkStart w:id="183" w:name="_Ref95473088"/>
      <w:bookmarkStart w:id="184" w:name="_Ref95473091"/>
      <w:bookmarkStart w:id="185" w:name="_Toc210318827"/>
      <w:r w:rsidRPr="003B4128">
        <w:t>Visites sur sites et/ou consultations sur place</w:t>
      </w:r>
      <w:bookmarkEnd w:id="173"/>
      <w:bookmarkEnd w:id="174"/>
      <w:bookmarkEnd w:id="175"/>
      <w:bookmarkEnd w:id="176"/>
      <w:bookmarkEnd w:id="177"/>
      <w:bookmarkEnd w:id="178"/>
      <w:bookmarkEnd w:id="179"/>
      <w:bookmarkEnd w:id="180"/>
      <w:bookmarkEnd w:id="181"/>
      <w:bookmarkEnd w:id="182"/>
      <w:bookmarkEnd w:id="183"/>
      <w:bookmarkEnd w:id="184"/>
      <w:bookmarkEnd w:id="185"/>
    </w:p>
    <w:p w14:paraId="0899CB51" w14:textId="77777777" w:rsidR="00400C91" w:rsidRDefault="00400C91" w:rsidP="00400C91">
      <w:r>
        <w:t>Il n’est pas prévu de visite sur site.</w:t>
      </w:r>
    </w:p>
    <w:p w14:paraId="0F19A87D" w14:textId="77777777" w:rsidR="00E908F6" w:rsidRPr="003A6E26" w:rsidRDefault="00E908F6" w:rsidP="00131ACD">
      <w:pPr>
        <w:pStyle w:val="Titre2"/>
      </w:pPr>
      <w:bookmarkStart w:id="186" w:name="_Toc46305291"/>
      <w:bookmarkStart w:id="187" w:name="_Toc46847549"/>
      <w:bookmarkStart w:id="188" w:name="_Toc61963303"/>
      <w:bookmarkStart w:id="189" w:name="_Toc210318828"/>
      <w:r w:rsidRPr="003A6E26">
        <w:t>Assistance</w:t>
      </w:r>
      <w:bookmarkEnd w:id="186"/>
      <w:bookmarkEnd w:id="187"/>
      <w:bookmarkEnd w:id="188"/>
      <w:bookmarkEnd w:id="189"/>
    </w:p>
    <w:p w14:paraId="66617084" w14:textId="77777777" w:rsidR="00E908F6" w:rsidRPr="0043654D" w:rsidRDefault="00000000" w:rsidP="00E908F6">
      <w:pPr>
        <w:rPr>
          <w:noProof/>
        </w:rPr>
      </w:pPr>
      <w:sdt>
        <w:sdtPr>
          <w:rPr>
            <w:rStyle w:val="Normal1Car"/>
          </w:rPr>
          <w:alias w:val="Acheteur"/>
          <w:tag w:val="Acheteur"/>
          <w:id w:val="851304502"/>
          <w:placeholder>
            <w:docPart w:val="15D11CD5FF0847378B87FE007D4C0B57"/>
          </w:placeholder>
          <w15:color w:val="3366FF"/>
          <w:dropDownList>
            <w:listItem w:value="Choisissez un élément."/>
            <w:listItem w:displayText="La Ville de Nîmes" w:value="La Ville de Nîmes"/>
            <w:listItem w:displayText="La communauté d'agglomération Nîmes Métropole" w:value="La communauté d'agglomération Nîmes Métropole"/>
            <w:listItem w:displayText="La centrale d'achat MERCATURA" w:value="La centrale d'achat MERCATURA"/>
          </w:dropDownList>
        </w:sdtPr>
        <w:sdtEndPr>
          <w:rPr>
            <w:rStyle w:val="pagedegardeCar"/>
            <w:b/>
            <w:sz w:val="32"/>
            <w:szCs w:val="36"/>
          </w:rPr>
        </w:sdtEndPr>
        <w:sdtContent>
          <w:r w:rsidR="00DF7CD5">
            <w:rPr>
              <w:rStyle w:val="Normal1Car"/>
            </w:rPr>
            <w:t>La centrale d'achat MERCATURA</w:t>
          </w:r>
        </w:sdtContent>
      </w:sdt>
      <w:r w:rsidR="00E908F6" w:rsidRPr="0043654D">
        <w:rPr>
          <w:noProof/>
        </w:rPr>
        <w:t xml:space="preserve">, afin d’accompagner les candidats dans la mise en œuvre pratique des dispositions administratives de la consultation, a mis en place une assistance téléphonique. </w:t>
      </w:r>
    </w:p>
    <w:p w14:paraId="43265F21" w14:textId="77777777" w:rsidR="00E908F6" w:rsidRPr="0043654D" w:rsidRDefault="00E908F6" w:rsidP="00E908F6">
      <w:pPr>
        <w:rPr>
          <w:noProof/>
        </w:rPr>
      </w:pPr>
      <w:r w:rsidRPr="0043654D">
        <w:rPr>
          <w:noProof/>
        </w:rPr>
        <w:t>Les candidats trouveront ainsi, en appelant le numéro indiqué ci-dessous, une assistance destinée à faciliter leur accès et leur réponse à une consultation au regard d’éventuelles difficultés pratiques. Les candidats demeurent seuls responsables de la constitution et de la remise de leur pli via le profil acheteur.</w:t>
      </w:r>
    </w:p>
    <w:p w14:paraId="321C5366" w14:textId="77777777" w:rsidR="00827C3D" w:rsidRDefault="00E908F6" w:rsidP="00827C3D">
      <w:pPr>
        <w:pStyle w:val="encartclassique"/>
        <w:jc w:val="center"/>
      </w:pPr>
      <w:r w:rsidRPr="0043654D">
        <w:t>Numéro d’assistance : 04 30 06 79 40</w:t>
      </w:r>
    </w:p>
    <w:p w14:paraId="03B844CD" w14:textId="77777777" w:rsidR="00827C3D" w:rsidRPr="0043654D" w:rsidRDefault="00E908F6" w:rsidP="00827C3D">
      <w:pPr>
        <w:pStyle w:val="encartclassique"/>
        <w:jc w:val="center"/>
      </w:pPr>
      <w:r w:rsidRPr="0043654D">
        <w:t>Horaires : du lundi au vendredi : 8h30 - 12h30 / 14h00 - 17h00</w:t>
      </w:r>
    </w:p>
    <w:p w14:paraId="4F3430A8" w14:textId="77777777" w:rsidR="00E908F6" w:rsidRDefault="00587F8F" w:rsidP="00D81ADD">
      <w:pPr>
        <w:pStyle w:val="Titre1"/>
      </w:pPr>
      <w:bookmarkStart w:id="190" w:name="_Toc8380757"/>
      <w:bookmarkStart w:id="191" w:name="_Toc506369527"/>
      <w:bookmarkStart w:id="192" w:name="_Toc210318829"/>
      <w:r>
        <w:t>Échanges</w:t>
      </w:r>
      <w:r w:rsidR="00E908F6">
        <w:t xml:space="preserve"> pendant la passation du marché</w:t>
      </w:r>
      <w:bookmarkEnd w:id="190"/>
      <w:bookmarkEnd w:id="191"/>
      <w:bookmarkEnd w:id="192"/>
      <w:r w:rsidR="00E908F6">
        <w:t xml:space="preserve">   </w:t>
      </w:r>
    </w:p>
    <w:p w14:paraId="203B821D" w14:textId="77777777" w:rsidR="00E908F6" w:rsidRDefault="00E908F6" w:rsidP="00587F8F">
      <w:r>
        <w:t>Pour chaque étape de la procédure après la date limite de remise des offres, tous les échanges effectués avec les candidats seront obligatoirement faits électroniquement via le profil acheteur de la collectivité  (</w:t>
      </w:r>
      <w:hyperlink r:id="rId31" w:history="1">
        <w:r>
          <w:rPr>
            <w:rStyle w:val="Lienhypertexte"/>
            <w:rFonts w:ascii="Calibri" w:hAnsi="Calibri" w:cs="Calibri"/>
          </w:rPr>
          <w:t>www.marches-securises.fr</w:t>
        </w:r>
      </w:hyperlink>
      <w:r>
        <w:t xml:space="preserve">) pour l’ensemble des offres. </w:t>
      </w:r>
    </w:p>
    <w:p w14:paraId="25FB4749" w14:textId="77777777" w:rsidR="00E908F6" w:rsidRDefault="00E908F6" w:rsidP="00587F8F">
      <w:r>
        <w:t xml:space="preserve">Afin de recevoir les différents courriers, l’attention des candidats est attirée sur le fait qu’ils devront inscrire </w:t>
      </w:r>
      <w:r>
        <w:rPr>
          <w:b/>
          <w:bCs/>
          <w:color w:val="C00000"/>
          <w:u w:val="single"/>
        </w:rPr>
        <w:t>une adresse mail valide</w:t>
      </w:r>
      <w:r>
        <w:t xml:space="preserve"> sur la plateforme de dématérialisation pour les plis transmis électroniquement. </w:t>
      </w:r>
    </w:p>
    <w:p w14:paraId="33EA9090" w14:textId="77777777" w:rsidR="00E908F6" w:rsidRPr="001A576A" w:rsidRDefault="00E908F6" w:rsidP="00587F8F">
      <w:r w:rsidRPr="00A31158">
        <w:t>L’opérateur économique fait son affaire de la validité de son adresse courriel renseignée sur le profil d’acheteur, et du paramétrage de potentiels systèmes,</w:t>
      </w:r>
      <w:r>
        <w:t xml:space="preserve"> réglages ou logiciels bloquant</w:t>
      </w:r>
      <w:r w:rsidRPr="00A31158">
        <w:t xml:space="preserve"> les notifications émises par la plateforme </w:t>
      </w:r>
      <w:hyperlink r:id="rId32" w:history="1">
        <w:r w:rsidRPr="00A31158">
          <w:rPr>
            <w:rStyle w:val="Lienhypertexte"/>
          </w:rPr>
          <w:t>www.marches-securises.fr</w:t>
        </w:r>
      </w:hyperlink>
      <w:r>
        <w:t>. Afin d’éviter</w:t>
      </w:r>
      <w:r w:rsidRPr="00A31158">
        <w:t xml:space="preserve"> tout risque pour l’opérateur économique, de passer à côté d’une alerte portant sur une modification du dossier de la consultation, une demande complémentaire ou une notification de la part de l’acheteur, ou tout autre échange réalisé sur le profil d’acheteur, le candidat est invité à consulter très régulièrement le système de messagerie disponible sur son compte </w:t>
      </w:r>
      <w:hyperlink r:id="rId33" w:history="1">
        <w:r w:rsidRPr="001A576A">
          <w:rPr>
            <w:rStyle w:val="Lienhypertexte"/>
          </w:rPr>
          <w:t>www.marches-securises.fr</w:t>
        </w:r>
      </w:hyperlink>
      <w:r w:rsidRPr="001A576A">
        <w:t>, à partir du moment où il a retiré le dossier de la consultation jusqu’à la clôture de la procédure.</w:t>
      </w:r>
    </w:p>
    <w:p w14:paraId="48B8C45F" w14:textId="77777777" w:rsidR="00DF7CD5" w:rsidRDefault="00E908F6" w:rsidP="00DF7CD5">
      <w:r>
        <w:t>Les échanges peuvent concerner les éventuelles demandes de compléments, de précisions, de régularisation, les négociations si elles sont prévues par le présent règlement, l’information des candidats non retenus, la notification du marché et les éventuelles informations de décision de déclaration sans suite sans que cette liste ne soit exhaustive.</w:t>
      </w:r>
    </w:p>
    <w:sectPr w:rsidR="00DF7CD5" w:rsidSect="002F706D">
      <w:headerReference w:type="default" r:id="rId34"/>
      <w:footerReference w:type="default" r:id="rId35"/>
      <w:headerReference w:type="first" r:id="rId36"/>
      <w:footerReference w:type="first" r:id="rId3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E1485" w14:textId="77777777" w:rsidR="00516E37" w:rsidRDefault="00516E37">
      <w:r>
        <w:separator/>
      </w:r>
    </w:p>
  </w:endnote>
  <w:endnote w:type="continuationSeparator" w:id="0">
    <w:p w14:paraId="0EEEC6B4" w14:textId="77777777" w:rsidR="00516E37" w:rsidRDefault="0051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04257DF" w14:paraId="0835006D" w14:textId="77777777" w:rsidTr="002F706D">
      <w:tc>
        <w:tcPr>
          <w:tcW w:w="3024" w:type="dxa"/>
        </w:tcPr>
        <w:p w14:paraId="50D13222" w14:textId="77777777" w:rsidR="004257DF" w:rsidRDefault="004257DF" w:rsidP="002F706D">
          <w:pPr>
            <w:pStyle w:val="En-tte"/>
          </w:pPr>
        </w:p>
      </w:tc>
      <w:tc>
        <w:tcPr>
          <w:tcW w:w="3024" w:type="dxa"/>
        </w:tcPr>
        <w:p w14:paraId="047D1AC5" w14:textId="77777777" w:rsidR="004257DF" w:rsidRDefault="004257DF" w:rsidP="002F706D">
          <w:pPr>
            <w:pStyle w:val="En-tte"/>
          </w:pPr>
        </w:p>
      </w:tc>
      <w:tc>
        <w:tcPr>
          <w:tcW w:w="3024" w:type="dxa"/>
        </w:tcPr>
        <w:p w14:paraId="4E78B7EE" w14:textId="77777777" w:rsidR="004257DF" w:rsidRDefault="004257DF" w:rsidP="002F706D">
          <w:pPr>
            <w:pStyle w:val="Basdepage"/>
          </w:pPr>
        </w:p>
      </w:tc>
    </w:tr>
  </w:tbl>
  <w:p w14:paraId="745E1CB4" w14:textId="77777777" w:rsidR="004257DF" w:rsidRDefault="004257DF" w:rsidP="002F706D">
    <w:pPr>
      <w:pStyle w:val="Basdepage"/>
    </w:pPr>
    <w:r>
      <w:t>Page n°</w:t>
    </w:r>
    <w:r>
      <w:fldChar w:fldCharType="begin"/>
    </w:r>
    <w:r>
      <w:instrText>PAGE   \* MERGEFORMAT</w:instrText>
    </w:r>
    <w:r>
      <w:fldChar w:fldCharType="separate"/>
    </w:r>
    <w:r w:rsidR="002D693D">
      <w:rPr>
        <w:noProof/>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35B7547" w14:paraId="5FB46A52" w14:textId="77777777" w:rsidTr="435B7547">
      <w:trPr>
        <w:trHeight w:val="300"/>
      </w:trPr>
      <w:tc>
        <w:tcPr>
          <w:tcW w:w="3020" w:type="dxa"/>
        </w:tcPr>
        <w:p w14:paraId="199DF50C" w14:textId="0494AE86" w:rsidR="435B7547" w:rsidRDefault="435B7547" w:rsidP="435B7547">
          <w:pPr>
            <w:pStyle w:val="En-tte"/>
            <w:ind w:left="-115"/>
            <w:jc w:val="left"/>
          </w:pPr>
        </w:p>
      </w:tc>
      <w:tc>
        <w:tcPr>
          <w:tcW w:w="3020" w:type="dxa"/>
        </w:tcPr>
        <w:p w14:paraId="290F4DF5" w14:textId="3AA32988" w:rsidR="435B7547" w:rsidRDefault="435B7547" w:rsidP="435B7547">
          <w:pPr>
            <w:pStyle w:val="En-tte"/>
            <w:jc w:val="center"/>
          </w:pPr>
        </w:p>
      </w:tc>
      <w:tc>
        <w:tcPr>
          <w:tcW w:w="3020" w:type="dxa"/>
        </w:tcPr>
        <w:p w14:paraId="3018D245" w14:textId="2DB8786B" w:rsidR="435B7547" w:rsidRDefault="435B7547" w:rsidP="435B7547">
          <w:pPr>
            <w:pStyle w:val="En-tte"/>
            <w:ind w:right="-115"/>
            <w:jc w:val="right"/>
          </w:pPr>
        </w:p>
      </w:tc>
    </w:tr>
  </w:tbl>
  <w:p w14:paraId="4476CCEB" w14:textId="4802ED20" w:rsidR="435B7547" w:rsidRDefault="435B7547" w:rsidP="435B7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CE306" w14:textId="77777777" w:rsidR="00516E37" w:rsidRDefault="00516E37">
      <w:r>
        <w:separator/>
      </w:r>
    </w:p>
  </w:footnote>
  <w:footnote w:type="continuationSeparator" w:id="0">
    <w:p w14:paraId="423C1F84" w14:textId="77777777" w:rsidR="00516E37" w:rsidRDefault="00516E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099AF" w14:textId="6A36FA01" w:rsidR="004257DF" w:rsidRDefault="004257DF" w:rsidP="002F706D">
    <w:pPr>
      <w:pStyle w:val="En-tteperso"/>
      <w:jc w:val="left"/>
    </w:pPr>
    <w:r w:rsidRPr="003A6E26">
      <w:t xml:space="preserve">Version du </w:t>
    </w:r>
    <w:r>
      <w:fldChar w:fldCharType="begin"/>
    </w:r>
    <w:r>
      <w:instrText xml:space="preserve"> TIME \@ "dd/MM/yyyy" </w:instrText>
    </w:r>
    <w:r>
      <w:fldChar w:fldCharType="separate"/>
    </w:r>
    <w:r w:rsidR="000A489A">
      <w:rPr>
        <w:noProof/>
      </w:rPr>
      <w:t>15/10/2025</w:t>
    </w:r>
    <w:r>
      <w:fldChar w:fldCharType="end"/>
    </w:r>
    <w:r>
      <w:tab/>
    </w:r>
  </w:p>
  <w:p w14:paraId="72302A12" w14:textId="3C85D068" w:rsidR="004257DF" w:rsidRDefault="435B7547" w:rsidP="435B7547">
    <w:pPr>
      <w:pStyle w:val="En-tteperso"/>
      <w:rPr>
        <w:rStyle w:val="pagedegardeCar"/>
        <w:b w:val="0"/>
        <w:sz w:val="16"/>
        <w:szCs w:val="16"/>
      </w:rPr>
    </w:pPr>
    <w:r>
      <w:t>Règlement de la consultation —</w:t>
    </w:r>
    <w:r w:rsidRPr="435B7547">
      <w:rPr>
        <w:rStyle w:val="BasdepageCar"/>
      </w:rPr>
      <w:t xml:space="preserve"> </w:t>
    </w:r>
    <w:r w:rsidRPr="435B7547">
      <w:rPr>
        <w:rStyle w:val="Normal1Car"/>
        <w:rFonts w:eastAsiaTheme="majorEastAsia"/>
      </w:rPr>
      <w:t>Acquisition de certificats de signatures électroniques et prestations associées</w:t>
    </w:r>
    <w:r>
      <w:t xml:space="preserve"> —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35B7547" w14:paraId="7C3012D8" w14:textId="77777777" w:rsidTr="435B7547">
      <w:trPr>
        <w:trHeight w:val="300"/>
      </w:trPr>
      <w:tc>
        <w:tcPr>
          <w:tcW w:w="3020" w:type="dxa"/>
        </w:tcPr>
        <w:p w14:paraId="7D8E9508" w14:textId="0009AD04" w:rsidR="435B7547" w:rsidRDefault="435B7547" w:rsidP="435B7547">
          <w:pPr>
            <w:pStyle w:val="En-tte"/>
            <w:ind w:left="-115"/>
            <w:jc w:val="left"/>
          </w:pPr>
        </w:p>
      </w:tc>
      <w:tc>
        <w:tcPr>
          <w:tcW w:w="3020" w:type="dxa"/>
        </w:tcPr>
        <w:p w14:paraId="4FC79509" w14:textId="24032A0E" w:rsidR="435B7547" w:rsidRDefault="435B7547" w:rsidP="435B7547">
          <w:pPr>
            <w:pStyle w:val="En-tte"/>
            <w:jc w:val="center"/>
          </w:pPr>
        </w:p>
      </w:tc>
      <w:tc>
        <w:tcPr>
          <w:tcW w:w="3020" w:type="dxa"/>
        </w:tcPr>
        <w:p w14:paraId="5BE86C49" w14:textId="7D4D88FB" w:rsidR="435B7547" w:rsidRDefault="435B7547" w:rsidP="435B7547">
          <w:pPr>
            <w:pStyle w:val="En-tte"/>
            <w:ind w:right="-115"/>
            <w:jc w:val="right"/>
          </w:pPr>
        </w:p>
      </w:tc>
    </w:tr>
  </w:tbl>
  <w:p w14:paraId="685F7149" w14:textId="353FBEDA" w:rsidR="435B7547" w:rsidRDefault="435B7547" w:rsidP="435B754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87818"/>
    <w:multiLevelType w:val="hybridMultilevel"/>
    <w:tmpl w:val="087CD372"/>
    <w:lvl w:ilvl="0" w:tplc="D8E8E6FC">
      <w:numFmt w:val="bullet"/>
      <w:lvlText w:val="-"/>
      <w:lvlJc w:val="left"/>
      <w:pPr>
        <w:ind w:left="2217" w:hanging="360"/>
      </w:pPr>
      <w:rPr>
        <w:rFonts w:ascii="Calibri" w:eastAsia="Times New Roman" w:hAnsi="Calibri" w:cs="Calibri" w:hint="default"/>
      </w:rPr>
    </w:lvl>
    <w:lvl w:ilvl="1" w:tplc="040C0003">
      <w:start w:val="1"/>
      <w:numFmt w:val="bullet"/>
      <w:lvlText w:val="o"/>
      <w:lvlJc w:val="left"/>
      <w:pPr>
        <w:ind w:left="2729" w:hanging="360"/>
      </w:pPr>
      <w:rPr>
        <w:rFonts w:ascii="Courier New" w:hAnsi="Courier New" w:cs="Courier New" w:hint="default"/>
      </w:rPr>
    </w:lvl>
    <w:lvl w:ilvl="2" w:tplc="040C0005">
      <w:start w:val="1"/>
      <w:numFmt w:val="bullet"/>
      <w:lvlText w:val=""/>
      <w:lvlJc w:val="left"/>
      <w:pPr>
        <w:ind w:left="3449" w:hanging="360"/>
      </w:pPr>
      <w:rPr>
        <w:rFonts w:ascii="Wingdings" w:hAnsi="Wingdings" w:hint="default"/>
      </w:rPr>
    </w:lvl>
    <w:lvl w:ilvl="3" w:tplc="040C0001">
      <w:start w:val="1"/>
      <w:numFmt w:val="bullet"/>
      <w:lvlText w:val=""/>
      <w:lvlJc w:val="left"/>
      <w:pPr>
        <w:ind w:left="4169" w:hanging="360"/>
      </w:pPr>
      <w:rPr>
        <w:rFonts w:ascii="Symbol" w:hAnsi="Symbol" w:hint="default"/>
      </w:rPr>
    </w:lvl>
    <w:lvl w:ilvl="4" w:tplc="040C0003">
      <w:start w:val="1"/>
      <w:numFmt w:val="bullet"/>
      <w:lvlText w:val="o"/>
      <w:lvlJc w:val="left"/>
      <w:pPr>
        <w:ind w:left="4889" w:hanging="360"/>
      </w:pPr>
      <w:rPr>
        <w:rFonts w:ascii="Courier New" w:hAnsi="Courier New" w:cs="Courier New" w:hint="default"/>
      </w:rPr>
    </w:lvl>
    <w:lvl w:ilvl="5" w:tplc="040C0005">
      <w:start w:val="1"/>
      <w:numFmt w:val="bullet"/>
      <w:lvlText w:val=""/>
      <w:lvlJc w:val="left"/>
      <w:pPr>
        <w:ind w:left="5609" w:hanging="360"/>
      </w:pPr>
      <w:rPr>
        <w:rFonts w:ascii="Wingdings" w:hAnsi="Wingdings" w:hint="default"/>
      </w:rPr>
    </w:lvl>
    <w:lvl w:ilvl="6" w:tplc="040C0001">
      <w:start w:val="1"/>
      <w:numFmt w:val="bullet"/>
      <w:lvlText w:val=""/>
      <w:lvlJc w:val="left"/>
      <w:pPr>
        <w:ind w:left="6329" w:hanging="360"/>
      </w:pPr>
      <w:rPr>
        <w:rFonts w:ascii="Symbol" w:hAnsi="Symbol" w:hint="default"/>
      </w:rPr>
    </w:lvl>
    <w:lvl w:ilvl="7" w:tplc="040C0003">
      <w:start w:val="1"/>
      <w:numFmt w:val="bullet"/>
      <w:lvlText w:val="o"/>
      <w:lvlJc w:val="left"/>
      <w:pPr>
        <w:ind w:left="7049" w:hanging="360"/>
      </w:pPr>
      <w:rPr>
        <w:rFonts w:ascii="Courier New" w:hAnsi="Courier New" w:cs="Courier New" w:hint="default"/>
      </w:rPr>
    </w:lvl>
    <w:lvl w:ilvl="8" w:tplc="040C0005">
      <w:start w:val="1"/>
      <w:numFmt w:val="bullet"/>
      <w:lvlText w:val=""/>
      <w:lvlJc w:val="left"/>
      <w:pPr>
        <w:ind w:left="7769" w:hanging="360"/>
      </w:pPr>
      <w:rPr>
        <w:rFonts w:ascii="Wingdings" w:hAnsi="Wingdings" w:hint="default"/>
      </w:rPr>
    </w:lvl>
  </w:abstractNum>
  <w:abstractNum w:abstractNumId="1" w15:restartNumberingAfterBreak="0">
    <w:nsid w:val="091C1809"/>
    <w:multiLevelType w:val="hybridMultilevel"/>
    <w:tmpl w:val="8208D4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283381"/>
    <w:multiLevelType w:val="hybridMultilevel"/>
    <w:tmpl w:val="F092A048"/>
    <w:name w:val="Articles pièces administratives2"/>
    <w:lvl w:ilvl="0" w:tplc="64E62522">
      <w:start w:val="1"/>
      <w:numFmt w:val="bullet"/>
      <w:lvlText w:val=""/>
      <w:lvlJc w:val="left"/>
      <w:pPr>
        <w:ind w:left="1287" w:hanging="360"/>
      </w:pPr>
      <w:rPr>
        <w:rFonts w:ascii="Wingdings" w:hAnsi="Wingdings"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09C532A"/>
    <w:multiLevelType w:val="hybridMultilevel"/>
    <w:tmpl w:val="4470F516"/>
    <w:lvl w:ilvl="0" w:tplc="409C310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CA5483"/>
    <w:multiLevelType w:val="hybridMultilevel"/>
    <w:tmpl w:val="EBDA8714"/>
    <w:lvl w:ilvl="0" w:tplc="2D4E5D1C">
      <w:start w:val="5"/>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1D9D4075"/>
    <w:multiLevelType w:val="hybridMultilevel"/>
    <w:tmpl w:val="266A23DE"/>
    <w:lvl w:ilvl="0" w:tplc="7D92D11C">
      <w:start w:val="1"/>
      <w:numFmt w:val="bullet"/>
      <w:lvlText w:val="o"/>
      <w:lvlJc w:val="left"/>
      <w:pPr>
        <w:ind w:left="1212" w:hanging="360"/>
      </w:pPr>
      <w:rPr>
        <w:rFonts w:ascii="Courier New" w:hAnsi="Courier New" w:cs="Courier New"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1E1E0BD7"/>
    <w:multiLevelType w:val="multilevel"/>
    <w:tmpl w:val="1714BDEC"/>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2"/>
      <w:lvlJc w:val="left"/>
      <w:pPr>
        <w:ind w:left="720" w:hanging="360"/>
      </w:pPr>
      <w:rPr>
        <w:rFonts w:hint="default"/>
      </w:rPr>
    </w:lvl>
    <w:lvl w:ilvl="2">
      <w:start w:val="1"/>
      <w:numFmt w:val="none"/>
      <w:pStyle w:val="RedaliaTitre3"/>
      <w:suff w:val="space"/>
      <w:lvlText w:val="%312.1.1"/>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07441D6"/>
    <w:multiLevelType w:val="hybridMultilevel"/>
    <w:tmpl w:val="E4648B60"/>
    <w:lvl w:ilvl="0" w:tplc="040C0003">
      <w:start w:val="1"/>
      <w:numFmt w:val="bullet"/>
      <w:lvlText w:val="o"/>
      <w:lvlJc w:val="left"/>
      <w:pPr>
        <w:tabs>
          <w:tab w:val="num" w:pos="1776"/>
        </w:tabs>
        <w:ind w:left="1776" w:hanging="360"/>
      </w:pPr>
      <w:rPr>
        <w:rFonts w:ascii="Courier New" w:hAnsi="Courier New" w:hint="default"/>
      </w:rPr>
    </w:lvl>
    <w:lvl w:ilvl="1" w:tplc="040C0003" w:tentative="1">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8" w15:restartNumberingAfterBreak="0">
    <w:nsid w:val="26350721"/>
    <w:multiLevelType w:val="hybridMultilevel"/>
    <w:tmpl w:val="72E642E0"/>
    <w:lvl w:ilvl="0" w:tplc="7ADE3B56">
      <w:start w:val="1"/>
      <w:numFmt w:val="bullet"/>
      <w:pStyle w:val="Corps"/>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65656F"/>
    <w:multiLevelType w:val="hybridMultilevel"/>
    <w:tmpl w:val="253E26FE"/>
    <w:lvl w:ilvl="0" w:tplc="3C68AFEA">
      <w:start w:val="1"/>
      <w:numFmt w:val="bullet"/>
      <w:pStyle w:val="listeniveau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4B6517"/>
    <w:multiLevelType w:val="multilevel"/>
    <w:tmpl w:val="53C883BC"/>
    <w:name w:val="Articles pièces administratives"/>
    <w:lvl w:ilvl="0">
      <w:start w:val="1"/>
      <w:numFmt w:val="decimal"/>
      <w:pStyle w:val="Titre1"/>
      <w:isLgl/>
      <w:suff w:val="nothing"/>
      <w:lvlText w:val="Article %1 — "/>
      <w:lvlJc w:val="left"/>
      <w:pPr>
        <w:ind w:left="567" w:firstLine="0"/>
      </w:pPr>
      <w:rPr>
        <w:rFonts w:hint="default"/>
      </w:rPr>
    </w:lvl>
    <w:lvl w:ilvl="1">
      <w:start w:val="1"/>
      <w:numFmt w:val="decimal"/>
      <w:pStyle w:val="Titre2"/>
      <w:isLgl/>
      <w:suff w:val="nothing"/>
      <w:lvlText w:val="Article %1.%2 : "/>
      <w:lvlJc w:val="left"/>
      <w:pPr>
        <w:ind w:left="710" w:firstLine="0"/>
      </w:pPr>
      <w:rPr>
        <w:rFonts w:hint="default"/>
        <w:u w:val="single"/>
      </w:rPr>
    </w:lvl>
    <w:lvl w:ilvl="2">
      <w:start w:val="1"/>
      <w:numFmt w:val="decimal"/>
      <w:pStyle w:val="Titre3"/>
      <w:isLgl/>
      <w:suff w:val="nothing"/>
      <w:lvlText w:val="Article %1.%2.%3 : "/>
      <w:lvlJc w:val="left"/>
      <w:pPr>
        <w:ind w:left="1701" w:firstLine="1"/>
      </w:pPr>
      <w:rPr>
        <w:rFonts w:hint="default"/>
        <w:u w:val="single"/>
      </w:rPr>
    </w:lvl>
    <w:lvl w:ilvl="3">
      <w:start w:val="1"/>
      <w:numFmt w:val="none"/>
      <w:pStyle w:val="Titre4"/>
      <w:isLgl/>
      <w:suff w:val="nothing"/>
      <w:lvlText w:val=""/>
      <w:lvlJc w:val="left"/>
      <w:pPr>
        <w:ind w:left="1701"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tabs>
          <w:tab w:val="num" w:pos="1703"/>
        </w:tabs>
        <w:ind w:left="1136" w:firstLine="567"/>
      </w:pPr>
      <w:rPr>
        <w:rFonts w:hint="default"/>
      </w:rPr>
    </w:lvl>
    <w:lvl w:ilvl="5">
      <w:start w:val="1"/>
      <w:numFmt w:val="decimal"/>
      <w:pStyle w:val="Titre6"/>
      <w:lvlText w:val="%1.%2.%3.%4.%5.%6"/>
      <w:lvlJc w:val="left"/>
      <w:pPr>
        <w:tabs>
          <w:tab w:val="num" w:pos="1987"/>
        </w:tabs>
        <w:ind w:left="1420" w:firstLine="567"/>
      </w:pPr>
      <w:rPr>
        <w:rFonts w:hint="default"/>
      </w:rPr>
    </w:lvl>
    <w:lvl w:ilvl="6">
      <w:start w:val="1"/>
      <w:numFmt w:val="decimal"/>
      <w:pStyle w:val="Titre7"/>
      <w:lvlText w:val="%1.%2.%3.%4.%5.%6.%7"/>
      <w:lvlJc w:val="left"/>
      <w:pPr>
        <w:tabs>
          <w:tab w:val="num" w:pos="2271"/>
        </w:tabs>
        <w:ind w:left="1704" w:firstLine="567"/>
      </w:pPr>
      <w:rPr>
        <w:rFonts w:hint="default"/>
      </w:rPr>
    </w:lvl>
    <w:lvl w:ilvl="7">
      <w:start w:val="1"/>
      <w:numFmt w:val="decimal"/>
      <w:pStyle w:val="Titre8"/>
      <w:lvlText w:val="%1.%2.%3.%4.%5.%6.%7.%8"/>
      <w:lvlJc w:val="left"/>
      <w:pPr>
        <w:tabs>
          <w:tab w:val="num" w:pos="2555"/>
        </w:tabs>
        <w:ind w:left="1988" w:firstLine="567"/>
      </w:pPr>
      <w:rPr>
        <w:rFonts w:hint="default"/>
      </w:rPr>
    </w:lvl>
    <w:lvl w:ilvl="8">
      <w:start w:val="1"/>
      <w:numFmt w:val="decimal"/>
      <w:pStyle w:val="Titre9"/>
      <w:lvlText w:val="%1.%2.%3.%4.%5.%6.%7.%8.%9"/>
      <w:lvlJc w:val="left"/>
      <w:pPr>
        <w:tabs>
          <w:tab w:val="num" w:pos="2839"/>
        </w:tabs>
        <w:ind w:left="2272" w:firstLine="567"/>
      </w:pPr>
      <w:rPr>
        <w:rFonts w:hint="default"/>
      </w:rPr>
    </w:lvl>
  </w:abstractNum>
  <w:abstractNum w:abstractNumId="11" w15:restartNumberingAfterBreak="0">
    <w:nsid w:val="2A3C6AE3"/>
    <w:multiLevelType w:val="hybridMultilevel"/>
    <w:tmpl w:val="B374140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35B621C"/>
    <w:multiLevelType w:val="hybridMultilevel"/>
    <w:tmpl w:val="3F645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97541E"/>
    <w:multiLevelType w:val="hybridMultilevel"/>
    <w:tmpl w:val="A08EE97C"/>
    <w:lvl w:ilvl="0" w:tplc="F16C6848">
      <w:numFmt w:val="bullet"/>
      <w:lvlText w:val=""/>
      <w:lvlJc w:val="left"/>
      <w:pPr>
        <w:tabs>
          <w:tab w:val="num" w:pos="720"/>
        </w:tabs>
        <w:ind w:left="720" w:hanging="360"/>
      </w:pPr>
      <w:rPr>
        <w:rFonts w:ascii="Symbol" w:eastAsia="Times New Roman" w:hAnsi="Symbol" w:cs="Tahoma" w:hint="default"/>
        <w:b w:val="0"/>
        <w:color w:val="auto"/>
        <w:sz w:val="28"/>
        <w:szCs w:val="28"/>
        <w:u w:val="none"/>
      </w:rPr>
    </w:lvl>
    <w:lvl w:ilvl="1" w:tplc="AF42098A">
      <w:numFmt w:val="bullet"/>
      <w:lvlText w:val="-"/>
      <w:lvlJc w:val="left"/>
      <w:pPr>
        <w:tabs>
          <w:tab w:val="num" w:pos="1440"/>
        </w:tabs>
        <w:ind w:left="1440" w:hanging="360"/>
      </w:pPr>
      <w:rPr>
        <w:rFonts w:ascii="Verdana" w:eastAsia="Times New Roman" w:hAnsi="Verdana" w:cs="Tahoma" w:hint="default"/>
        <w:b w:val="0"/>
        <w:color w:val="auto"/>
        <w:u w:val="none"/>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F40C81"/>
    <w:multiLevelType w:val="hybridMultilevel"/>
    <w:tmpl w:val="FB1E3FCA"/>
    <w:lvl w:ilvl="0" w:tplc="AEBE2F08">
      <w:start w:val="1"/>
      <w:numFmt w:val="bullet"/>
      <w:pStyle w:val="listeniveau3"/>
      <w:lvlText w:val=""/>
      <w:lvlJc w:val="left"/>
      <w:pPr>
        <w:ind w:left="1778" w:hanging="360"/>
      </w:pPr>
      <w:rPr>
        <w:rFonts w:ascii="Symbol" w:hAnsi="Symbol"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5" w15:restartNumberingAfterBreak="0">
    <w:nsid w:val="4A8C2703"/>
    <w:multiLevelType w:val="hybridMultilevel"/>
    <w:tmpl w:val="B64AB084"/>
    <w:lvl w:ilvl="0" w:tplc="D8E8E6FC">
      <w:numFmt w:val="bullet"/>
      <w:lvlText w:val="-"/>
      <w:lvlJc w:val="left"/>
      <w:pPr>
        <w:ind w:left="1212" w:hanging="360"/>
      </w:pPr>
      <w:rPr>
        <w:rFonts w:ascii="Calibri" w:eastAsia="Times New Roman" w:hAnsi="Calibri" w:cs="Calibri"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16" w15:restartNumberingAfterBreak="0">
    <w:nsid w:val="4B1A66C9"/>
    <w:multiLevelType w:val="hybridMultilevel"/>
    <w:tmpl w:val="188C213A"/>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D561462"/>
    <w:multiLevelType w:val="hybridMultilevel"/>
    <w:tmpl w:val="6FA0AB6A"/>
    <w:lvl w:ilvl="0" w:tplc="32044128">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B00786"/>
    <w:multiLevelType w:val="hybridMultilevel"/>
    <w:tmpl w:val="97F8A340"/>
    <w:lvl w:ilvl="0" w:tplc="2716EA3C">
      <w:start w:val="1"/>
      <w:numFmt w:val="bullet"/>
      <w:lvlText w:val="à"/>
      <w:lvlJc w:val="left"/>
      <w:pPr>
        <w:ind w:left="720" w:hanging="360"/>
      </w:pPr>
      <w:rPr>
        <w:rFonts w:ascii="Wingdings" w:hAnsi="Wingdings" w:hint="default"/>
        <w:u w:color="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CC6FC2"/>
    <w:multiLevelType w:val="hybridMultilevel"/>
    <w:tmpl w:val="7ABAB8DE"/>
    <w:lvl w:ilvl="0" w:tplc="32044128">
      <w:start w:val="1"/>
      <w:numFmt w:val="bullet"/>
      <w:lvlText w:val="-"/>
      <w:lvlJc w:val="left"/>
      <w:pPr>
        <w:ind w:left="644" w:hanging="360"/>
      </w:pPr>
      <w:rPr>
        <w:rFonts w:ascii="Calibri" w:eastAsia="Calibri" w:hAnsi="Calibri" w:cs="Times New Roman" w:hint="default"/>
        <w:color w:val="auto"/>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5C0C769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1"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AC6AF9"/>
    <w:multiLevelType w:val="hybridMultilevel"/>
    <w:tmpl w:val="CE147F04"/>
    <w:lvl w:ilvl="0" w:tplc="D584C9F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537FC0"/>
    <w:multiLevelType w:val="hybridMultilevel"/>
    <w:tmpl w:val="8F843A8C"/>
    <w:lvl w:ilvl="0" w:tplc="18967636">
      <w:start w:val="5"/>
      <w:numFmt w:val="bullet"/>
      <w:lvlText w:val="-"/>
      <w:lvlJc w:val="left"/>
      <w:pPr>
        <w:ind w:left="928" w:hanging="360"/>
      </w:pPr>
      <w:rPr>
        <w:rFonts w:ascii="Arial" w:eastAsia="Times New Roman" w:hAnsi="Arial" w:cs="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24" w15:restartNumberingAfterBreak="0">
    <w:nsid w:val="69FC2751"/>
    <w:multiLevelType w:val="hybridMultilevel"/>
    <w:tmpl w:val="05305D7C"/>
    <w:lvl w:ilvl="0" w:tplc="040C000D">
      <w:start w:val="1"/>
      <w:numFmt w:val="bullet"/>
      <w:lvlText w:val=""/>
      <w:lvlJc w:val="left"/>
      <w:pPr>
        <w:ind w:left="1212"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25" w15:restartNumberingAfterBreak="0">
    <w:nsid w:val="6FA14481"/>
    <w:multiLevelType w:val="singleLevel"/>
    <w:tmpl w:val="3A1C904A"/>
    <w:lvl w:ilvl="0">
      <w:start w:val="1"/>
      <w:numFmt w:val="bullet"/>
      <w:lvlText w:val="·"/>
      <w:legacy w:legacy="1" w:legacySpace="0" w:legacyIndent="284"/>
      <w:lvlJc w:val="left"/>
      <w:pPr>
        <w:ind w:left="284" w:hanging="284"/>
      </w:pPr>
      <w:rPr>
        <w:rFonts w:ascii="Symbol" w:hAnsi="Symbol" w:hint="default"/>
      </w:rPr>
    </w:lvl>
  </w:abstractNum>
  <w:abstractNum w:abstractNumId="26" w15:restartNumberingAfterBreak="0">
    <w:nsid w:val="731718CD"/>
    <w:multiLevelType w:val="hybridMultilevel"/>
    <w:tmpl w:val="6C72E6A4"/>
    <w:lvl w:ilvl="0" w:tplc="2D4E5D1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B504F6"/>
    <w:multiLevelType w:val="hybridMultilevel"/>
    <w:tmpl w:val="787461DE"/>
    <w:lvl w:ilvl="0" w:tplc="04A0ACC2">
      <w:start w:val="1"/>
      <w:numFmt w:val="bullet"/>
      <w:pStyle w:val="listeniveau2"/>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8" w15:restartNumberingAfterBreak="0">
    <w:nsid w:val="75674C9D"/>
    <w:multiLevelType w:val="hybridMultilevel"/>
    <w:tmpl w:val="E4FE82C8"/>
    <w:lvl w:ilvl="0" w:tplc="DE18F9F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1A0C8E"/>
    <w:multiLevelType w:val="hybridMultilevel"/>
    <w:tmpl w:val="900CC0A0"/>
    <w:lvl w:ilvl="0" w:tplc="2DFC6CA0">
      <w:start w:val="7"/>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AB7E1A"/>
    <w:multiLevelType w:val="hybridMultilevel"/>
    <w:tmpl w:val="4468A2CA"/>
    <w:lvl w:ilvl="0" w:tplc="B4BC3798">
      <w:start w:val="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7A0308"/>
    <w:multiLevelType w:val="hybridMultilevel"/>
    <w:tmpl w:val="344A8532"/>
    <w:lvl w:ilvl="0" w:tplc="FFFFFFFF">
      <w:numFmt w:val="bullet"/>
      <w:pStyle w:val="list2"/>
      <w:lvlText w:val="-"/>
      <w:lvlJc w:val="left"/>
      <w:pPr>
        <w:tabs>
          <w:tab w:val="num" w:pos="2345"/>
        </w:tabs>
        <w:ind w:left="2268" w:hanging="283"/>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164784073">
    <w:abstractNumId w:val="14"/>
  </w:num>
  <w:num w:numId="2" w16cid:durableId="944120956">
    <w:abstractNumId w:val="25"/>
  </w:num>
  <w:num w:numId="3" w16cid:durableId="1353532201">
    <w:abstractNumId w:val="15"/>
  </w:num>
  <w:num w:numId="4" w16cid:durableId="1428306980">
    <w:abstractNumId w:val="24"/>
  </w:num>
  <w:num w:numId="5" w16cid:durableId="832523045">
    <w:abstractNumId w:val="0"/>
  </w:num>
  <w:num w:numId="6" w16cid:durableId="1208571124">
    <w:abstractNumId w:val="30"/>
  </w:num>
  <w:num w:numId="7" w16cid:durableId="1264537936">
    <w:abstractNumId w:val="28"/>
  </w:num>
  <w:num w:numId="8" w16cid:durableId="727345270">
    <w:abstractNumId w:val="23"/>
  </w:num>
  <w:num w:numId="9" w16cid:durableId="442308749">
    <w:abstractNumId w:val="20"/>
  </w:num>
  <w:num w:numId="10" w16cid:durableId="71390160">
    <w:abstractNumId w:val="16"/>
  </w:num>
  <w:num w:numId="11" w16cid:durableId="1970084777">
    <w:abstractNumId w:val="8"/>
  </w:num>
  <w:num w:numId="12" w16cid:durableId="199511100">
    <w:abstractNumId w:val="12"/>
  </w:num>
  <w:num w:numId="13" w16cid:durableId="1166483827">
    <w:abstractNumId w:val="31"/>
  </w:num>
  <w:num w:numId="14" w16cid:durableId="399790804">
    <w:abstractNumId w:val="10"/>
  </w:num>
  <w:num w:numId="15" w16cid:durableId="676274480">
    <w:abstractNumId w:val="10"/>
    <w:lvlOverride w:ilvl="0">
      <w:lvl w:ilvl="0">
        <w:start w:val="1"/>
        <w:numFmt w:val="decimal"/>
        <w:pStyle w:val="Titre1"/>
        <w:isLgl/>
        <w:suff w:val="nothing"/>
        <w:lvlText w:val="Article %1 — "/>
        <w:lvlJc w:val="left"/>
        <w:pPr>
          <w:ind w:left="567" w:firstLine="0"/>
        </w:pPr>
        <w:rPr>
          <w:rFonts w:hint="default"/>
        </w:rPr>
      </w:lvl>
    </w:lvlOverride>
    <w:lvlOverride w:ilvl="1">
      <w:lvl w:ilvl="1">
        <w:start w:val="1"/>
        <w:numFmt w:val="decimal"/>
        <w:pStyle w:val="Titre2"/>
        <w:suff w:val="nothing"/>
        <w:lvlText w:val="Article %1.%2 - "/>
        <w:lvlJc w:val="left"/>
        <w:pPr>
          <w:ind w:left="851" w:firstLine="0"/>
        </w:pPr>
        <w:rPr>
          <w:rFonts w:hint="default"/>
          <w:u w:val="single"/>
        </w:rPr>
      </w:lvl>
    </w:lvlOverride>
    <w:lvlOverride w:ilvl="2">
      <w:lvl w:ilvl="2">
        <w:start w:val="1"/>
        <w:numFmt w:val="decimal"/>
        <w:pStyle w:val="Titre3"/>
        <w:suff w:val="nothing"/>
        <w:lvlText w:val="Article %1.%2.%3 : "/>
        <w:lvlJc w:val="left"/>
        <w:pPr>
          <w:ind w:left="1134" w:firstLine="1"/>
        </w:pPr>
        <w:rPr>
          <w:rFonts w:hint="default"/>
          <w:u w:val="single"/>
        </w:rPr>
      </w:lvl>
    </w:lvlOverride>
    <w:lvlOverride w:ilvl="3">
      <w:lvl w:ilvl="3">
        <w:start w:val="1"/>
        <w:numFmt w:val="decimal"/>
        <w:pStyle w:val="Titre4"/>
        <w:isLgl/>
        <w:suff w:val="nothing"/>
        <w:lvlText w:val="Article %1.%2.%3.%4 : "/>
        <w:lvlJc w:val="left"/>
        <w:pPr>
          <w:ind w:left="1701" w:firstLine="0"/>
        </w:pPr>
        <w:rPr>
          <w:rFonts w:hint="default"/>
        </w:rPr>
      </w:lvl>
    </w:lvlOverride>
    <w:lvlOverride w:ilvl="4">
      <w:lvl w:ilvl="4">
        <w:start w:val="1"/>
        <w:numFmt w:val="decimal"/>
        <w:pStyle w:val="Titre5"/>
        <w:lvlText w:val="%1.%2.%3.%4.%5"/>
        <w:lvlJc w:val="left"/>
        <w:pPr>
          <w:tabs>
            <w:tab w:val="num" w:pos="1703"/>
          </w:tabs>
          <w:ind w:left="1136" w:firstLine="567"/>
        </w:pPr>
        <w:rPr>
          <w:rFonts w:hint="default"/>
        </w:rPr>
      </w:lvl>
    </w:lvlOverride>
    <w:lvlOverride w:ilvl="5">
      <w:lvl w:ilvl="5">
        <w:start w:val="1"/>
        <w:numFmt w:val="decimal"/>
        <w:pStyle w:val="Titre6"/>
        <w:lvlText w:val="%1.%2.%3.%4.%5.%6"/>
        <w:lvlJc w:val="left"/>
        <w:pPr>
          <w:tabs>
            <w:tab w:val="num" w:pos="1987"/>
          </w:tabs>
          <w:ind w:left="1420" w:firstLine="567"/>
        </w:pPr>
        <w:rPr>
          <w:rFonts w:hint="default"/>
        </w:rPr>
      </w:lvl>
    </w:lvlOverride>
    <w:lvlOverride w:ilvl="6">
      <w:lvl w:ilvl="6">
        <w:start w:val="1"/>
        <w:numFmt w:val="decimal"/>
        <w:pStyle w:val="Titre7"/>
        <w:lvlText w:val="%1.%2.%3.%4.%5.%6.%7"/>
        <w:lvlJc w:val="left"/>
        <w:pPr>
          <w:tabs>
            <w:tab w:val="num" w:pos="2271"/>
          </w:tabs>
          <w:ind w:left="1704" w:firstLine="567"/>
        </w:pPr>
        <w:rPr>
          <w:rFonts w:hint="default"/>
        </w:rPr>
      </w:lvl>
    </w:lvlOverride>
    <w:lvlOverride w:ilvl="7">
      <w:lvl w:ilvl="7">
        <w:start w:val="1"/>
        <w:numFmt w:val="decimal"/>
        <w:pStyle w:val="Titre8"/>
        <w:lvlText w:val="%1.%2.%3.%4.%5.%6.%7.%8"/>
        <w:lvlJc w:val="left"/>
        <w:pPr>
          <w:tabs>
            <w:tab w:val="num" w:pos="2555"/>
          </w:tabs>
          <w:ind w:left="1988" w:firstLine="567"/>
        </w:pPr>
        <w:rPr>
          <w:rFonts w:hint="default"/>
        </w:rPr>
      </w:lvl>
    </w:lvlOverride>
    <w:lvlOverride w:ilvl="8">
      <w:lvl w:ilvl="8">
        <w:start w:val="1"/>
        <w:numFmt w:val="decimal"/>
        <w:pStyle w:val="Titre9"/>
        <w:lvlText w:val="%1.%2.%3.%4.%5.%6.%7.%8.%9"/>
        <w:lvlJc w:val="left"/>
        <w:pPr>
          <w:tabs>
            <w:tab w:val="num" w:pos="2839"/>
          </w:tabs>
          <w:ind w:left="2272" w:firstLine="567"/>
        </w:pPr>
        <w:rPr>
          <w:rFonts w:hint="default"/>
        </w:rPr>
      </w:lvl>
    </w:lvlOverride>
  </w:num>
  <w:num w:numId="16" w16cid:durableId="350226327">
    <w:abstractNumId w:val="22"/>
  </w:num>
  <w:num w:numId="17" w16cid:durableId="1784839032">
    <w:abstractNumId w:val="2"/>
  </w:num>
  <w:num w:numId="18" w16cid:durableId="1097480037">
    <w:abstractNumId w:val="9"/>
  </w:num>
  <w:num w:numId="19" w16cid:durableId="883906161">
    <w:abstractNumId w:val="27"/>
  </w:num>
  <w:num w:numId="20" w16cid:durableId="1761177978">
    <w:abstractNumId w:val="21"/>
  </w:num>
  <w:num w:numId="21" w16cid:durableId="1166819289">
    <w:abstractNumId w:val="26"/>
  </w:num>
  <w:num w:numId="22" w16cid:durableId="1289891872">
    <w:abstractNumId w:val="4"/>
  </w:num>
  <w:num w:numId="23" w16cid:durableId="716466600">
    <w:abstractNumId w:val="5"/>
  </w:num>
  <w:num w:numId="24" w16cid:durableId="2055426710">
    <w:abstractNumId w:val="3"/>
  </w:num>
  <w:num w:numId="25" w16cid:durableId="1552571598">
    <w:abstractNumId w:val="19"/>
  </w:num>
  <w:num w:numId="26" w16cid:durableId="1341544437">
    <w:abstractNumId w:val="6"/>
  </w:num>
  <w:num w:numId="27" w16cid:durableId="14942259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6477146">
    <w:abstractNumId w:val="7"/>
  </w:num>
  <w:num w:numId="29" w16cid:durableId="1850412451">
    <w:abstractNumId w:val="18"/>
  </w:num>
  <w:num w:numId="30" w16cid:durableId="862480619">
    <w:abstractNumId w:val="17"/>
  </w:num>
  <w:num w:numId="31" w16cid:durableId="170070314">
    <w:abstractNumId w:val="29"/>
  </w:num>
  <w:num w:numId="32" w16cid:durableId="16172542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31237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668132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37720336">
    <w:abstractNumId w:val="11"/>
  </w:num>
  <w:num w:numId="36" w16cid:durableId="774055061">
    <w:abstractNumId w:val="13"/>
  </w:num>
  <w:num w:numId="37" w16cid:durableId="734468740">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8C"/>
    <w:rsid w:val="00000617"/>
    <w:rsid w:val="0000253C"/>
    <w:rsid w:val="000133BB"/>
    <w:rsid w:val="00023573"/>
    <w:rsid w:val="00030A61"/>
    <w:rsid w:val="000319F4"/>
    <w:rsid w:val="0003613D"/>
    <w:rsid w:val="000438EC"/>
    <w:rsid w:val="00045936"/>
    <w:rsid w:val="00060336"/>
    <w:rsid w:val="00070D90"/>
    <w:rsid w:val="00074678"/>
    <w:rsid w:val="00081742"/>
    <w:rsid w:val="00093BB5"/>
    <w:rsid w:val="000966D4"/>
    <w:rsid w:val="000A489A"/>
    <w:rsid w:val="000A5B4A"/>
    <w:rsid w:val="000C07DB"/>
    <w:rsid w:val="000C2E2C"/>
    <w:rsid w:val="000D3AE0"/>
    <w:rsid w:val="000E2267"/>
    <w:rsid w:val="000E2AC7"/>
    <w:rsid w:val="000E3CC1"/>
    <w:rsid w:val="000F176F"/>
    <w:rsid w:val="000F4285"/>
    <w:rsid w:val="00110EA2"/>
    <w:rsid w:val="0011454D"/>
    <w:rsid w:val="00114D1F"/>
    <w:rsid w:val="001158FD"/>
    <w:rsid w:val="00115AD0"/>
    <w:rsid w:val="00121DB5"/>
    <w:rsid w:val="001307DF"/>
    <w:rsid w:val="00131ACD"/>
    <w:rsid w:val="00135979"/>
    <w:rsid w:val="001361A5"/>
    <w:rsid w:val="0014211B"/>
    <w:rsid w:val="001511A8"/>
    <w:rsid w:val="00155AED"/>
    <w:rsid w:val="001561F1"/>
    <w:rsid w:val="0016396A"/>
    <w:rsid w:val="00167BED"/>
    <w:rsid w:val="00170B88"/>
    <w:rsid w:val="00171423"/>
    <w:rsid w:val="00172F6F"/>
    <w:rsid w:val="00180998"/>
    <w:rsid w:val="00187057"/>
    <w:rsid w:val="00187CFD"/>
    <w:rsid w:val="001948E1"/>
    <w:rsid w:val="001B75C2"/>
    <w:rsid w:val="001C0A7A"/>
    <w:rsid w:val="001C142A"/>
    <w:rsid w:val="001D4747"/>
    <w:rsid w:val="001D6309"/>
    <w:rsid w:val="001E03DC"/>
    <w:rsid w:val="001E1CEB"/>
    <w:rsid w:val="00201556"/>
    <w:rsid w:val="00206ADC"/>
    <w:rsid w:val="00211E47"/>
    <w:rsid w:val="00226E55"/>
    <w:rsid w:val="00243C20"/>
    <w:rsid w:val="00244DC1"/>
    <w:rsid w:val="00245F60"/>
    <w:rsid w:val="00246B7C"/>
    <w:rsid w:val="00254593"/>
    <w:rsid w:val="00255643"/>
    <w:rsid w:val="00255BD2"/>
    <w:rsid w:val="00262C0F"/>
    <w:rsid w:val="0026674E"/>
    <w:rsid w:val="0027407C"/>
    <w:rsid w:val="00277633"/>
    <w:rsid w:val="00281B7F"/>
    <w:rsid w:val="002956FD"/>
    <w:rsid w:val="002B6B0A"/>
    <w:rsid w:val="002D0B35"/>
    <w:rsid w:val="002D693D"/>
    <w:rsid w:val="002E55F3"/>
    <w:rsid w:val="002F2A9E"/>
    <w:rsid w:val="002F706D"/>
    <w:rsid w:val="00302D1A"/>
    <w:rsid w:val="00315337"/>
    <w:rsid w:val="00324F59"/>
    <w:rsid w:val="00333C03"/>
    <w:rsid w:val="003432E6"/>
    <w:rsid w:val="00392C71"/>
    <w:rsid w:val="0039684F"/>
    <w:rsid w:val="003A064A"/>
    <w:rsid w:val="003A1FA5"/>
    <w:rsid w:val="003A3241"/>
    <w:rsid w:val="003C1A63"/>
    <w:rsid w:val="003C5722"/>
    <w:rsid w:val="003D1599"/>
    <w:rsid w:val="003D191C"/>
    <w:rsid w:val="003D46D6"/>
    <w:rsid w:val="003E0812"/>
    <w:rsid w:val="003E2729"/>
    <w:rsid w:val="003E3F05"/>
    <w:rsid w:val="003F373A"/>
    <w:rsid w:val="003F553D"/>
    <w:rsid w:val="00400C91"/>
    <w:rsid w:val="00413516"/>
    <w:rsid w:val="004163FA"/>
    <w:rsid w:val="0042407A"/>
    <w:rsid w:val="004257DF"/>
    <w:rsid w:val="0042718C"/>
    <w:rsid w:val="00430189"/>
    <w:rsid w:val="00447363"/>
    <w:rsid w:val="00464DD7"/>
    <w:rsid w:val="00482F8B"/>
    <w:rsid w:val="004836F1"/>
    <w:rsid w:val="00486300"/>
    <w:rsid w:val="00490054"/>
    <w:rsid w:val="00491CA1"/>
    <w:rsid w:val="00493C33"/>
    <w:rsid w:val="004A1458"/>
    <w:rsid w:val="004A36AE"/>
    <w:rsid w:val="004A4893"/>
    <w:rsid w:val="004A7120"/>
    <w:rsid w:val="004B33FC"/>
    <w:rsid w:val="004B41B0"/>
    <w:rsid w:val="004C16D6"/>
    <w:rsid w:val="004C5B00"/>
    <w:rsid w:val="004D1E0A"/>
    <w:rsid w:val="004D6CD8"/>
    <w:rsid w:val="004E0259"/>
    <w:rsid w:val="004E1A22"/>
    <w:rsid w:val="004E229A"/>
    <w:rsid w:val="004E261E"/>
    <w:rsid w:val="004E32B5"/>
    <w:rsid w:val="004F26DE"/>
    <w:rsid w:val="004F4580"/>
    <w:rsid w:val="004F711E"/>
    <w:rsid w:val="00510B8D"/>
    <w:rsid w:val="00511968"/>
    <w:rsid w:val="005145CF"/>
    <w:rsid w:val="00516E37"/>
    <w:rsid w:val="005219BB"/>
    <w:rsid w:val="0052568B"/>
    <w:rsid w:val="00525957"/>
    <w:rsid w:val="005272AF"/>
    <w:rsid w:val="0053473C"/>
    <w:rsid w:val="005447A4"/>
    <w:rsid w:val="00556D8D"/>
    <w:rsid w:val="00564764"/>
    <w:rsid w:val="005661DB"/>
    <w:rsid w:val="00572108"/>
    <w:rsid w:val="005743F6"/>
    <w:rsid w:val="005841D4"/>
    <w:rsid w:val="00587F8F"/>
    <w:rsid w:val="005973F5"/>
    <w:rsid w:val="005A69B8"/>
    <w:rsid w:val="005B2CAD"/>
    <w:rsid w:val="005C70F1"/>
    <w:rsid w:val="005D3764"/>
    <w:rsid w:val="005D533F"/>
    <w:rsid w:val="005D559F"/>
    <w:rsid w:val="005D58EB"/>
    <w:rsid w:val="005D63FF"/>
    <w:rsid w:val="005E094C"/>
    <w:rsid w:val="005F03D7"/>
    <w:rsid w:val="005F06FC"/>
    <w:rsid w:val="005F4345"/>
    <w:rsid w:val="005F4A43"/>
    <w:rsid w:val="00604A34"/>
    <w:rsid w:val="00605878"/>
    <w:rsid w:val="006738F9"/>
    <w:rsid w:val="00683B14"/>
    <w:rsid w:val="006855DD"/>
    <w:rsid w:val="0069539B"/>
    <w:rsid w:val="006960D9"/>
    <w:rsid w:val="006A72DB"/>
    <w:rsid w:val="006A775D"/>
    <w:rsid w:val="006B0E02"/>
    <w:rsid w:val="006C0154"/>
    <w:rsid w:val="006C1DE5"/>
    <w:rsid w:val="006C4CDE"/>
    <w:rsid w:val="006C7D79"/>
    <w:rsid w:val="006C7EEE"/>
    <w:rsid w:val="006D167C"/>
    <w:rsid w:val="006D461E"/>
    <w:rsid w:val="006E6A58"/>
    <w:rsid w:val="006F3BEE"/>
    <w:rsid w:val="006F52C7"/>
    <w:rsid w:val="00704D0E"/>
    <w:rsid w:val="00705028"/>
    <w:rsid w:val="007068A3"/>
    <w:rsid w:val="00721292"/>
    <w:rsid w:val="00726E93"/>
    <w:rsid w:val="00727B18"/>
    <w:rsid w:val="00733145"/>
    <w:rsid w:val="0073595C"/>
    <w:rsid w:val="00737C6D"/>
    <w:rsid w:val="0075284A"/>
    <w:rsid w:val="00752B1C"/>
    <w:rsid w:val="00753C66"/>
    <w:rsid w:val="00761D78"/>
    <w:rsid w:val="00761E1C"/>
    <w:rsid w:val="007622D5"/>
    <w:rsid w:val="00773A6C"/>
    <w:rsid w:val="007755EC"/>
    <w:rsid w:val="00775DAC"/>
    <w:rsid w:val="007A0753"/>
    <w:rsid w:val="007A0A52"/>
    <w:rsid w:val="007A0B4E"/>
    <w:rsid w:val="007A32CB"/>
    <w:rsid w:val="007B193E"/>
    <w:rsid w:val="007B1EB2"/>
    <w:rsid w:val="007B6DB2"/>
    <w:rsid w:val="007C2B03"/>
    <w:rsid w:val="007C5146"/>
    <w:rsid w:val="007C6271"/>
    <w:rsid w:val="007C6F96"/>
    <w:rsid w:val="007D4116"/>
    <w:rsid w:val="007E06FF"/>
    <w:rsid w:val="007F20F3"/>
    <w:rsid w:val="007F5415"/>
    <w:rsid w:val="00805039"/>
    <w:rsid w:val="00827C3D"/>
    <w:rsid w:val="008462E5"/>
    <w:rsid w:val="00850978"/>
    <w:rsid w:val="00853171"/>
    <w:rsid w:val="0086283A"/>
    <w:rsid w:val="00864470"/>
    <w:rsid w:val="00880DED"/>
    <w:rsid w:val="00881604"/>
    <w:rsid w:val="00890847"/>
    <w:rsid w:val="008A1319"/>
    <w:rsid w:val="008A1890"/>
    <w:rsid w:val="008A5C6E"/>
    <w:rsid w:val="008B12FD"/>
    <w:rsid w:val="008C4A50"/>
    <w:rsid w:val="008D4BA7"/>
    <w:rsid w:val="008E0497"/>
    <w:rsid w:val="008E0757"/>
    <w:rsid w:val="008E2B49"/>
    <w:rsid w:val="008E2E77"/>
    <w:rsid w:val="00903BEE"/>
    <w:rsid w:val="00907FDF"/>
    <w:rsid w:val="009349EA"/>
    <w:rsid w:val="009369A2"/>
    <w:rsid w:val="00944265"/>
    <w:rsid w:val="00947A16"/>
    <w:rsid w:val="00954EF9"/>
    <w:rsid w:val="009568AB"/>
    <w:rsid w:val="009849C1"/>
    <w:rsid w:val="00986D9A"/>
    <w:rsid w:val="009905E8"/>
    <w:rsid w:val="00993648"/>
    <w:rsid w:val="009A01A2"/>
    <w:rsid w:val="009B35E5"/>
    <w:rsid w:val="009C0B92"/>
    <w:rsid w:val="009C5B3A"/>
    <w:rsid w:val="009E1E27"/>
    <w:rsid w:val="009E1FD7"/>
    <w:rsid w:val="009F470C"/>
    <w:rsid w:val="00A01A76"/>
    <w:rsid w:val="00A04642"/>
    <w:rsid w:val="00A12BA6"/>
    <w:rsid w:val="00A171EC"/>
    <w:rsid w:val="00A2463C"/>
    <w:rsid w:val="00A271FC"/>
    <w:rsid w:val="00A27E51"/>
    <w:rsid w:val="00A3091B"/>
    <w:rsid w:val="00A359B5"/>
    <w:rsid w:val="00A40A09"/>
    <w:rsid w:val="00A4112F"/>
    <w:rsid w:val="00A43F43"/>
    <w:rsid w:val="00A6041B"/>
    <w:rsid w:val="00A651DF"/>
    <w:rsid w:val="00A655F9"/>
    <w:rsid w:val="00A65CBC"/>
    <w:rsid w:val="00A759A1"/>
    <w:rsid w:val="00A77454"/>
    <w:rsid w:val="00A8069C"/>
    <w:rsid w:val="00A82AC5"/>
    <w:rsid w:val="00A87F34"/>
    <w:rsid w:val="00A9467B"/>
    <w:rsid w:val="00AB30C2"/>
    <w:rsid w:val="00AC059A"/>
    <w:rsid w:val="00AC0F6E"/>
    <w:rsid w:val="00AC42AF"/>
    <w:rsid w:val="00AC4F82"/>
    <w:rsid w:val="00AC7FCE"/>
    <w:rsid w:val="00AD3900"/>
    <w:rsid w:val="00AE098B"/>
    <w:rsid w:val="00AE5D2F"/>
    <w:rsid w:val="00AE6BB4"/>
    <w:rsid w:val="00AF31D1"/>
    <w:rsid w:val="00AF3D4F"/>
    <w:rsid w:val="00B02913"/>
    <w:rsid w:val="00B042D8"/>
    <w:rsid w:val="00B059B2"/>
    <w:rsid w:val="00B14FDB"/>
    <w:rsid w:val="00B20985"/>
    <w:rsid w:val="00B209C8"/>
    <w:rsid w:val="00B27177"/>
    <w:rsid w:val="00B32035"/>
    <w:rsid w:val="00B331B5"/>
    <w:rsid w:val="00B33C67"/>
    <w:rsid w:val="00B409D2"/>
    <w:rsid w:val="00B5553F"/>
    <w:rsid w:val="00B602F1"/>
    <w:rsid w:val="00B6504D"/>
    <w:rsid w:val="00B673A1"/>
    <w:rsid w:val="00B70816"/>
    <w:rsid w:val="00B738BD"/>
    <w:rsid w:val="00B74641"/>
    <w:rsid w:val="00B77D62"/>
    <w:rsid w:val="00B81484"/>
    <w:rsid w:val="00B81A41"/>
    <w:rsid w:val="00B82BA0"/>
    <w:rsid w:val="00B93C76"/>
    <w:rsid w:val="00B95FE9"/>
    <w:rsid w:val="00B97CFB"/>
    <w:rsid w:val="00BB1160"/>
    <w:rsid w:val="00BC4541"/>
    <w:rsid w:val="00BC6ED1"/>
    <w:rsid w:val="00BC76E3"/>
    <w:rsid w:val="00BC7C18"/>
    <w:rsid w:val="00BD0B84"/>
    <w:rsid w:val="00BD1531"/>
    <w:rsid w:val="00BD4A88"/>
    <w:rsid w:val="00BE28F0"/>
    <w:rsid w:val="00BE433B"/>
    <w:rsid w:val="00BF7492"/>
    <w:rsid w:val="00C04172"/>
    <w:rsid w:val="00C053FE"/>
    <w:rsid w:val="00C073AF"/>
    <w:rsid w:val="00C10F15"/>
    <w:rsid w:val="00C150AD"/>
    <w:rsid w:val="00C36F8E"/>
    <w:rsid w:val="00C40864"/>
    <w:rsid w:val="00C42EAB"/>
    <w:rsid w:val="00C43B3D"/>
    <w:rsid w:val="00C44A4B"/>
    <w:rsid w:val="00C5024F"/>
    <w:rsid w:val="00C51B06"/>
    <w:rsid w:val="00C52461"/>
    <w:rsid w:val="00C62102"/>
    <w:rsid w:val="00C70692"/>
    <w:rsid w:val="00C72404"/>
    <w:rsid w:val="00C801E7"/>
    <w:rsid w:val="00C80541"/>
    <w:rsid w:val="00C875B0"/>
    <w:rsid w:val="00CA3BDB"/>
    <w:rsid w:val="00CA6917"/>
    <w:rsid w:val="00CA7AF9"/>
    <w:rsid w:val="00CB3EB1"/>
    <w:rsid w:val="00CD01AE"/>
    <w:rsid w:val="00CD5196"/>
    <w:rsid w:val="00CE09EA"/>
    <w:rsid w:val="00CE28DF"/>
    <w:rsid w:val="00CE64AC"/>
    <w:rsid w:val="00CE6C61"/>
    <w:rsid w:val="00CF6724"/>
    <w:rsid w:val="00CF75A6"/>
    <w:rsid w:val="00D028F8"/>
    <w:rsid w:val="00D06089"/>
    <w:rsid w:val="00D066D3"/>
    <w:rsid w:val="00D2163E"/>
    <w:rsid w:val="00D257CC"/>
    <w:rsid w:val="00D263BF"/>
    <w:rsid w:val="00D27065"/>
    <w:rsid w:val="00D369C6"/>
    <w:rsid w:val="00D4446D"/>
    <w:rsid w:val="00D4781C"/>
    <w:rsid w:val="00D51E75"/>
    <w:rsid w:val="00D656B4"/>
    <w:rsid w:val="00D71A71"/>
    <w:rsid w:val="00D81ADD"/>
    <w:rsid w:val="00D853E6"/>
    <w:rsid w:val="00D90996"/>
    <w:rsid w:val="00D94CD8"/>
    <w:rsid w:val="00D97D34"/>
    <w:rsid w:val="00DA025A"/>
    <w:rsid w:val="00DB7F4E"/>
    <w:rsid w:val="00DC1D96"/>
    <w:rsid w:val="00DC2670"/>
    <w:rsid w:val="00DC3D13"/>
    <w:rsid w:val="00DD2439"/>
    <w:rsid w:val="00DD3499"/>
    <w:rsid w:val="00DE38C8"/>
    <w:rsid w:val="00DE5981"/>
    <w:rsid w:val="00DE5F09"/>
    <w:rsid w:val="00DE7DEF"/>
    <w:rsid w:val="00DF7CD5"/>
    <w:rsid w:val="00E02822"/>
    <w:rsid w:val="00E038AA"/>
    <w:rsid w:val="00E101C0"/>
    <w:rsid w:val="00E37E9A"/>
    <w:rsid w:val="00E4327B"/>
    <w:rsid w:val="00E44834"/>
    <w:rsid w:val="00E5603E"/>
    <w:rsid w:val="00E567CC"/>
    <w:rsid w:val="00E64D67"/>
    <w:rsid w:val="00E72987"/>
    <w:rsid w:val="00E76CBA"/>
    <w:rsid w:val="00E82181"/>
    <w:rsid w:val="00E8532B"/>
    <w:rsid w:val="00E87344"/>
    <w:rsid w:val="00E908F6"/>
    <w:rsid w:val="00E912C8"/>
    <w:rsid w:val="00E96D07"/>
    <w:rsid w:val="00E977A0"/>
    <w:rsid w:val="00EA39A1"/>
    <w:rsid w:val="00EA49BF"/>
    <w:rsid w:val="00EB0F9A"/>
    <w:rsid w:val="00ED69B7"/>
    <w:rsid w:val="00EF2611"/>
    <w:rsid w:val="00EF53BB"/>
    <w:rsid w:val="00EF5670"/>
    <w:rsid w:val="00F011C5"/>
    <w:rsid w:val="00F0295E"/>
    <w:rsid w:val="00F05544"/>
    <w:rsid w:val="00F10C6F"/>
    <w:rsid w:val="00F153FF"/>
    <w:rsid w:val="00F17EA3"/>
    <w:rsid w:val="00F21021"/>
    <w:rsid w:val="00F22A7A"/>
    <w:rsid w:val="00F26280"/>
    <w:rsid w:val="00F37EFE"/>
    <w:rsid w:val="00F444B7"/>
    <w:rsid w:val="00F455C0"/>
    <w:rsid w:val="00F6142C"/>
    <w:rsid w:val="00F67BC8"/>
    <w:rsid w:val="00F75EC5"/>
    <w:rsid w:val="00F7732A"/>
    <w:rsid w:val="00F819F1"/>
    <w:rsid w:val="00F82019"/>
    <w:rsid w:val="00F8460F"/>
    <w:rsid w:val="00F86C5C"/>
    <w:rsid w:val="00F94FF4"/>
    <w:rsid w:val="00F95508"/>
    <w:rsid w:val="00FA209B"/>
    <w:rsid w:val="00FA2D20"/>
    <w:rsid w:val="00FA73D1"/>
    <w:rsid w:val="00FB1271"/>
    <w:rsid w:val="00FB1FF7"/>
    <w:rsid w:val="00FC2C4B"/>
    <w:rsid w:val="00FC61E3"/>
    <w:rsid w:val="00FD0A2E"/>
    <w:rsid w:val="00FE4BC8"/>
    <w:rsid w:val="00FF062B"/>
    <w:rsid w:val="00FF16A0"/>
    <w:rsid w:val="00FF4172"/>
    <w:rsid w:val="00FF6552"/>
    <w:rsid w:val="0D629144"/>
    <w:rsid w:val="435B7547"/>
    <w:rsid w:val="5C07D8C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CC6E3"/>
  <w15:chartTrackingRefBased/>
  <w15:docId w15:val="{07431755-145B-48C0-B45F-C144F7057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ACD"/>
    <w:pPr>
      <w:spacing w:before="120" w:after="120"/>
      <w:jc w:val="both"/>
    </w:pPr>
    <w:rPr>
      <w:rFonts w:ascii="Calibri Light" w:eastAsia="Times New Roman" w:hAnsi="Calibri Light" w:cstheme="minorHAnsi"/>
      <w:szCs w:val="28"/>
      <w:lang w:eastAsia="fr-FR"/>
    </w:rPr>
  </w:style>
  <w:style w:type="paragraph" w:styleId="Titre1">
    <w:name w:val="heading 1"/>
    <w:aliases w:val="Article 1"/>
    <w:basedOn w:val="Normal"/>
    <w:next w:val="Normal"/>
    <w:link w:val="Titre1Car"/>
    <w:autoRedefine/>
    <w:qFormat/>
    <w:rsid w:val="00D81ADD"/>
    <w:pPr>
      <w:keepNext/>
      <w:numPr>
        <w:numId w:val="14"/>
      </w:numPr>
      <w:spacing w:before="240" w:after="60" w:line="276" w:lineRule="auto"/>
      <w:ind w:left="0"/>
      <w:outlineLvl w:val="0"/>
    </w:pPr>
    <w:rPr>
      <w:smallCaps/>
      <w:color w:val="2F5496" w:themeColor="accent5" w:themeShade="BF"/>
      <w:sz w:val="24"/>
      <w:u w:color="2F5496" w:themeColor="accent5" w:themeShade="BF"/>
    </w:rPr>
  </w:style>
  <w:style w:type="paragraph" w:styleId="Titre2">
    <w:name w:val="heading 2"/>
    <w:aliases w:val="Article 1.1"/>
    <w:basedOn w:val="Normal"/>
    <w:next w:val="Normal"/>
    <w:link w:val="Titre2Car"/>
    <w:autoRedefine/>
    <w:unhideWhenUsed/>
    <w:qFormat/>
    <w:rsid w:val="00131ACD"/>
    <w:pPr>
      <w:keepNext/>
      <w:numPr>
        <w:ilvl w:val="1"/>
        <w:numId w:val="14"/>
      </w:numPr>
      <w:spacing w:before="240" w:after="60" w:line="276" w:lineRule="auto"/>
      <w:ind w:left="0"/>
      <w:outlineLvl w:val="1"/>
    </w:pPr>
    <w:rPr>
      <w:i/>
      <w:color w:val="2E74B5" w:themeColor="accent1" w:themeShade="BF"/>
      <w:u w:val="single"/>
    </w:rPr>
  </w:style>
  <w:style w:type="paragraph" w:styleId="Titre3">
    <w:name w:val="heading 3"/>
    <w:aliases w:val="Article 1.1.1"/>
    <w:basedOn w:val="Normal"/>
    <w:next w:val="Normal"/>
    <w:link w:val="Titre3Car"/>
    <w:autoRedefine/>
    <w:unhideWhenUsed/>
    <w:qFormat/>
    <w:rsid w:val="00131ACD"/>
    <w:pPr>
      <w:keepNext/>
      <w:numPr>
        <w:ilvl w:val="2"/>
        <w:numId w:val="14"/>
      </w:numPr>
      <w:spacing w:before="240" w:line="276" w:lineRule="auto"/>
      <w:ind w:left="708"/>
      <w:outlineLvl w:val="2"/>
    </w:pPr>
    <w:rPr>
      <w:i/>
      <w:color w:val="0070C0"/>
      <w:u w:val="single"/>
    </w:rPr>
  </w:style>
  <w:style w:type="paragraph" w:styleId="Titre4">
    <w:name w:val="heading 4"/>
    <w:basedOn w:val="Normal"/>
    <w:next w:val="Normal"/>
    <w:link w:val="Titre4Car"/>
    <w:autoRedefine/>
    <w:uiPriority w:val="9"/>
    <w:unhideWhenUsed/>
    <w:qFormat/>
    <w:rsid w:val="00324F59"/>
    <w:pPr>
      <w:keepNext/>
      <w:keepLines/>
      <w:numPr>
        <w:ilvl w:val="3"/>
        <w:numId w:val="14"/>
      </w:numPr>
      <w:spacing w:before="40" w:line="276" w:lineRule="auto"/>
      <w:ind w:left="708"/>
      <w:outlineLvl w:val="3"/>
    </w:pPr>
    <w:rPr>
      <w:i/>
      <w:u w:val="single"/>
    </w:rPr>
  </w:style>
  <w:style w:type="paragraph" w:styleId="Titre5">
    <w:name w:val="heading 5"/>
    <w:basedOn w:val="Normal"/>
    <w:next w:val="Normal"/>
    <w:link w:val="Titre5Car"/>
    <w:uiPriority w:val="9"/>
    <w:semiHidden/>
    <w:unhideWhenUsed/>
    <w:rsid w:val="00E908F6"/>
    <w:pPr>
      <w:keepNext/>
      <w:keepLines/>
      <w:numPr>
        <w:ilvl w:val="4"/>
        <w:numId w:val="14"/>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E908F6"/>
    <w:pPr>
      <w:keepNext/>
      <w:keepLines/>
      <w:numPr>
        <w:ilvl w:val="5"/>
        <w:numId w:val="14"/>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E908F6"/>
    <w:pPr>
      <w:keepNext/>
      <w:keepLines/>
      <w:numPr>
        <w:ilvl w:val="6"/>
        <w:numId w:val="14"/>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E908F6"/>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908F6"/>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1 Car"/>
    <w:basedOn w:val="Policepardfaut"/>
    <w:link w:val="Titre1"/>
    <w:rsid w:val="00D81ADD"/>
    <w:rPr>
      <w:rFonts w:ascii="Calibri Light" w:eastAsia="Times New Roman" w:hAnsi="Calibri Light" w:cstheme="minorHAnsi"/>
      <w:smallCaps/>
      <w:color w:val="2F5496" w:themeColor="accent5" w:themeShade="BF"/>
      <w:sz w:val="24"/>
      <w:szCs w:val="28"/>
      <w:u w:color="2F5496" w:themeColor="accent5" w:themeShade="BF"/>
      <w:lang w:eastAsia="fr-FR"/>
    </w:rPr>
  </w:style>
  <w:style w:type="character" w:customStyle="1" w:styleId="Titre2Car">
    <w:name w:val="Titre 2 Car"/>
    <w:aliases w:val="Article 1.1 Car"/>
    <w:basedOn w:val="Policepardfaut"/>
    <w:link w:val="Titre2"/>
    <w:rsid w:val="00131ACD"/>
    <w:rPr>
      <w:rFonts w:ascii="Calibri Light" w:eastAsia="Times New Roman" w:hAnsi="Calibri Light" w:cstheme="minorHAnsi"/>
      <w:i/>
      <w:color w:val="2E74B5" w:themeColor="accent1" w:themeShade="BF"/>
      <w:szCs w:val="28"/>
      <w:u w:val="single"/>
      <w:lang w:eastAsia="fr-FR"/>
    </w:rPr>
  </w:style>
  <w:style w:type="character" w:customStyle="1" w:styleId="Titre3Car">
    <w:name w:val="Titre 3 Car"/>
    <w:aliases w:val="Article 1.1.1 Car"/>
    <w:basedOn w:val="Policepardfaut"/>
    <w:link w:val="Titre3"/>
    <w:rsid w:val="00131ACD"/>
    <w:rPr>
      <w:rFonts w:ascii="Calibri Light" w:eastAsia="Times New Roman" w:hAnsi="Calibri Light" w:cstheme="minorHAnsi"/>
      <w:i/>
      <w:color w:val="0070C0"/>
      <w:szCs w:val="28"/>
      <w:u w:val="single"/>
      <w:lang w:eastAsia="fr-FR"/>
    </w:rPr>
  </w:style>
  <w:style w:type="character" w:customStyle="1" w:styleId="Titre4Car">
    <w:name w:val="Titre 4 Car"/>
    <w:basedOn w:val="Policepardfaut"/>
    <w:link w:val="Titre4"/>
    <w:uiPriority w:val="9"/>
    <w:rsid w:val="00324F59"/>
    <w:rPr>
      <w:rFonts w:ascii="Calibri Light" w:eastAsia="Times New Roman" w:hAnsi="Calibri Light" w:cstheme="minorHAnsi"/>
      <w:i/>
      <w:szCs w:val="28"/>
      <w:u w:val="single"/>
      <w:lang w:eastAsia="fr-FR"/>
    </w:rPr>
  </w:style>
  <w:style w:type="character" w:customStyle="1" w:styleId="Titre5Car">
    <w:name w:val="Titre 5 Car"/>
    <w:basedOn w:val="Policepardfaut"/>
    <w:link w:val="Titre5"/>
    <w:uiPriority w:val="9"/>
    <w:semiHidden/>
    <w:rsid w:val="00E908F6"/>
    <w:rPr>
      <w:rFonts w:asciiTheme="majorHAnsi" w:eastAsiaTheme="majorEastAsia" w:hAnsiTheme="majorHAnsi" w:cstheme="majorBidi"/>
      <w:color w:val="2E74B5" w:themeColor="accent1" w:themeShade="BF"/>
      <w:szCs w:val="28"/>
      <w:lang w:eastAsia="fr-FR"/>
    </w:rPr>
  </w:style>
  <w:style w:type="character" w:customStyle="1" w:styleId="Titre6Car">
    <w:name w:val="Titre 6 Car"/>
    <w:basedOn w:val="Policepardfaut"/>
    <w:link w:val="Titre6"/>
    <w:uiPriority w:val="9"/>
    <w:semiHidden/>
    <w:rsid w:val="00E908F6"/>
    <w:rPr>
      <w:rFonts w:asciiTheme="majorHAnsi" w:eastAsiaTheme="majorEastAsia" w:hAnsiTheme="majorHAnsi" w:cstheme="majorBidi"/>
      <w:color w:val="1F4D78" w:themeColor="accent1" w:themeShade="7F"/>
      <w:szCs w:val="28"/>
      <w:lang w:eastAsia="fr-FR"/>
    </w:rPr>
  </w:style>
  <w:style w:type="character" w:customStyle="1" w:styleId="Titre7Car">
    <w:name w:val="Titre 7 Car"/>
    <w:basedOn w:val="Policepardfaut"/>
    <w:link w:val="Titre7"/>
    <w:uiPriority w:val="9"/>
    <w:semiHidden/>
    <w:rsid w:val="00E908F6"/>
    <w:rPr>
      <w:rFonts w:asciiTheme="majorHAnsi" w:eastAsiaTheme="majorEastAsia" w:hAnsiTheme="majorHAnsi" w:cstheme="majorBidi"/>
      <w:i/>
      <w:iCs/>
      <w:color w:val="1F4D78" w:themeColor="accent1" w:themeShade="7F"/>
      <w:szCs w:val="28"/>
      <w:lang w:eastAsia="fr-FR"/>
    </w:rPr>
  </w:style>
  <w:style w:type="character" w:customStyle="1" w:styleId="Titre8Car">
    <w:name w:val="Titre 8 Car"/>
    <w:basedOn w:val="Policepardfaut"/>
    <w:link w:val="Titre8"/>
    <w:uiPriority w:val="9"/>
    <w:semiHidden/>
    <w:rsid w:val="00E908F6"/>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E908F6"/>
    <w:rPr>
      <w:rFonts w:asciiTheme="majorHAnsi" w:eastAsiaTheme="majorEastAsia" w:hAnsiTheme="majorHAnsi" w:cstheme="majorBidi"/>
      <w:i/>
      <w:iCs/>
      <w:color w:val="272727" w:themeColor="text1" w:themeTint="D8"/>
      <w:sz w:val="21"/>
      <w:szCs w:val="21"/>
      <w:lang w:eastAsia="fr-FR"/>
    </w:rPr>
  </w:style>
  <w:style w:type="character" w:styleId="Lienhypertexte">
    <w:name w:val="Hyperlink"/>
    <w:uiPriority w:val="99"/>
    <w:unhideWhenUsed/>
    <w:rsid w:val="00E908F6"/>
    <w:rPr>
      <w:color w:val="0000FF"/>
      <w:u w:val="single"/>
    </w:rPr>
  </w:style>
  <w:style w:type="paragraph" w:styleId="Commentaire">
    <w:name w:val="annotation text"/>
    <w:basedOn w:val="Normal"/>
    <w:link w:val="CommentaireCar"/>
    <w:unhideWhenUsed/>
    <w:rsid w:val="00E908F6"/>
  </w:style>
  <w:style w:type="character" w:customStyle="1" w:styleId="CommentaireCar">
    <w:name w:val="Commentaire Car"/>
    <w:basedOn w:val="Policepardfaut"/>
    <w:link w:val="Commentaire"/>
    <w:rsid w:val="00E908F6"/>
    <w:rPr>
      <w:rFonts w:eastAsia="Times New Roman" w:cstheme="minorHAnsi"/>
      <w:szCs w:val="28"/>
      <w:lang w:eastAsia="fr-FR"/>
    </w:rPr>
  </w:style>
  <w:style w:type="paragraph" w:styleId="Paragraphedeliste">
    <w:name w:val="List Paragraph"/>
    <w:basedOn w:val="Normal"/>
    <w:link w:val="ParagraphedelisteCar"/>
    <w:uiPriority w:val="34"/>
    <w:qFormat/>
    <w:rsid w:val="00E908F6"/>
    <w:pPr>
      <w:ind w:left="708"/>
    </w:pPr>
  </w:style>
  <w:style w:type="character" w:customStyle="1" w:styleId="Normal1Car">
    <w:name w:val="Normal1 Car"/>
    <w:link w:val="Normal1"/>
    <w:qFormat/>
    <w:locked/>
    <w:rsid w:val="00E908F6"/>
  </w:style>
  <w:style w:type="paragraph" w:customStyle="1" w:styleId="Normal1">
    <w:name w:val="Normal1"/>
    <w:basedOn w:val="Normal"/>
    <w:link w:val="Normal1Car"/>
    <w:qFormat/>
    <w:rsid w:val="00E908F6"/>
    <w:pPr>
      <w:keepLines/>
      <w:tabs>
        <w:tab w:val="left" w:pos="284"/>
        <w:tab w:val="left" w:pos="567"/>
        <w:tab w:val="left" w:pos="851"/>
      </w:tabs>
      <w:ind w:firstLine="284"/>
    </w:pPr>
    <w:rPr>
      <w:rFonts w:eastAsiaTheme="minorHAnsi" w:cstheme="minorBidi"/>
      <w:szCs w:val="22"/>
      <w:lang w:eastAsia="en-US"/>
    </w:rPr>
  </w:style>
  <w:style w:type="character" w:customStyle="1" w:styleId="Normal2Car">
    <w:name w:val="Normal2 Car"/>
    <w:link w:val="Normal2"/>
    <w:qFormat/>
    <w:locked/>
    <w:rsid w:val="00E908F6"/>
  </w:style>
  <w:style w:type="paragraph" w:customStyle="1" w:styleId="Normal2">
    <w:name w:val="Normal2"/>
    <w:basedOn w:val="Normal"/>
    <w:link w:val="Normal2Car"/>
    <w:qFormat/>
    <w:rsid w:val="00E908F6"/>
    <w:pPr>
      <w:keepLines/>
      <w:tabs>
        <w:tab w:val="left" w:pos="567"/>
        <w:tab w:val="left" w:pos="851"/>
        <w:tab w:val="left" w:pos="1134"/>
      </w:tabs>
      <w:ind w:left="284" w:firstLine="284"/>
    </w:pPr>
    <w:rPr>
      <w:rFonts w:eastAsiaTheme="minorHAnsi" w:cstheme="minorBidi"/>
      <w:szCs w:val="22"/>
      <w:lang w:eastAsia="en-US"/>
    </w:rPr>
  </w:style>
  <w:style w:type="character" w:styleId="Marquedecommentaire">
    <w:name w:val="annotation reference"/>
    <w:aliases w:val="Marque d'annotation"/>
    <w:unhideWhenUsed/>
    <w:rsid w:val="00E908F6"/>
    <w:rPr>
      <w:sz w:val="16"/>
      <w:szCs w:val="16"/>
    </w:rPr>
  </w:style>
  <w:style w:type="paragraph" w:styleId="Textedebulles">
    <w:name w:val="Balloon Text"/>
    <w:basedOn w:val="Normal"/>
    <w:link w:val="TextedebullesCar"/>
    <w:uiPriority w:val="99"/>
    <w:semiHidden/>
    <w:unhideWhenUsed/>
    <w:rsid w:val="00E908F6"/>
    <w:rPr>
      <w:rFonts w:ascii="Segoe UI" w:hAnsi="Segoe UI" w:cs="Segoe UI"/>
      <w:sz w:val="18"/>
      <w:szCs w:val="18"/>
    </w:rPr>
  </w:style>
  <w:style w:type="character" w:customStyle="1" w:styleId="TextedebullesCar">
    <w:name w:val="Texte de bulles Car"/>
    <w:basedOn w:val="Policepardfaut"/>
    <w:link w:val="Textedebulles"/>
    <w:uiPriority w:val="99"/>
    <w:semiHidden/>
    <w:rsid w:val="00E908F6"/>
    <w:rPr>
      <w:rFonts w:ascii="Segoe UI" w:eastAsia="Times New Roman" w:hAnsi="Segoe UI" w:cs="Segoe UI"/>
      <w:sz w:val="18"/>
      <w:szCs w:val="18"/>
      <w:lang w:eastAsia="fr-FR"/>
    </w:rPr>
  </w:style>
  <w:style w:type="paragraph" w:styleId="En-tte">
    <w:name w:val="header"/>
    <w:basedOn w:val="Normal"/>
    <w:link w:val="En-tteCar"/>
    <w:unhideWhenUsed/>
    <w:rsid w:val="00E908F6"/>
    <w:pPr>
      <w:tabs>
        <w:tab w:val="center" w:pos="4536"/>
        <w:tab w:val="right" w:pos="9072"/>
      </w:tabs>
    </w:pPr>
  </w:style>
  <w:style w:type="character" w:customStyle="1" w:styleId="En-tteCar">
    <w:name w:val="En-tête Car"/>
    <w:basedOn w:val="Policepardfaut"/>
    <w:link w:val="En-tte"/>
    <w:rsid w:val="00E908F6"/>
    <w:rPr>
      <w:rFonts w:eastAsia="Times New Roman" w:cstheme="minorHAnsi"/>
      <w:szCs w:val="28"/>
      <w:lang w:eastAsia="fr-FR"/>
    </w:rPr>
  </w:style>
  <w:style w:type="paragraph" w:styleId="Pieddepage">
    <w:name w:val="footer"/>
    <w:basedOn w:val="Normal"/>
    <w:link w:val="PieddepageCar"/>
    <w:uiPriority w:val="99"/>
    <w:unhideWhenUsed/>
    <w:rsid w:val="00E908F6"/>
    <w:pPr>
      <w:tabs>
        <w:tab w:val="center" w:pos="4536"/>
        <w:tab w:val="right" w:pos="9072"/>
      </w:tabs>
    </w:pPr>
  </w:style>
  <w:style w:type="character" w:customStyle="1" w:styleId="PieddepageCar">
    <w:name w:val="Pied de page Car"/>
    <w:basedOn w:val="Policepardfaut"/>
    <w:link w:val="Pieddepage"/>
    <w:uiPriority w:val="99"/>
    <w:rsid w:val="00E908F6"/>
    <w:rPr>
      <w:rFonts w:eastAsia="Times New Roman" w:cstheme="minorHAnsi"/>
      <w:szCs w:val="28"/>
      <w:lang w:eastAsia="fr-FR"/>
    </w:rPr>
  </w:style>
  <w:style w:type="table" w:styleId="Grilledutableau">
    <w:name w:val="Table Grid"/>
    <w:basedOn w:val="TableauNormal"/>
    <w:uiPriority w:val="39"/>
    <w:rsid w:val="00E908F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bjetducommentaire">
    <w:name w:val="annotation subject"/>
    <w:basedOn w:val="Commentaire"/>
    <w:next w:val="Commentaire"/>
    <w:link w:val="ObjetducommentaireCar"/>
    <w:uiPriority w:val="99"/>
    <w:semiHidden/>
    <w:unhideWhenUsed/>
    <w:rsid w:val="00E908F6"/>
    <w:rPr>
      <w:b/>
      <w:bCs/>
      <w:sz w:val="20"/>
    </w:rPr>
  </w:style>
  <w:style w:type="character" w:customStyle="1" w:styleId="ObjetducommentaireCar">
    <w:name w:val="Objet du commentaire Car"/>
    <w:basedOn w:val="CommentaireCar"/>
    <w:link w:val="Objetducommentaire"/>
    <w:uiPriority w:val="99"/>
    <w:semiHidden/>
    <w:rsid w:val="00E908F6"/>
    <w:rPr>
      <w:rFonts w:eastAsia="Times New Roman" w:cstheme="minorHAnsi"/>
      <w:b/>
      <w:bCs/>
      <w:sz w:val="20"/>
      <w:szCs w:val="28"/>
      <w:lang w:eastAsia="fr-FR"/>
    </w:rPr>
  </w:style>
  <w:style w:type="character" w:styleId="lev">
    <w:name w:val="Strong"/>
    <w:basedOn w:val="Policepardfaut"/>
    <w:qFormat/>
    <w:rsid w:val="00E908F6"/>
    <w:rPr>
      <w:b/>
      <w:bCs/>
    </w:rPr>
  </w:style>
  <w:style w:type="paragraph" w:customStyle="1" w:styleId="Corps">
    <w:name w:val="Corps"/>
    <w:basedOn w:val="Normal"/>
    <w:rsid w:val="00E908F6"/>
    <w:pPr>
      <w:numPr>
        <w:numId w:val="11"/>
      </w:numPr>
      <w:spacing w:line="312" w:lineRule="auto"/>
    </w:pPr>
    <w:rPr>
      <w:rFonts w:ascii="Arial" w:hAnsi="Arial" w:cs="Arial"/>
      <w:sz w:val="20"/>
    </w:rPr>
  </w:style>
  <w:style w:type="character" w:customStyle="1" w:styleId="LienInternet">
    <w:name w:val="Lien Internet"/>
    <w:uiPriority w:val="99"/>
    <w:unhideWhenUsed/>
    <w:rsid w:val="00E908F6"/>
    <w:rPr>
      <w:color w:val="0563C1"/>
      <w:u w:val="single"/>
    </w:rPr>
  </w:style>
  <w:style w:type="paragraph" w:styleId="TM1">
    <w:name w:val="toc 1"/>
    <w:basedOn w:val="Normal"/>
    <w:next w:val="Normal"/>
    <w:uiPriority w:val="39"/>
    <w:rsid w:val="00C44A4B"/>
    <w:pPr>
      <w:tabs>
        <w:tab w:val="right" w:pos="9071"/>
      </w:tabs>
      <w:spacing w:before="200" w:after="200"/>
    </w:pPr>
    <w:rPr>
      <w:b/>
      <w:caps/>
      <w:sz w:val="20"/>
      <w:u w:val="single"/>
    </w:rPr>
  </w:style>
  <w:style w:type="paragraph" w:styleId="TM2">
    <w:name w:val="toc 2"/>
    <w:basedOn w:val="Normal"/>
    <w:next w:val="Normal"/>
    <w:uiPriority w:val="39"/>
    <w:rsid w:val="00C44A4B"/>
    <w:pPr>
      <w:tabs>
        <w:tab w:val="right" w:pos="567"/>
        <w:tab w:val="right" w:pos="9072"/>
      </w:tabs>
      <w:ind w:left="567"/>
    </w:pPr>
    <w:rPr>
      <w:smallCaps/>
      <w:sz w:val="20"/>
    </w:rPr>
  </w:style>
  <w:style w:type="paragraph" w:styleId="TM3">
    <w:name w:val="toc 3"/>
    <w:basedOn w:val="Normal"/>
    <w:next w:val="Normal"/>
    <w:autoRedefine/>
    <w:uiPriority w:val="39"/>
    <w:rsid w:val="00C44A4B"/>
    <w:pPr>
      <w:tabs>
        <w:tab w:val="right" w:pos="567"/>
        <w:tab w:val="right" w:pos="1134"/>
        <w:tab w:val="right" w:pos="9071"/>
      </w:tabs>
      <w:ind w:left="1134"/>
    </w:pPr>
    <w:rPr>
      <w:i/>
      <w:smallCaps/>
      <w:sz w:val="18"/>
    </w:rPr>
  </w:style>
  <w:style w:type="paragraph" w:styleId="En-ttedetabledesmatires">
    <w:name w:val="TOC Heading"/>
    <w:basedOn w:val="Titre1"/>
    <w:next w:val="Normal"/>
    <w:uiPriority w:val="39"/>
    <w:unhideWhenUsed/>
    <w:rsid w:val="00E908F6"/>
    <w:pPr>
      <w:keepLines/>
      <w:numPr>
        <w:numId w:val="0"/>
      </w:numPr>
      <w:spacing w:after="0" w:line="259" w:lineRule="auto"/>
      <w:outlineLvl w:val="9"/>
    </w:pPr>
    <w:rPr>
      <w:rFonts w:asciiTheme="majorHAnsi" w:eastAsiaTheme="majorEastAsia" w:hAnsiTheme="majorHAnsi" w:cstheme="majorBidi"/>
      <w:b/>
      <w:color w:val="2E74B5" w:themeColor="accent1" w:themeShade="BF"/>
      <w:sz w:val="32"/>
      <w:szCs w:val="32"/>
    </w:rPr>
  </w:style>
  <w:style w:type="paragraph" w:customStyle="1" w:styleId="Niveau2">
    <w:name w:val="Niveau 2"/>
    <w:basedOn w:val="Normal"/>
    <w:rsid w:val="00E908F6"/>
    <w:rPr>
      <w:rFonts w:ascii="Arial" w:hAnsi="Arial" w:cs="Times New Roman"/>
      <w:b/>
      <w:szCs w:val="20"/>
    </w:rPr>
  </w:style>
  <w:style w:type="paragraph" w:customStyle="1" w:styleId="Normal3">
    <w:name w:val="Normal3"/>
    <w:basedOn w:val="Normal"/>
    <w:rsid w:val="00E908F6"/>
    <w:pPr>
      <w:keepLines/>
      <w:tabs>
        <w:tab w:val="left" w:pos="851"/>
        <w:tab w:val="left" w:pos="1134"/>
        <w:tab w:val="left" w:pos="1418"/>
      </w:tabs>
      <w:ind w:left="567" w:firstLine="284"/>
    </w:pPr>
    <w:rPr>
      <w:rFonts w:ascii="Times New Roman" w:hAnsi="Times New Roman" w:cs="Times New Roman"/>
      <w:szCs w:val="20"/>
    </w:rPr>
  </w:style>
  <w:style w:type="paragraph" w:customStyle="1" w:styleId="list2">
    <w:name w:val="list2"/>
    <w:basedOn w:val="Normal"/>
    <w:uiPriority w:val="99"/>
    <w:rsid w:val="00E908F6"/>
    <w:pPr>
      <w:numPr>
        <w:numId w:val="13"/>
      </w:numPr>
      <w:tabs>
        <w:tab w:val="left" w:pos="2268"/>
      </w:tabs>
      <w:spacing w:before="60"/>
      <w:ind w:left="2269" w:hanging="284"/>
    </w:pPr>
    <w:rPr>
      <w:rFonts w:ascii="Arial" w:hAnsi="Arial" w:cs="Times New Roman"/>
      <w:sz w:val="20"/>
      <w:szCs w:val="20"/>
    </w:rPr>
  </w:style>
  <w:style w:type="paragraph" w:customStyle="1" w:styleId="Encarttitre">
    <w:name w:val="Encart titre"/>
    <w:basedOn w:val="Normal"/>
    <w:link w:val="EncarttitreCar"/>
    <w:autoRedefine/>
    <w:qFormat/>
    <w:rsid w:val="00C44A4B"/>
    <w:pPr>
      <w:pBdr>
        <w:top w:val="single" w:sz="4" w:space="1" w:color="auto"/>
        <w:left w:val="single" w:sz="4" w:space="4" w:color="auto"/>
        <w:bottom w:val="single" w:sz="4" w:space="1" w:color="auto"/>
        <w:right w:val="single" w:sz="4" w:space="4" w:color="auto"/>
      </w:pBdr>
      <w:shd w:val="clear" w:color="auto" w:fill="E7E6E6" w:themeFill="background2"/>
      <w:spacing w:before="80" w:after="80"/>
      <w:jc w:val="center"/>
    </w:pPr>
    <w:rPr>
      <w:b/>
      <w:sz w:val="36"/>
    </w:rPr>
  </w:style>
  <w:style w:type="paragraph" w:styleId="TM4">
    <w:name w:val="toc 4"/>
    <w:basedOn w:val="Normal"/>
    <w:next w:val="Normal"/>
    <w:autoRedefine/>
    <w:uiPriority w:val="39"/>
    <w:unhideWhenUsed/>
    <w:rsid w:val="00C44A4B"/>
    <w:pPr>
      <w:spacing w:after="100"/>
      <w:ind w:left="2124"/>
    </w:pPr>
    <w:rPr>
      <w:sz w:val="16"/>
    </w:rPr>
  </w:style>
  <w:style w:type="character" w:customStyle="1" w:styleId="EncarttitreCar">
    <w:name w:val="Encart titre Car"/>
    <w:basedOn w:val="Policepardfaut"/>
    <w:link w:val="Encarttitre"/>
    <w:rsid w:val="00C44A4B"/>
    <w:rPr>
      <w:rFonts w:eastAsia="Times New Roman" w:cstheme="minorHAnsi"/>
      <w:b/>
      <w:sz w:val="36"/>
      <w:szCs w:val="28"/>
      <w:shd w:val="clear" w:color="auto" w:fill="E7E6E6" w:themeFill="background2"/>
      <w:lang w:eastAsia="fr-FR"/>
    </w:rPr>
  </w:style>
  <w:style w:type="paragraph" w:customStyle="1" w:styleId="En-tteperso">
    <w:name w:val="En-tête perso"/>
    <w:basedOn w:val="En-tte"/>
    <w:link w:val="En-ttepersoCar"/>
    <w:autoRedefine/>
    <w:qFormat/>
    <w:rsid w:val="00E908F6"/>
    <w:pPr>
      <w:jc w:val="center"/>
    </w:pPr>
    <w:rPr>
      <w:sz w:val="16"/>
    </w:rPr>
  </w:style>
  <w:style w:type="character" w:customStyle="1" w:styleId="En-ttepersoCar">
    <w:name w:val="En-tête perso Car"/>
    <w:basedOn w:val="En-tteCar"/>
    <w:link w:val="En-tteperso"/>
    <w:rsid w:val="00E908F6"/>
    <w:rPr>
      <w:rFonts w:eastAsia="Times New Roman" w:cstheme="minorHAnsi"/>
      <w:sz w:val="16"/>
      <w:szCs w:val="28"/>
      <w:lang w:eastAsia="fr-FR"/>
    </w:rPr>
  </w:style>
  <w:style w:type="character" w:styleId="Textedelespacerserv">
    <w:name w:val="Placeholder Text"/>
    <w:basedOn w:val="Policepardfaut"/>
    <w:uiPriority w:val="99"/>
    <w:semiHidden/>
    <w:rsid w:val="00E908F6"/>
    <w:rPr>
      <w:color w:val="808080"/>
    </w:rPr>
  </w:style>
  <w:style w:type="paragraph" w:customStyle="1" w:styleId="pagedegarde">
    <w:name w:val="page de garde"/>
    <w:basedOn w:val="Normal"/>
    <w:link w:val="pagedegardeCar"/>
    <w:autoRedefine/>
    <w:qFormat/>
    <w:rsid w:val="005C70F1"/>
    <w:pPr>
      <w:ind w:right="-2"/>
      <w:jc w:val="center"/>
    </w:pPr>
    <w:rPr>
      <w:b/>
      <w:sz w:val="32"/>
      <w:szCs w:val="36"/>
    </w:rPr>
  </w:style>
  <w:style w:type="paragraph" w:customStyle="1" w:styleId="DLRO">
    <w:name w:val="DLRO"/>
    <w:basedOn w:val="Normal"/>
    <w:link w:val="DLROCar"/>
    <w:autoRedefine/>
    <w:qFormat/>
    <w:rsid w:val="00E908F6"/>
    <w:pPr>
      <w:jc w:val="center"/>
    </w:pPr>
    <w:rPr>
      <w:b/>
      <w:color w:val="FF0000"/>
      <w:sz w:val="30"/>
      <w:szCs w:val="30"/>
    </w:rPr>
  </w:style>
  <w:style w:type="character" w:customStyle="1" w:styleId="pagedegardeCar">
    <w:name w:val="page de garde Car"/>
    <w:basedOn w:val="Policepardfaut"/>
    <w:link w:val="pagedegarde"/>
    <w:rsid w:val="005C70F1"/>
    <w:rPr>
      <w:rFonts w:eastAsia="Times New Roman" w:cstheme="minorHAnsi"/>
      <w:b/>
      <w:sz w:val="32"/>
      <w:szCs w:val="36"/>
      <w:lang w:eastAsia="fr-FR"/>
    </w:rPr>
  </w:style>
  <w:style w:type="character" w:customStyle="1" w:styleId="DLROCar">
    <w:name w:val="DLRO Car"/>
    <w:basedOn w:val="Policepardfaut"/>
    <w:link w:val="DLRO"/>
    <w:rsid w:val="00E908F6"/>
    <w:rPr>
      <w:rFonts w:eastAsia="Times New Roman" w:cstheme="minorHAnsi"/>
      <w:b/>
      <w:color w:val="FF0000"/>
      <w:sz w:val="30"/>
      <w:szCs w:val="30"/>
      <w:lang w:eastAsia="fr-FR"/>
    </w:rPr>
  </w:style>
  <w:style w:type="paragraph" w:customStyle="1" w:styleId="Basdepage">
    <w:name w:val="Bas de page"/>
    <w:basedOn w:val="En-tteperso"/>
    <w:link w:val="BasdepageCar"/>
    <w:autoRedefine/>
    <w:qFormat/>
    <w:rsid w:val="00E908F6"/>
  </w:style>
  <w:style w:type="paragraph" w:customStyle="1" w:styleId="InfoVisite">
    <w:name w:val="Info Visite"/>
    <w:basedOn w:val="DLRO"/>
    <w:link w:val="InfoVisiteCar"/>
    <w:autoRedefine/>
    <w:qFormat/>
    <w:rsid w:val="00E908F6"/>
    <w:pPr>
      <w:framePr w:hSpace="141" w:wrap="around" w:vAnchor="page" w:hAnchor="margin" w:y="3357"/>
    </w:pPr>
    <w:rPr>
      <w:color w:val="00B050"/>
    </w:rPr>
  </w:style>
  <w:style w:type="character" w:customStyle="1" w:styleId="BasdepageCar">
    <w:name w:val="Bas de page Car"/>
    <w:basedOn w:val="En-ttepersoCar"/>
    <w:link w:val="Basdepage"/>
    <w:rsid w:val="00E908F6"/>
    <w:rPr>
      <w:rFonts w:eastAsia="Times New Roman" w:cstheme="minorHAnsi"/>
      <w:sz w:val="16"/>
      <w:szCs w:val="28"/>
      <w:lang w:eastAsia="fr-FR"/>
    </w:rPr>
  </w:style>
  <w:style w:type="paragraph" w:customStyle="1" w:styleId="ENCARTOBJETDUMARCHE">
    <w:name w:val="ENCART OBJET DU MARCHE"/>
    <w:basedOn w:val="Encarttitre"/>
    <w:link w:val="ENCARTOBJETDUMARCHECar"/>
    <w:autoRedefine/>
    <w:qFormat/>
    <w:rsid w:val="00E908F6"/>
    <w:pPr>
      <w:framePr w:hSpace="141" w:wrap="around" w:vAnchor="page" w:hAnchor="margin" w:y="3357"/>
    </w:pPr>
    <w:rPr>
      <w:sz w:val="44"/>
    </w:rPr>
  </w:style>
  <w:style w:type="character" w:customStyle="1" w:styleId="InfoVisiteCar">
    <w:name w:val="Info Visite Car"/>
    <w:basedOn w:val="DLROCar"/>
    <w:link w:val="InfoVisite"/>
    <w:rsid w:val="00E908F6"/>
    <w:rPr>
      <w:rFonts w:eastAsia="Times New Roman" w:cstheme="minorHAnsi"/>
      <w:b/>
      <w:color w:val="00B050"/>
      <w:sz w:val="30"/>
      <w:szCs w:val="30"/>
      <w:lang w:eastAsia="fr-FR"/>
    </w:rPr>
  </w:style>
  <w:style w:type="character" w:customStyle="1" w:styleId="ENCARTOBJETDUMARCHECar">
    <w:name w:val="ENCART OBJET DU MARCHE Car"/>
    <w:basedOn w:val="EncarttitreCar"/>
    <w:link w:val="ENCARTOBJETDUMARCHE"/>
    <w:rsid w:val="00E908F6"/>
    <w:rPr>
      <w:rFonts w:eastAsia="Times New Roman" w:cstheme="minorHAnsi"/>
      <w:b/>
      <w:sz w:val="44"/>
      <w:szCs w:val="28"/>
      <w:shd w:val="clear" w:color="auto" w:fill="E7E6E6" w:themeFill="background2"/>
      <w:lang w:eastAsia="fr-FR"/>
    </w:rPr>
  </w:style>
  <w:style w:type="paragraph" w:customStyle="1" w:styleId="Inter-titre">
    <w:name w:val="Inter-titre"/>
    <w:basedOn w:val="Normal"/>
    <w:link w:val="Inter-titreCar"/>
    <w:autoRedefine/>
    <w:qFormat/>
    <w:rsid w:val="00E908F6"/>
    <w:pPr>
      <w:jc w:val="center"/>
    </w:pPr>
    <w:rPr>
      <w:rFonts w:ascii="Calibri" w:hAnsi="Calibri" w:cs="Calibri"/>
      <w:b/>
      <w:sz w:val="28"/>
      <w:u w:val="single"/>
    </w:rPr>
  </w:style>
  <w:style w:type="character" w:customStyle="1" w:styleId="Inter-titreCar">
    <w:name w:val="Inter-titre Car"/>
    <w:basedOn w:val="Policepardfaut"/>
    <w:link w:val="Inter-titre"/>
    <w:rsid w:val="00E908F6"/>
    <w:rPr>
      <w:rFonts w:ascii="Calibri" w:eastAsia="Times New Roman" w:hAnsi="Calibri" w:cs="Calibri"/>
      <w:b/>
      <w:sz w:val="28"/>
      <w:szCs w:val="28"/>
      <w:u w:val="single"/>
      <w:lang w:eastAsia="fr-FR"/>
    </w:rPr>
  </w:style>
  <w:style w:type="paragraph" w:customStyle="1" w:styleId="Encartinterdiction">
    <w:name w:val="Encart interdiction"/>
    <w:basedOn w:val="Normal2"/>
    <w:link w:val="EncartinterdictionCar"/>
    <w:qFormat/>
    <w:rsid w:val="00A43F43"/>
    <w:pPr>
      <w:pBdr>
        <w:top w:val="single" w:sz="12" w:space="1" w:color="FF0000"/>
        <w:left w:val="single" w:sz="12" w:space="4" w:color="FF0000"/>
        <w:bottom w:val="single" w:sz="12" w:space="1" w:color="FF0000"/>
        <w:right w:val="single" w:sz="12" w:space="4" w:color="FF0000"/>
      </w:pBdr>
      <w:shd w:val="clear" w:color="auto" w:fill="FFF2CC"/>
      <w:tabs>
        <w:tab w:val="clear" w:pos="567"/>
        <w:tab w:val="clear" w:pos="851"/>
        <w:tab w:val="clear" w:pos="1134"/>
      </w:tabs>
      <w:ind w:left="426" w:right="565" w:firstLine="0"/>
    </w:pPr>
    <w:rPr>
      <w:rFonts w:cstheme="minorHAnsi"/>
      <w:color w:val="FF0000"/>
    </w:rPr>
  </w:style>
  <w:style w:type="character" w:customStyle="1" w:styleId="EncartinterdictionCar">
    <w:name w:val="Encart interdiction Car"/>
    <w:basedOn w:val="Normal2Car"/>
    <w:link w:val="Encartinterdiction"/>
    <w:rsid w:val="00A43F43"/>
    <w:rPr>
      <w:rFonts w:cstheme="minorHAnsi"/>
      <w:color w:val="FF0000"/>
      <w:shd w:val="clear" w:color="auto" w:fill="FFF2CC"/>
    </w:rPr>
  </w:style>
  <w:style w:type="paragraph" w:customStyle="1" w:styleId="listeniveau1">
    <w:name w:val="liste niveau 1"/>
    <w:basedOn w:val="Paragraphedeliste"/>
    <w:link w:val="listeniveau1Car"/>
    <w:qFormat/>
    <w:rsid w:val="000E2AC7"/>
    <w:pPr>
      <w:numPr>
        <w:numId w:val="18"/>
      </w:numPr>
      <w:spacing w:line="276" w:lineRule="auto"/>
      <w:ind w:left="567" w:hanging="284"/>
    </w:pPr>
  </w:style>
  <w:style w:type="paragraph" w:customStyle="1" w:styleId="listeniveau2">
    <w:name w:val="liste niveau 2"/>
    <w:basedOn w:val="Paragraphedeliste"/>
    <w:link w:val="listeniveau2Car"/>
    <w:qFormat/>
    <w:rsid w:val="001D6309"/>
    <w:pPr>
      <w:numPr>
        <w:numId w:val="19"/>
      </w:numPr>
      <w:ind w:left="1134"/>
    </w:pPr>
  </w:style>
  <w:style w:type="character" w:customStyle="1" w:styleId="ParagraphedelisteCar">
    <w:name w:val="Paragraphe de liste Car"/>
    <w:basedOn w:val="Policepardfaut"/>
    <w:link w:val="Paragraphedeliste"/>
    <w:uiPriority w:val="34"/>
    <w:rsid w:val="005743F6"/>
    <w:rPr>
      <w:rFonts w:eastAsia="Times New Roman" w:cstheme="minorHAnsi"/>
      <w:szCs w:val="28"/>
      <w:lang w:eastAsia="fr-FR"/>
    </w:rPr>
  </w:style>
  <w:style w:type="character" w:customStyle="1" w:styleId="listeniveau1Car">
    <w:name w:val="liste niveau 1 Car"/>
    <w:basedOn w:val="ParagraphedelisteCar"/>
    <w:link w:val="listeniveau1"/>
    <w:rsid w:val="000E2AC7"/>
    <w:rPr>
      <w:rFonts w:eastAsia="Times New Roman" w:cstheme="minorHAnsi"/>
      <w:szCs w:val="28"/>
      <w:lang w:eastAsia="fr-FR"/>
    </w:rPr>
  </w:style>
  <w:style w:type="paragraph" w:customStyle="1" w:styleId="encartclassique">
    <w:name w:val="encart classique"/>
    <w:basedOn w:val="Normal"/>
    <w:link w:val="encartclassiqueCar"/>
    <w:qFormat/>
    <w:rsid w:val="00262C0F"/>
    <w:pPr>
      <w:pBdr>
        <w:top w:val="single" w:sz="12" w:space="1" w:color="auto"/>
        <w:left w:val="single" w:sz="12" w:space="4" w:color="auto"/>
        <w:bottom w:val="single" w:sz="12" w:space="1" w:color="auto"/>
        <w:right w:val="single" w:sz="12" w:space="4" w:color="auto"/>
      </w:pBdr>
      <w:shd w:val="clear" w:color="auto" w:fill="E7E6E6" w:themeFill="background2"/>
    </w:pPr>
  </w:style>
  <w:style w:type="character" w:customStyle="1" w:styleId="listeniveau2Car">
    <w:name w:val="liste niveau 2 Car"/>
    <w:basedOn w:val="ParagraphedelisteCar"/>
    <w:link w:val="listeniveau2"/>
    <w:rsid w:val="001D6309"/>
    <w:rPr>
      <w:rFonts w:eastAsia="Times New Roman" w:cstheme="minorHAnsi"/>
      <w:szCs w:val="28"/>
      <w:lang w:eastAsia="fr-FR"/>
    </w:rPr>
  </w:style>
  <w:style w:type="paragraph" w:customStyle="1" w:styleId="listeniveau3">
    <w:name w:val="liste niveau 3"/>
    <w:basedOn w:val="Normal2"/>
    <w:link w:val="listeniveau3Car"/>
    <w:qFormat/>
    <w:rsid w:val="001D6309"/>
    <w:pPr>
      <w:numPr>
        <w:numId w:val="1"/>
      </w:numPr>
      <w:tabs>
        <w:tab w:val="clear" w:pos="567"/>
        <w:tab w:val="clear" w:pos="851"/>
        <w:tab w:val="clear" w:pos="1134"/>
      </w:tabs>
      <w:ind w:left="1560"/>
    </w:pPr>
  </w:style>
  <w:style w:type="character" w:customStyle="1" w:styleId="encartclassiqueCar">
    <w:name w:val="encart classique Car"/>
    <w:basedOn w:val="Policepardfaut"/>
    <w:link w:val="encartclassique"/>
    <w:rsid w:val="00262C0F"/>
    <w:rPr>
      <w:rFonts w:eastAsia="Times New Roman" w:cstheme="minorHAnsi"/>
      <w:szCs w:val="28"/>
      <w:shd w:val="clear" w:color="auto" w:fill="E7E6E6" w:themeFill="background2"/>
      <w:lang w:eastAsia="fr-FR"/>
    </w:rPr>
  </w:style>
  <w:style w:type="paragraph" w:customStyle="1" w:styleId="AprsT1">
    <w:name w:val="Après T1"/>
    <w:basedOn w:val="Normal"/>
    <w:rsid w:val="00E44834"/>
    <w:pPr>
      <w:ind w:left="425"/>
      <w:jc w:val="left"/>
    </w:pPr>
    <w:rPr>
      <w:rFonts w:ascii="Corbel" w:eastAsia="Calibri" w:hAnsi="Corbel" w:cs="Times New Roman"/>
      <w:sz w:val="20"/>
      <w:szCs w:val="22"/>
    </w:rPr>
  </w:style>
  <w:style w:type="character" w:customStyle="1" w:styleId="listeniveau3Car">
    <w:name w:val="liste niveau 3 Car"/>
    <w:basedOn w:val="Normal2Car"/>
    <w:link w:val="listeniveau3"/>
    <w:rsid w:val="001D6309"/>
  </w:style>
  <w:style w:type="paragraph" w:customStyle="1" w:styleId="Redaliapuces">
    <w:name w:val="Redalia : puces"/>
    <w:basedOn w:val="Normal"/>
    <w:rsid w:val="00E44834"/>
    <w:pPr>
      <w:widowControl w:val="0"/>
      <w:numPr>
        <w:numId w:val="20"/>
      </w:numPr>
      <w:tabs>
        <w:tab w:val="left" w:leader="dot" w:pos="8505"/>
      </w:tabs>
      <w:spacing w:before="40"/>
    </w:pPr>
    <w:rPr>
      <w:rFonts w:ascii="Arial" w:hAnsi="Arial" w:cs="Times New Roman"/>
      <w:szCs w:val="20"/>
    </w:rPr>
  </w:style>
  <w:style w:type="paragraph" w:styleId="Corpsdetexte">
    <w:name w:val="Body Text"/>
    <w:basedOn w:val="Normal"/>
    <w:link w:val="CorpsdetexteCar"/>
    <w:rsid w:val="000E2AC7"/>
    <w:pPr>
      <w:keepLines/>
      <w:spacing w:before="200"/>
      <w:ind w:left="851"/>
    </w:pPr>
    <w:rPr>
      <w:rFonts w:ascii="Arial" w:hAnsi="Arial" w:cs="Arial"/>
      <w:szCs w:val="22"/>
    </w:rPr>
  </w:style>
  <w:style w:type="character" w:customStyle="1" w:styleId="CorpsdetexteCar">
    <w:name w:val="Corps de texte Car"/>
    <w:basedOn w:val="Policepardfaut"/>
    <w:link w:val="Corpsdetexte"/>
    <w:rsid w:val="000E2AC7"/>
    <w:rPr>
      <w:rFonts w:ascii="Arial" w:eastAsia="Times New Roman" w:hAnsi="Arial" w:cs="Arial"/>
      <w:lang w:eastAsia="fr-FR"/>
    </w:rPr>
  </w:style>
  <w:style w:type="paragraph" w:customStyle="1" w:styleId="Article1111">
    <w:name w:val="Article 1.1.1.1"/>
    <w:basedOn w:val="Titre4"/>
    <w:link w:val="Article1111Car"/>
    <w:rsid w:val="00D97D34"/>
    <w:pPr>
      <w:spacing w:line="240" w:lineRule="auto"/>
    </w:pPr>
  </w:style>
  <w:style w:type="character" w:customStyle="1" w:styleId="Article1111Car">
    <w:name w:val="Article 1.1.1.1 Car"/>
    <w:basedOn w:val="Titre4Car"/>
    <w:link w:val="Article1111"/>
    <w:rsid w:val="00D97D34"/>
    <w:rPr>
      <w:rFonts w:ascii="Calibri Light" w:eastAsia="Times New Roman" w:hAnsi="Calibri Light" w:cstheme="minorHAnsi"/>
      <w:i/>
      <w:szCs w:val="28"/>
      <w:u w:val="single"/>
      <w:lang w:eastAsia="fr-FR"/>
    </w:rPr>
  </w:style>
  <w:style w:type="paragraph" w:customStyle="1" w:styleId="RedaliaNormal">
    <w:name w:val="Redalia : Normal"/>
    <w:basedOn w:val="Normal"/>
    <w:link w:val="RedaliaNormalCar"/>
    <w:rsid w:val="00B331B5"/>
    <w:pPr>
      <w:keepNext/>
      <w:keepLines/>
      <w:spacing w:before="40"/>
    </w:pPr>
    <w:rPr>
      <w:rFonts w:ascii="Verdana" w:hAnsi="Verdana" w:cs="Times New Roman"/>
      <w:szCs w:val="20"/>
    </w:rPr>
  </w:style>
  <w:style w:type="character" w:customStyle="1" w:styleId="RedaliaNormalCar">
    <w:name w:val="Redalia : Normal Car"/>
    <w:link w:val="RedaliaNormal"/>
    <w:rsid w:val="00B331B5"/>
    <w:rPr>
      <w:rFonts w:ascii="Verdana" w:eastAsia="Times New Roman" w:hAnsi="Verdana" w:cs="Times New Roman"/>
      <w:szCs w:val="20"/>
      <w:lang w:eastAsia="fr-FR"/>
    </w:rPr>
  </w:style>
  <w:style w:type="paragraph" w:customStyle="1" w:styleId="RedaliaTitre1">
    <w:name w:val="Redalia Titre 1"/>
    <w:basedOn w:val="Normal"/>
    <w:rsid w:val="00B331B5"/>
    <w:pPr>
      <w:widowControl w:val="0"/>
      <w:numPr>
        <w:numId w:val="26"/>
      </w:numPr>
      <w:spacing w:before="240" w:after="160"/>
      <w:jc w:val="left"/>
      <w:outlineLvl w:val="0"/>
    </w:pPr>
    <w:rPr>
      <w:rFonts w:ascii="Times New Roman" w:hAnsi="Times New Roman" w:cs="Times New Roman"/>
      <w:b/>
      <w:sz w:val="32"/>
      <w:szCs w:val="20"/>
    </w:rPr>
  </w:style>
  <w:style w:type="paragraph" w:customStyle="1" w:styleId="RedaliaTitre2">
    <w:name w:val="Redalia Titre 2"/>
    <w:basedOn w:val="Normal"/>
    <w:next w:val="Normal"/>
    <w:rsid w:val="00B331B5"/>
    <w:pPr>
      <w:widowControl w:val="0"/>
      <w:numPr>
        <w:ilvl w:val="1"/>
        <w:numId w:val="26"/>
      </w:numPr>
      <w:spacing w:before="240" w:after="160"/>
      <w:jc w:val="left"/>
      <w:outlineLvl w:val="1"/>
    </w:pPr>
    <w:rPr>
      <w:rFonts w:ascii="Times New Roman" w:hAnsi="Times New Roman" w:cs="Times New Roman"/>
      <w:sz w:val="28"/>
      <w:szCs w:val="20"/>
      <w:u w:val="single"/>
    </w:rPr>
  </w:style>
  <w:style w:type="paragraph" w:customStyle="1" w:styleId="RedaliaTitre3">
    <w:name w:val="Redalia Titre 3"/>
    <w:basedOn w:val="Normal"/>
    <w:rsid w:val="00B331B5"/>
    <w:pPr>
      <w:widowControl w:val="0"/>
      <w:numPr>
        <w:ilvl w:val="2"/>
        <w:numId w:val="26"/>
      </w:numPr>
      <w:overflowPunct w:val="0"/>
      <w:autoSpaceDE w:val="0"/>
      <w:autoSpaceDN w:val="0"/>
      <w:adjustRightInd w:val="0"/>
      <w:spacing w:before="240" w:after="160"/>
      <w:textAlignment w:val="baseline"/>
      <w:outlineLvl w:val="2"/>
    </w:pPr>
    <w:rPr>
      <w:rFonts w:ascii="Times New Roman" w:hAnsi="Times New Roman" w:cs="Times New Roman"/>
      <w:sz w:val="24"/>
      <w:szCs w:val="20"/>
      <w:u w:val="single"/>
    </w:rPr>
  </w:style>
  <w:style w:type="paragraph" w:customStyle="1" w:styleId="Renvoisynthse">
    <w:name w:val="Renvoi synthèse"/>
    <w:basedOn w:val="Normal"/>
    <w:link w:val="RenvoisynthseCar"/>
    <w:qFormat/>
    <w:rsid w:val="00AD3900"/>
    <w:rPr>
      <w:color w:val="5B9BD5" w:themeColor="accent1"/>
      <w:u w:val="single"/>
    </w:rPr>
  </w:style>
  <w:style w:type="character" w:customStyle="1" w:styleId="RenvoisynthseCar">
    <w:name w:val="Renvoi synthèse Car"/>
    <w:basedOn w:val="ParagraphedelisteCar"/>
    <w:link w:val="Renvoisynthse"/>
    <w:rsid w:val="00AD3900"/>
    <w:rPr>
      <w:rFonts w:eastAsia="Times New Roman" w:cstheme="minorHAnsi"/>
      <w:color w:val="5B9BD5" w:themeColor="accent1"/>
      <w:szCs w:val="28"/>
      <w:u w:val="single"/>
      <w:lang w:eastAsia="fr-FR"/>
    </w:rPr>
  </w:style>
  <w:style w:type="paragraph" w:styleId="Rvision">
    <w:name w:val="Revision"/>
    <w:hidden/>
    <w:uiPriority w:val="99"/>
    <w:semiHidden/>
    <w:rsid w:val="001C0A7A"/>
    <w:rPr>
      <w:rFonts w:ascii="Calibri Light" w:eastAsia="Times New Roman" w:hAnsi="Calibri Light" w:cstheme="minorHAnsi"/>
      <w:szCs w:val="28"/>
      <w:lang w:eastAsia="fr-FR"/>
    </w:rPr>
  </w:style>
  <w:style w:type="character" w:styleId="Mention">
    <w:name w:val="Mention"/>
    <w:basedOn w:val="Policepardfaut"/>
    <w:uiPriority w:val="99"/>
    <w:unhideWhenUsed/>
    <w:rsid w:val="00FF417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56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securises.fr" TargetMode="External"/><Relationship Id="rId18" Type="http://schemas.openxmlformats.org/officeDocument/2006/relationships/hyperlink" Target="https://www.economie.gouv.fr/daj/marches-publics/formulaires" TargetMode="External"/><Relationship Id="rId26" Type="http://schemas.openxmlformats.org/officeDocument/2006/relationships/image" Target="media/image4.jpeg"/><Relationship Id="rId39" Type="http://schemas.openxmlformats.org/officeDocument/2006/relationships/glossaryDocument" Target="glossary/document.xml"/><Relationship Id="rId21" Type="http://schemas.openxmlformats.org/officeDocument/2006/relationships/hyperlink" Target="http://www.marches-securises.fr"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s://www.economie.gouv.fr/daj/marches-publics/formulaires" TargetMode="External"/><Relationship Id="rId25" Type="http://schemas.openxmlformats.org/officeDocument/2006/relationships/hyperlink" Target="http://references.modernisation.gouv.fr" TargetMode="External"/><Relationship Id="rId33" Type="http://schemas.openxmlformats.org/officeDocument/2006/relationships/hyperlink" Target="http://www.marches-securises.fr"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conomie.gouv.fr/daj/marches-publics/formulaires" TargetMode="External"/><Relationship Id="rId20" Type="http://schemas.openxmlformats.org/officeDocument/2006/relationships/hyperlink" Target="http://www.marches-securises.fr/" TargetMode="External"/><Relationship Id="rId29" Type="http://schemas.openxmlformats.org/officeDocument/2006/relationships/image" Target="http://www.bienconduire.be/uploads/Extra%20Beelden/A51.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http://www.bienconduire.be/uploads/Extra%20Beelden/A51.jpg" TargetMode="External"/><Relationship Id="rId32" Type="http://schemas.openxmlformats.org/officeDocument/2006/relationships/hyperlink" Target="http://www.marches-securises.fr"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arches-securises.fr" TargetMode="External"/><Relationship Id="rId23" Type="http://schemas.openxmlformats.org/officeDocument/2006/relationships/image" Target="media/image3.jpeg"/><Relationship Id="rId28" Type="http://schemas.openxmlformats.org/officeDocument/2006/relationships/image" Target="media/image5.jpeg"/><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economie.gouv.fr/daj/marches-publics/formulaires" TargetMode="External"/><Relationship Id="rId31" Type="http://schemas.openxmlformats.org/officeDocument/2006/relationships/hyperlink" Target="http://www.marches-securise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annuaire-entreprises.data.gouv.fr/" TargetMode="External"/><Relationship Id="rId27" Type="http://schemas.openxmlformats.org/officeDocument/2006/relationships/hyperlink" Target="http://www.marches-securises.fr" TargetMode="External"/><Relationship Id="rId30" Type="http://schemas.openxmlformats.org/officeDocument/2006/relationships/hyperlink" Target="http://www.marches-securises.fr"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00BA8BCB39D4E10BC4BFFCFD14A25E7"/>
        <w:category>
          <w:name w:val="Général"/>
          <w:gallery w:val="placeholder"/>
        </w:category>
        <w:types>
          <w:type w:val="bbPlcHdr"/>
        </w:types>
        <w:behaviors>
          <w:behavior w:val="content"/>
        </w:behaviors>
        <w:guid w:val="{086F3DC1-7424-4357-864C-2DB6F6A63760}"/>
      </w:docPartPr>
      <w:docPartBody>
        <w:p w:rsidR="004F398A" w:rsidRDefault="00556D8D">
          <w:pPr>
            <w:pStyle w:val="A00BA8BCB39D4E10BC4BFFCFD14A25E7"/>
          </w:pPr>
          <w:r w:rsidRPr="00E101C0">
            <w:rPr>
              <w:rStyle w:val="Textedelespacerserv"/>
              <w:color w:val="92D050"/>
            </w:rPr>
            <w:t>choisissez l’acheteur</w:t>
          </w:r>
        </w:p>
      </w:docPartBody>
    </w:docPart>
    <w:docPart>
      <w:docPartPr>
        <w:name w:val="5E0E957E06D74C19A31712B468E56FF1"/>
        <w:category>
          <w:name w:val="Général"/>
          <w:gallery w:val="placeholder"/>
        </w:category>
        <w:types>
          <w:type w:val="bbPlcHdr"/>
        </w:types>
        <w:behaviors>
          <w:behavior w:val="content"/>
        </w:behaviors>
        <w:guid w:val="{BDBD4D1D-13F7-4F00-BEFF-13392AA98C46}"/>
      </w:docPartPr>
      <w:docPartBody>
        <w:p w:rsidR="00556D8D" w:rsidRDefault="00556D8D">
          <w:pPr>
            <w:pStyle w:val="5E0E957E06D74C19A31712B468E56FF1"/>
          </w:pPr>
          <w:r w:rsidRPr="00FA209B">
            <w:rPr>
              <w:rStyle w:val="Textedelespacerserv"/>
              <w:rFonts w:eastAsiaTheme="minorHAnsi"/>
              <w:color w:val="92D050"/>
            </w:rPr>
            <w:t>choisir la section</w:t>
          </w:r>
        </w:p>
      </w:docPartBody>
    </w:docPart>
    <w:docPart>
      <w:docPartPr>
        <w:name w:val="6D271F30FD5D41978EBEC08C971EF544"/>
        <w:category>
          <w:name w:val="Général"/>
          <w:gallery w:val="placeholder"/>
        </w:category>
        <w:types>
          <w:type w:val="bbPlcHdr"/>
        </w:types>
        <w:behaviors>
          <w:behavior w:val="content"/>
        </w:behaviors>
        <w:guid w:val="{91ED56AF-18C8-42B1-A20F-4F8AE93045D3}"/>
      </w:docPartPr>
      <w:docPartBody>
        <w:p w:rsidR="00556D8D" w:rsidRDefault="00556D8D">
          <w:pPr>
            <w:pStyle w:val="6D271F30FD5D41978EBEC08C971EF544"/>
          </w:pPr>
          <w:r w:rsidRPr="00C42EAB">
            <w:rPr>
              <w:rStyle w:val="Textedelespacerserv"/>
              <w:color w:val="92D050"/>
            </w:rPr>
            <w:t>choisir les années</w:t>
          </w:r>
        </w:p>
      </w:docPartBody>
    </w:docPart>
    <w:docPart>
      <w:docPartPr>
        <w:name w:val="61047BD672BE4E589B496E5E89547BA9"/>
        <w:category>
          <w:name w:val="Général"/>
          <w:gallery w:val="placeholder"/>
        </w:category>
        <w:types>
          <w:type w:val="bbPlcHdr"/>
        </w:types>
        <w:behaviors>
          <w:behavior w:val="content"/>
        </w:behaviors>
        <w:guid w:val="{399128C1-827B-4AA6-A5E3-A7E349387B9C}"/>
      </w:docPartPr>
      <w:docPartBody>
        <w:p w:rsidR="00556D8D" w:rsidRDefault="00556D8D">
          <w:pPr>
            <w:pStyle w:val="61047BD672BE4E589B496E5E89547BA9"/>
          </w:pPr>
          <w:r w:rsidRPr="00482F8B">
            <w:rPr>
              <w:rStyle w:val="Textedelespacerserv"/>
              <w:color w:val="92D050"/>
            </w:rPr>
            <w:t>choisir entre candidatures ou offres</w:t>
          </w:r>
        </w:p>
      </w:docPartBody>
    </w:docPart>
    <w:docPart>
      <w:docPartPr>
        <w:name w:val="15D11CD5FF0847378B87FE007D4C0B57"/>
        <w:category>
          <w:name w:val="Général"/>
          <w:gallery w:val="placeholder"/>
        </w:category>
        <w:types>
          <w:type w:val="bbPlcHdr"/>
        </w:types>
        <w:behaviors>
          <w:behavior w:val="content"/>
        </w:behaviors>
        <w:guid w:val="{6BF1DFD3-8ACA-4126-9815-8A35AD1A3F68}"/>
      </w:docPartPr>
      <w:docPartBody>
        <w:p w:rsidR="00556D8D" w:rsidRDefault="00556D8D">
          <w:pPr>
            <w:pStyle w:val="15D11CD5FF0847378B87FE007D4C0B57"/>
          </w:pPr>
          <w:r w:rsidRPr="00400C91">
            <w:rPr>
              <w:rStyle w:val="Textedelespacerserv"/>
              <w:color w:val="92D050"/>
            </w:rPr>
            <w:t>Choisissez l’acheteur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483"/>
    <w:multiLevelType w:val="hybridMultilevel"/>
    <w:tmpl w:val="EBDA8714"/>
    <w:lvl w:ilvl="0" w:tplc="2D4E5D1C">
      <w:start w:val="5"/>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2865656F"/>
    <w:multiLevelType w:val="hybridMultilevel"/>
    <w:tmpl w:val="253E26FE"/>
    <w:lvl w:ilvl="0" w:tplc="3C68AFE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F40C81"/>
    <w:multiLevelType w:val="hybridMultilevel"/>
    <w:tmpl w:val="FB1E3FCA"/>
    <w:lvl w:ilvl="0" w:tplc="AEBE2F08">
      <w:start w:val="1"/>
      <w:numFmt w:val="bullet"/>
      <w:lvlText w:val=""/>
      <w:lvlJc w:val="left"/>
      <w:pPr>
        <w:ind w:left="1778" w:hanging="360"/>
      </w:pPr>
      <w:rPr>
        <w:rFonts w:ascii="Symbol" w:hAnsi="Symbol"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num w:numId="1" w16cid:durableId="611283409">
    <w:abstractNumId w:val="0"/>
  </w:num>
  <w:num w:numId="2" w16cid:durableId="171920262">
    <w:abstractNumId w:val="1"/>
  </w:num>
  <w:num w:numId="3" w16cid:durableId="777407079">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D8D"/>
    <w:rsid w:val="0001732A"/>
    <w:rsid w:val="000C7387"/>
    <w:rsid w:val="001868D9"/>
    <w:rsid w:val="003D191C"/>
    <w:rsid w:val="004542F4"/>
    <w:rsid w:val="004979A2"/>
    <w:rsid w:val="004F398A"/>
    <w:rsid w:val="00556D8D"/>
    <w:rsid w:val="006D167C"/>
    <w:rsid w:val="00721292"/>
    <w:rsid w:val="0073659D"/>
    <w:rsid w:val="009B17FB"/>
    <w:rsid w:val="00A2463C"/>
    <w:rsid w:val="00A27E51"/>
    <w:rsid w:val="00A87F34"/>
    <w:rsid w:val="00C70692"/>
    <w:rsid w:val="00DF3872"/>
    <w:rsid w:val="00E567C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858615B735DA4400B518B13416C9A441">
    <w:name w:val="858615B735DA4400B518B13416C9A441"/>
  </w:style>
  <w:style w:type="paragraph" w:customStyle="1" w:styleId="7371EC27C91249D5825D67288BA96441">
    <w:name w:val="7371EC27C91249D5825D67288BA96441"/>
  </w:style>
  <w:style w:type="paragraph" w:customStyle="1" w:styleId="A00BA8BCB39D4E10BC4BFFCFD14A25E7">
    <w:name w:val="A00BA8BCB39D4E10BC4BFFCFD14A25E7"/>
  </w:style>
  <w:style w:type="paragraph" w:styleId="Paragraphedeliste">
    <w:name w:val="List Paragraph"/>
    <w:basedOn w:val="Normal"/>
    <w:link w:val="ParagraphedelisteCar"/>
    <w:uiPriority w:val="34"/>
    <w:qFormat/>
    <w:pPr>
      <w:spacing w:after="0" w:line="240" w:lineRule="auto"/>
      <w:ind w:left="708"/>
      <w:jc w:val="both"/>
    </w:pPr>
    <w:rPr>
      <w:rFonts w:eastAsia="Times New Roman" w:cstheme="minorHAnsi"/>
      <w:szCs w:val="28"/>
    </w:rPr>
  </w:style>
  <w:style w:type="character" w:customStyle="1" w:styleId="ParagraphedelisteCar">
    <w:name w:val="Paragraphe de liste Car"/>
    <w:basedOn w:val="Policepardfaut"/>
    <w:link w:val="Paragraphedeliste"/>
    <w:uiPriority w:val="34"/>
    <w:rPr>
      <w:rFonts w:eastAsia="Times New Roman" w:cstheme="minorHAnsi"/>
      <w:szCs w:val="28"/>
    </w:rPr>
  </w:style>
  <w:style w:type="paragraph" w:customStyle="1" w:styleId="5E0E957E06D74C19A31712B468E56FF1">
    <w:name w:val="5E0E957E06D74C19A31712B468E56FF1"/>
  </w:style>
  <w:style w:type="paragraph" w:customStyle="1" w:styleId="6D271F30FD5D41978EBEC08C971EF544">
    <w:name w:val="6D271F30FD5D41978EBEC08C971EF544"/>
  </w:style>
  <w:style w:type="character" w:styleId="Lienhypertexte">
    <w:name w:val="Hyperlink"/>
    <w:uiPriority w:val="99"/>
    <w:unhideWhenUsed/>
    <w:rPr>
      <w:color w:val="0000FF"/>
      <w:u w:val="single"/>
    </w:rPr>
  </w:style>
  <w:style w:type="paragraph" w:customStyle="1" w:styleId="61047BD672BE4E589B496E5E89547BA9">
    <w:name w:val="61047BD672BE4E589B496E5E89547BA9"/>
  </w:style>
  <w:style w:type="paragraph" w:customStyle="1" w:styleId="15D11CD5FF0847378B87FE007D4C0B57">
    <w:name w:val="15D11CD5FF0847378B87FE007D4C0B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2636ba3-1944-4c44-81e0-910dabab3b57" xsi:nil="true"/>
    <lcf76f155ced4ddcb4097134ff3c332f xmlns="5610eef7-b8e6-4706-80b0-85e7a0f4132f">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FEA5AC97E22DB4AA2ACCE55A4DC71D2" ma:contentTypeVersion="20" ma:contentTypeDescription="Crée un document." ma:contentTypeScope="" ma:versionID="5f00d0dd1b942fbab596799848a16539">
  <xsd:schema xmlns:xsd="http://www.w3.org/2001/XMLSchema" xmlns:xs="http://www.w3.org/2001/XMLSchema" xmlns:p="http://schemas.microsoft.com/office/2006/metadata/properties" xmlns:ns1="http://schemas.microsoft.com/sharepoint/v3" xmlns:ns2="5610eef7-b8e6-4706-80b0-85e7a0f4132f" xmlns:ns3="22636ba3-1944-4c44-81e0-910dabab3b57" targetNamespace="http://schemas.microsoft.com/office/2006/metadata/properties" ma:root="true" ma:fieldsID="943b8f33dafc5c1ab878c479b7ff4195" ns1:_="" ns2:_="" ns3:_="">
    <xsd:import namespace="http://schemas.microsoft.com/sharepoint/v3"/>
    <xsd:import namespace="5610eef7-b8e6-4706-80b0-85e7a0f4132f"/>
    <xsd:import namespace="22636ba3-1944-4c44-81e0-910dabab3b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Propriétés de la stratégie de conformité unifiée" ma:hidden="true" ma:internalName="_ip_UnifiedCompliancePolicyProperties">
      <xsd:simpleType>
        <xsd:restriction base="dms:Note"/>
      </xsd:simpleType>
    </xsd:element>
    <xsd:element name="_ip_UnifiedCompliancePolicyUIAction" ma:index="23"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10eef7-b8e6-4706-80b0-85e7a0f41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636ba3-1944-4c44-81e0-910dabab3b57"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10918543-af8e-49a5-b419-e4dd1903621d}" ma:internalName="TaxCatchAll" ma:showField="CatchAllData" ma:web="22636ba3-1944-4c44-81e0-910dabab3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C2C792-8205-48BE-B436-839BD0DEB3AA}">
  <ds:schemaRefs>
    <ds:schemaRef ds:uri="http://schemas.microsoft.com/sharepoint/v3/contenttype/forms"/>
  </ds:schemaRefs>
</ds:datastoreItem>
</file>

<file path=customXml/itemProps2.xml><?xml version="1.0" encoding="utf-8"?>
<ds:datastoreItem xmlns:ds="http://schemas.openxmlformats.org/officeDocument/2006/customXml" ds:itemID="{F01AED06-356B-446C-B4E0-61629F6A4426}">
  <ds:schemaRefs>
    <ds:schemaRef ds:uri="http://schemas.microsoft.com/office/2006/metadata/properties"/>
    <ds:schemaRef ds:uri="http://schemas.microsoft.com/office/infopath/2007/PartnerControls"/>
    <ds:schemaRef ds:uri="22636ba3-1944-4c44-81e0-910dabab3b57"/>
    <ds:schemaRef ds:uri="5610eef7-b8e6-4706-80b0-85e7a0f4132f"/>
    <ds:schemaRef ds:uri="http://schemas.microsoft.com/sharepoint/v3"/>
  </ds:schemaRefs>
</ds:datastoreItem>
</file>

<file path=customXml/itemProps3.xml><?xml version="1.0" encoding="utf-8"?>
<ds:datastoreItem xmlns:ds="http://schemas.openxmlformats.org/officeDocument/2006/customXml" ds:itemID="{41D24530-42AE-4CB7-882F-2F736AEB3F66}">
  <ds:schemaRefs>
    <ds:schemaRef ds:uri="http://schemas.openxmlformats.org/officeDocument/2006/bibliography"/>
  </ds:schemaRefs>
</ds:datastoreItem>
</file>

<file path=customXml/itemProps4.xml><?xml version="1.0" encoding="utf-8"?>
<ds:datastoreItem xmlns:ds="http://schemas.openxmlformats.org/officeDocument/2006/customXml" ds:itemID="{6CB79EF2-E39B-4E91-A613-17CABD864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610eef7-b8e6-4706-80b0-85e7a0f4132f"/>
    <ds:schemaRef ds:uri="22636ba3-1944-4c44-81e0-910dabab3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11128</Words>
  <Characters>61208</Characters>
  <Application>Microsoft Office Word</Application>
  <DocSecurity>0</DocSecurity>
  <Lines>510</Lines>
  <Paragraphs>144</Paragraphs>
  <ScaleCrop>false</ScaleCrop>
  <Company>nimes</Company>
  <LinksUpToDate>false</LinksUpToDate>
  <CharactersWithSpaces>72192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Buclet</dc:creator>
  <cp:keywords/>
  <dc:description/>
  <cp:lastModifiedBy>Virginie Benoit</cp:lastModifiedBy>
  <cp:revision>26</cp:revision>
  <dcterms:created xsi:type="dcterms:W3CDTF">2025-10-15T07:49:00Z</dcterms:created>
  <dcterms:modified xsi:type="dcterms:W3CDTF">2025-10-15T12:57:00Z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0x0101005FEA5AC97E22DB4AA2ACCE55A4DC71D2</vt:lpwstr>
  </property>
  <property fmtid="{D5CDD505-2E9C-101B-9397-08002B2CF9AE}" pid="3" name="MediaServiceImageTags">
    <vt:lpwstr/>
  </property>
</Properties>
</file>