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07037" w14:textId="77777777" w:rsidR="00E908F6" w:rsidRDefault="00E908F6" w:rsidP="00E908F6">
      <w:r w:rsidRPr="00B6504E">
        <w:rPr>
          <w:noProof/>
        </w:rPr>
        <w:drawing>
          <wp:anchor distT="0" distB="0" distL="114300" distR="114300" simplePos="0" relativeHeight="251658240" behindDoc="0" locked="1" layoutInCell="1" allowOverlap="1" wp14:anchorId="43D61B0E" wp14:editId="07D8B7BD">
            <wp:simplePos x="0" y="0"/>
            <wp:positionH relativeFrom="column">
              <wp:posOffset>1938020</wp:posOffset>
            </wp:positionH>
            <wp:positionV relativeFrom="paragraph">
              <wp:posOffset>0</wp:posOffset>
            </wp:positionV>
            <wp:extent cx="2185035" cy="813435"/>
            <wp:effectExtent l="0" t="0" r="5715" b="5715"/>
            <wp:wrapTopAndBottom/>
            <wp:docPr id="2" name="Image 2" descr="C:\Users\ortegas\Desktop\Merc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ortegas\Desktop\Mercatur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503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pPr w:leftFromText="141" w:rightFromText="141" w:vertAnchor="page" w:horzAnchor="margin" w:tblpY="3357"/>
        <w:tblW w:w="9639" w:type="dxa"/>
        <w:tblLayout w:type="fixed"/>
        <w:tblCellMar>
          <w:left w:w="70" w:type="dxa"/>
          <w:right w:w="70" w:type="dxa"/>
        </w:tblCellMar>
        <w:tblLook w:val="0000" w:firstRow="0" w:lastRow="0" w:firstColumn="0" w:lastColumn="0" w:noHBand="0" w:noVBand="0"/>
      </w:tblPr>
      <w:tblGrid>
        <w:gridCol w:w="3261"/>
        <w:gridCol w:w="6378"/>
      </w:tblGrid>
      <w:tr w:rsidR="00E908F6" w:rsidRPr="00CC514D" w14:paraId="5EAF5132" w14:textId="77777777" w:rsidTr="002F706D">
        <w:trPr>
          <w:cantSplit/>
          <w:trHeight w:val="11339"/>
        </w:trPr>
        <w:tc>
          <w:tcPr>
            <w:tcW w:w="3261" w:type="dxa"/>
            <w:tcBorders>
              <w:right w:val="single" w:sz="4" w:space="0" w:color="auto"/>
            </w:tcBorders>
          </w:tcPr>
          <w:p w14:paraId="46FD9DEF" w14:textId="77777777" w:rsidR="00E908F6" w:rsidRPr="00CC514D" w:rsidRDefault="00E908F6" w:rsidP="002F706D"/>
          <w:p w14:paraId="0AA0BD42" w14:textId="77777777" w:rsidR="00E908F6" w:rsidRPr="00CC514D" w:rsidRDefault="00E908F6" w:rsidP="002F706D"/>
          <w:p w14:paraId="538941E0" w14:textId="77777777" w:rsidR="00E908F6" w:rsidRDefault="00E908F6" w:rsidP="005C70F1">
            <w:pPr>
              <w:pStyle w:val="pagedegarde"/>
            </w:pPr>
          </w:p>
          <w:p w14:paraId="37527A77" w14:textId="77777777" w:rsidR="00305F6B" w:rsidRDefault="00E908F6" w:rsidP="005C70F1">
            <w:pPr>
              <w:pStyle w:val="pagedegarde"/>
              <w:rPr>
                <w:rStyle w:val="Titre1Car"/>
                <w:rFonts w:eastAsiaTheme="majorEastAsia"/>
              </w:rPr>
            </w:pPr>
            <w:r w:rsidRPr="005267AD">
              <w:t xml:space="preserve">Direction </w:t>
            </w:r>
          </w:p>
          <w:p w14:paraId="53B1115B" w14:textId="7230E5CB" w:rsidR="00E908F6" w:rsidRPr="005267AD" w:rsidRDefault="00622B22" w:rsidP="005C70F1">
            <w:pPr>
              <w:pStyle w:val="pagedegarde"/>
            </w:pPr>
            <w:r>
              <w:rPr>
                <w:rStyle w:val="Normal1Car"/>
                <w:rFonts w:eastAsiaTheme="majorEastAsia"/>
              </w:rPr>
              <w:t>SYSTEME D’INFORMATION</w:t>
            </w:r>
          </w:p>
          <w:p w14:paraId="4AF3A7E0" w14:textId="77777777" w:rsidR="00E908F6" w:rsidRPr="005267AD" w:rsidRDefault="00E908F6" w:rsidP="005C70F1">
            <w:pPr>
              <w:pStyle w:val="pagedegarde"/>
            </w:pPr>
          </w:p>
          <w:p w14:paraId="007C11B9" w14:textId="77777777" w:rsidR="00E908F6" w:rsidRDefault="00E908F6" w:rsidP="005C70F1">
            <w:pPr>
              <w:pStyle w:val="pagedegarde"/>
            </w:pPr>
          </w:p>
          <w:p w14:paraId="32C0956A" w14:textId="77777777" w:rsidR="00E908F6" w:rsidRDefault="00E908F6" w:rsidP="005C70F1">
            <w:pPr>
              <w:pStyle w:val="pagedegarde"/>
            </w:pPr>
          </w:p>
          <w:p w14:paraId="2130C79F" w14:textId="77777777" w:rsidR="00E908F6" w:rsidRDefault="00E908F6" w:rsidP="005C70F1">
            <w:pPr>
              <w:pStyle w:val="pagedegarde"/>
            </w:pPr>
          </w:p>
          <w:p w14:paraId="6766E202" w14:textId="77777777" w:rsidR="00E908F6" w:rsidRDefault="00E908F6" w:rsidP="005C70F1">
            <w:pPr>
              <w:pStyle w:val="pagedegarde"/>
            </w:pPr>
          </w:p>
          <w:p w14:paraId="70F9549B" w14:textId="77777777" w:rsidR="00E908F6" w:rsidRPr="005267AD" w:rsidRDefault="00E908F6" w:rsidP="00622B22">
            <w:pPr>
              <w:pStyle w:val="pagedegarde"/>
              <w:jc w:val="both"/>
            </w:pPr>
          </w:p>
          <w:p w14:paraId="282FB9CB" w14:textId="77777777" w:rsidR="00E908F6" w:rsidRPr="005267AD" w:rsidRDefault="00E908F6" w:rsidP="002F706D">
            <w:pPr>
              <w:jc w:val="center"/>
              <w:rPr>
                <w:b/>
                <w:sz w:val="36"/>
                <w:szCs w:val="36"/>
              </w:rPr>
            </w:pPr>
          </w:p>
          <w:p w14:paraId="49F76169" w14:textId="77777777" w:rsidR="00E908F6" w:rsidRPr="00CC514D" w:rsidRDefault="00E908F6" w:rsidP="002F706D"/>
          <w:p w14:paraId="3260C99E" w14:textId="77777777" w:rsidR="00E908F6" w:rsidRDefault="00E908F6" w:rsidP="002F706D">
            <w:pPr>
              <w:pStyle w:val="DLRO"/>
            </w:pPr>
          </w:p>
          <w:p w14:paraId="46238F62" w14:textId="77777777" w:rsidR="00E908F6" w:rsidRDefault="00E908F6" w:rsidP="002F706D">
            <w:pPr>
              <w:pStyle w:val="DLRO"/>
              <w:jc w:val="both"/>
            </w:pPr>
          </w:p>
          <w:p w14:paraId="5D408C66" w14:textId="77777777" w:rsidR="00E908F6" w:rsidRDefault="00E908F6" w:rsidP="002F706D">
            <w:pPr>
              <w:pStyle w:val="DLRO"/>
            </w:pPr>
          </w:p>
          <w:p w14:paraId="1057112E" w14:textId="77777777" w:rsidR="00E908F6" w:rsidRDefault="00E908F6" w:rsidP="002F706D">
            <w:pPr>
              <w:pStyle w:val="DLRO"/>
            </w:pPr>
          </w:p>
          <w:p w14:paraId="773AC94E" w14:textId="4DCD7EAC" w:rsidR="00E908F6" w:rsidRPr="005267AD" w:rsidRDefault="00811F89" w:rsidP="00040230">
            <w:pPr>
              <w:pStyle w:val="InfoVisite"/>
              <w:framePr w:hSpace="0" w:wrap="auto" w:vAnchor="margin" w:hAnchor="text" w:yAlign="inline"/>
            </w:pPr>
            <w:r>
              <w:t>Mois</w:t>
            </w:r>
            <w:r w:rsidRPr="00811F89">
              <w:rPr>
                <w:i/>
              </w:rPr>
              <w:t xml:space="preserve">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0</m:t>
                  </m:r>
                </m:sub>
              </m:sSub>
            </m:oMath>
            <w:r>
              <w:t xml:space="preserve"> : </w:t>
            </w:r>
            <w:r w:rsidR="00294D74">
              <w:t>oc</w:t>
            </w:r>
            <w:r w:rsidR="007F060C">
              <w:t>tobre 2025</w:t>
            </w:r>
          </w:p>
        </w:tc>
        <w:tc>
          <w:tcPr>
            <w:tcW w:w="6378" w:type="dxa"/>
            <w:tcBorders>
              <w:left w:val="single" w:sz="4" w:space="0" w:color="auto"/>
            </w:tcBorders>
          </w:tcPr>
          <w:p w14:paraId="2549AD00" w14:textId="77777777" w:rsidR="00E908F6" w:rsidRPr="00CC514D" w:rsidRDefault="00E908F6" w:rsidP="002F706D"/>
          <w:p w14:paraId="167E8FA0" w14:textId="1D5AEF53" w:rsidR="00FC2C4B" w:rsidRPr="00FC2C4B" w:rsidRDefault="00305F6B" w:rsidP="005C70F1">
            <w:pPr>
              <w:pStyle w:val="pagedegarde"/>
              <w:rPr>
                <w:rStyle w:val="pagedegardeCar"/>
                <w:b/>
              </w:rPr>
            </w:pPr>
            <w:r>
              <w:rPr>
                <w:rStyle w:val="pagedegardeCar"/>
                <w:b/>
              </w:rPr>
              <w:t>Centrale d'achat MERCATURA</w:t>
            </w:r>
          </w:p>
          <w:p w14:paraId="1058B090" w14:textId="77777777" w:rsidR="00E908F6" w:rsidRPr="006059CB" w:rsidRDefault="00E908F6" w:rsidP="005C70F1">
            <w:pPr>
              <w:pStyle w:val="pagedegarde"/>
            </w:pPr>
            <w:r w:rsidRPr="006059CB">
              <w:t>Direction la Commande Publique</w:t>
            </w:r>
          </w:p>
          <w:p w14:paraId="357A4A12" w14:textId="77777777" w:rsidR="00E908F6" w:rsidRPr="006059CB" w:rsidRDefault="00E908F6" w:rsidP="005C70F1">
            <w:pPr>
              <w:pStyle w:val="pagedegarde"/>
            </w:pPr>
            <w:r w:rsidRPr="006059CB">
              <w:t>Colisée 2</w:t>
            </w:r>
          </w:p>
          <w:p w14:paraId="2F787280" w14:textId="77777777" w:rsidR="00E908F6" w:rsidRPr="006059CB" w:rsidRDefault="00E908F6" w:rsidP="005C70F1">
            <w:pPr>
              <w:pStyle w:val="pagedegarde"/>
            </w:pPr>
            <w:r w:rsidRPr="006059CB">
              <w:t>1 rue du Colisée</w:t>
            </w:r>
          </w:p>
          <w:p w14:paraId="3ACD69CC" w14:textId="77777777" w:rsidR="00E908F6" w:rsidRPr="006059CB" w:rsidRDefault="00E908F6" w:rsidP="005C70F1">
            <w:pPr>
              <w:pStyle w:val="pagedegarde"/>
            </w:pPr>
            <w:r w:rsidRPr="006059CB">
              <w:t>1er étage</w:t>
            </w:r>
          </w:p>
          <w:p w14:paraId="75609404" w14:textId="77777777" w:rsidR="00E908F6" w:rsidRPr="006059CB" w:rsidRDefault="00E908F6" w:rsidP="005C70F1">
            <w:pPr>
              <w:pStyle w:val="pagedegarde"/>
            </w:pPr>
            <w:r w:rsidRPr="006059CB">
              <w:t>30947 Nîmes Cedex 9</w:t>
            </w:r>
          </w:p>
          <w:p w14:paraId="151B66A6" w14:textId="77777777" w:rsidR="00E908F6" w:rsidRPr="00CC514D" w:rsidRDefault="00E908F6" w:rsidP="005C70F1">
            <w:pPr>
              <w:pStyle w:val="pagedegarde"/>
            </w:pPr>
            <w:r w:rsidRPr="006059CB">
              <w:t>Tél: 04 34 03 57 00</w:t>
            </w:r>
          </w:p>
          <w:p w14:paraId="75D2A087" w14:textId="77777777" w:rsidR="00E908F6" w:rsidRPr="006C1AB3" w:rsidRDefault="00E908F6" w:rsidP="005C70F1">
            <w:pPr>
              <w:pStyle w:val="pagedegarde"/>
              <w:rPr>
                <w14:shadow w14:blurRad="50800" w14:dist="38100" w14:dir="2700000" w14:sx="100000" w14:sy="100000" w14:kx="0" w14:ky="0" w14:algn="tl">
                  <w14:srgbClr w14:val="000000">
                    <w14:alpha w14:val="60000"/>
                  </w14:srgbClr>
                </w14:shadow>
              </w:rPr>
            </w:pPr>
          </w:p>
          <w:p w14:paraId="2C65521B" w14:textId="77777777" w:rsidR="00E908F6" w:rsidRPr="00CE3FD4" w:rsidRDefault="00622B22" w:rsidP="005C70F1">
            <w:pPr>
              <w:pStyle w:val="pagedegarde"/>
            </w:pPr>
            <w:r>
              <w:rPr>
                <w:rStyle w:val="pagedegardeCar"/>
                <w:b/>
              </w:rPr>
              <w:t>ACCORD-CADRE A BONS DE COMMANDE</w:t>
            </w:r>
            <w:r w:rsidR="00E908F6" w:rsidRPr="00CE3FD4">
              <w:t xml:space="preserve"> DE</w:t>
            </w:r>
            <w:r w:rsidR="00E908F6">
              <w:t xml:space="preserve"> </w:t>
            </w:r>
            <w:r>
              <w:t>TECHNIQUES DE L’INFORMATION ET COMMUNICATION</w:t>
            </w:r>
            <w:r w:rsidR="00E908F6" w:rsidRPr="00CE3FD4">
              <w:t xml:space="preserve"> </w:t>
            </w:r>
          </w:p>
          <w:p w14:paraId="460BA169" w14:textId="77777777" w:rsidR="00E908F6" w:rsidRDefault="00E908F6" w:rsidP="005C70F1">
            <w:pPr>
              <w:pStyle w:val="pagedegarde"/>
              <w:rPr>
                <w14:shadow w14:blurRad="50800" w14:dist="38100" w14:dir="2700000" w14:sx="100000" w14:sy="100000" w14:kx="0" w14:ky="0" w14:algn="tl">
                  <w14:srgbClr w14:val="000000">
                    <w14:alpha w14:val="60000"/>
                  </w14:srgbClr>
                </w14:shadow>
              </w:rPr>
            </w:pPr>
          </w:p>
          <w:p w14:paraId="473C1D8C" w14:textId="77777777" w:rsidR="00E908F6" w:rsidRPr="00305F6B" w:rsidRDefault="00622B22" w:rsidP="00305F6B">
            <w:pPr>
              <w:pStyle w:val="ENCARTOBJETDUMARCHE"/>
              <w:framePr w:hSpace="0" w:wrap="auto" w:vAnchor="margin" w:hAnchor="text" w:yAlign="inline"/>
            </w:pPr>
            <w:bookmarkStart w:id="0" w:name="_Toc177635338"/>
            <w:r w:rsidRPr="00305F6B">
              <w:rPr>
                <w:rStyle w:val="Titre1Car"/>
                <w:rFonts w:eastAsiaTheme="majorEastAsia"/>
                <w:u w:val="single"/>
              </w:rPr>
              <w:t xml:space="preserve"> </w:t>
            </w:r>
            <w:r w:rsidRPr="00305F6B">
              <w:rPr>
                <w:rStyle w:val="Titre1Car"/>
                <w:rFonts w:eastAsiaTheme="majorEastAsia"/>
                <w:b/>
                <w:smallCaps w:val="0"/>
                <w:color w:val="auto"/>
                <w:u w:val="none"/>
              </w:rPr>
              <w:t xml:space="preserve">Acquisition de certificats de signatures électroniques et prestations associées </w:t>
            </w:r>
            <w:bookmarkEnd w:id="0"/>
          </w:p>
          <w:p w14:paraId="6FEAA71C" w14:textId="77777777" w:rsidR="00255643" w:rsidRPr="006C1AB3" w:rsidRDefault="00255643" w:rsidP="005C70F1">
            <w:pPr>
              <w:pStyle w:val="pagedegarde"/>
              <w:rPr>
                <w14:shadow w14:blurRad="50800" w14:dist="38100" w14:dir="2700000" w14:sx="100000" w14:sy="100000" w14:kx="0" w14:ky="0" w14:algn="tl">
                  <w14:srgbClr w14:val="000000">
                    <w14:alpha w14:val="60000"/>
                  </w14:srgbClr>
                </w14:shadow>
              </w:rPr>
            </w:pPr>
          </w:p>
          <w:p w14:paraId="1819D18A" w14:textId="77777777" w:rsidR="00E908F6" w:rsidRDefault="00811F89" w:rsidP="005C70F1">
            <w:pPr>
              <w:pStyle w:val="pagedegarde"/>
            </w:pPr>
            <w:r>
              <w:t>Cahier des Clauses Administratives Particulières</w:t>
            </w:r>
          </w:p>
          <w:p w14:paraId="3188520E" w14:textId="77777777" w:rsidR="00E908F6" w:rsidRDefault="00E908F6" w:rsidP="002F706D"/>
          <w:p w14:paraId="7D8B0DF9" w14:textId="77777777" w:rsidR="00E908F6" w:rsidRDefault="00E908F6" w:rsidP="002F706D"/>
          <w:p w14:paraId="5AA3F308" w14:textId="0D7DEFDB" w:rsidR="00E908F6" w:rsidRPr="00CC514D" w:rsidRDefault="00E908F6" w:rsidP="00622B22">
            <w:pPr>
              <w:pStyle w:val="pagedegarde"/>
              <w:rPr>
                <w:rFonts w:ascii="Arial Narrow" w:hAnsi="Arial Narrow"/>
              </w:rPr>
            </w:pPr>
          </w:p>
        </w:tc>
      </w:tr>
    </w:tbl>
    <w:p w14:paraId="2F78408F" w14:textId="77777777" w:rsidR="00E908F6" w:rsidRDefault="00E908F6" w:rsidP="00E908F6"/>
    <w:p w14:paraId="33516F70" w14:textId="3357394D" w:rsidR="00E908F6" w:rsidRDefault="00E908F6" w:rsidP="00E908F6"/>
    <w:p w14:paraId="253ABC31" w14:textId="77777777" w:rsidR="00305F6B" w:rsidRPr="00E84687" w:rsidRDefault="00305F6B" w:rsidP="00305F6B">
      <w:pPr>
        <w:pStyle w:val="Encarttitre"/>
        <w:framePr w:wrap="around" w:hAnchor="page" w:x="1615" w:y="2266"/>
      </w:pPr>
      <w:bookmarkStart w:id="1" w:name="_Toc177635339"/>
      <w:r>
        <w:t>CAHIER DES CLAUSES ADMINISTRATIVES PARTICULIERES</w:t>
      </w:r>
      <w:bookmarkEnd w:id="1"/>
    </w:p>
    <w:sdt>
      <w:sdtPr>
        <w:id w:val="-468285082"/>
        <w:docPartObj>
          <w:docPartGallery w:val="Table of Contents"/>
          <w:docPartUnique/>
        </w:docPartObj>
      </w:sdtPr>
      <w:sdtEndPr/>
      <w:sdtContent>
        <w:p w14:paraId="1469DE03" w14:textId="77777777" w:rsidR="00E908F6" w:rsidRDefault="00E908F6" w:rsidP="0000253C"/>
        <w:p w14:paraId="3C76E0A6" w14:textId="77777777" w:rsidR="00142AED" w:rsidRDefault="00C44A4B">
          <w:pPr>
            <w:pStyle w:val="TM1"/>
            <w:rPr>
              <w:rFonts w:eastAsiaTheme="minorEastAsia" w:cstheme="minorBidi"/>
              <w:b w:val="0"/>
              <w:caps w:val="0"/>
              <w:noProof/>
              <w:kern w:val="2"/>
              <w:sz w:val="24"/>
              <w:szCs w:val="24"/>
              <w:u w:val="none"/>
              <w14:ligatures w14:val="standardContextual"/>
            </w:rPr>
          </w:pPr>
          <w:r>
            <w:rPr>
              <w:b w:val="0"/>
              <w:bCs/>
              <w:caps w:val="0"/>
            </w:rPr>
            <w:fldChar w:fldCharType="begin"/>
          </w:r>
          <w:r>
            <w:rPr>
              <w:b w:val="0"/>
              <w:bCs/>
              <w:caps w:val="0"/>
            </w:rPr>
            <w:instrText xml:space="preserve"> TOC \o "1-3" \h \z \t "Encart titre;1" </w:instrText>
          </w:r>
          <w:r>
            <w:rPr>
              <w:b w:val="0"/>
              <w:bCs/>
              <w:caps w:val="0"/>
            </w:rPr>
            <w:fldChar w:fldCharType="separate"/>
          </w:r>
          <w:hyperlink w:anchor="_Toc177635338" w:history="1">
            <w:r w:rsidR="00142AED" w:rsidRPr="0067029A">
              <w:rPr>
                <w:rStyle w:val="Lienhypertexte"/>
                <w:noProof/>
                <w:shd w:val="clear" w:color="auto" w:fill="E7E6E6" w:themeFill="background2"/>
              </w:rPr>
              <w:t>Objet du marché</w:t>
            </w:r>
            <w:r w:rsidR="00142AED">
              <w:rPr>
                <w:noProof/>
                <w:webHidden/>
              </w:rPr>
              <w:tab/>
            </w:r>
            <w:r w:rsidR="00142AED">
              <w:rPr>
                <w:noProof/>
                <w:webHidden/>
              </w:rPr>
              <w:fldChar w:fldCharType="begin"/>
            </w:r>
            <w:r w:rsidR="00142AED">
              <w:rPr>
                <w:noProof/>
                <w:webHidden/>
              </w:rPr>
              <w:instrText xml:space="preserve"> PAGEREF _Toc177635338 \h </w:instrText>
            </w:r>
            <w:r w:rsidR="00142AED">
              <w:rPr>
                <w:noProof/>
                <w:webHidden/>
              </w:rPr>
            </w:r>
            <w:r w:rsidR="00142AED">
              <w:rPr>
                <w:noProof/>
                <w:webHidden/>
              </w:rPr>
              <w:fldChar w:fldCharType="separate"/>
            </w:r>
            <w:r w:rsidR="00622B22">
              <w:rPr>
                <w:noProof/>
                <w:webHidden/>
              </w:rPr>
              <w:t>1</w:t>
            </w:r>
            <w:r w:rsidR="00142AED">
              <w:rPr>
                <w:noProof/>
                <w:webHidden/>
              </w:rPr>
              <w:fldChar w:fldCharType="end"/>
            </w:r>
          </w:hyperlink>
        </w:p>
        <w:p w14:paraId="379505B0"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339" w:history="1">
            <w:r w:rsidRPr="0067029A">
              <w:rPr>
                <w:rStyle w:val="Lienhypertexte"/>
                <w:noProof/>
              </w:rPr>
              <w:t>CAHIER DES CLAUSES ADMINISTRATIVES PARTICULIERES</w:t>
            </w:r>
            <w:r>
              <w:rPr>
                <w:noProof/>
                <w:webHidden/>
              </w:rPr>
              <w:tab/>
            </w:r>
            <w:r>
              <w:rPr>
                <w:noProof/>
                <w:webHidden/>
              </w:rPr>
              <w:fldChar w:fldCharType="begin"/>
            </w:r>
            <w:r>
              <w:rPr>
                <w:noProof/>
                <w:webHidden/>
              </w:rPr>
              <w:instrText xml:space="preserve"> PAGEREF _Toc177635339 \h </w:instrText>
            </w:r>
            <w:r>
              <w:rPr>
                <w:noProof/>
                <w:webHidden/>
              </w:rPr>
            </w:r>
            <w:r>
              <w:rPr>
                <w:noProof/>
                <w:webHidden/>
              </w:rPr>
              <w:fldChar w:fldCharType="separate"/>
            </w:r>
            <w:r w:rsidR="00622B22">
              <w:rPr>
                <w:noProof/>
                <w:webHidden/>
              </w:rPr>
              <w:t>2</w:t>
            </w:r>
            <w:r>
              <w:rPr>
                <w:noProof/>
                <w:webHidden/>
              </w:rPr>
              <w:fldChar w:fldCharType="end"/>
            </w:r>
          </w:hyperlink>
        </w:p>
        <w:p w14:paraId="6B08126B"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340" w:history="1">
            <w:r w:rsidRPr="0067029A">
              <w:rPr>
                <w:rStyle w:val="Lienhypertexte"/>
                <w:noProof/>
              </w:rPr>
              <w:t>Article 1 — Objet et étendue du contrat</w:t>
            </w:r>
            <w:r>
              <w:rPr>
                <w:noProof/>
                <w:webHidden/>
              </w:rPr>
              <w:tab/>
            </w:r>
            <w:r>
              <w:rPr>
                <w:noProof/>
                <w:webHidden/>
              </w:rPr>
              <w:fldChar w:fldCharType="begin"/>
            </w:r>
            <w:r>
              <w:rPr>
                <w:noProof/>
                <w:webHidden/>
              </w:rPr>
              <w:instrText xml:space="preserve"> PAGEREF _Toc177635340 \h </w:instrText>
            </w:r>
            <w:r>
              <w:rPr>
                <w:noProof/>
                <w:webHidden/>
              </w:rPr>
            </w:r>
            <w:r>
              <w:rPr>
                <w:noProof/>
                <w:webHidden/>
              </w:rPr>
              <w:fldChar w:fldCharType="separate"/>
            </w:r>
            <w:r w:rsidR="00622B22">
              <w:rPr>
                <w:noProof/>
                <w:webHidden/>
              </w:rPr>
              <w:t>3</w:t>
            </w:r>
            <w:r>
              <w:rPr>
                <w:noProof/>
                <w:webHidden/>
              </w:rPr>
              <w:fldChar w:fldCharType="end"/>
            </w:r>
          </w:hyperlink>
        </w:p>
        <w:p w14:paraId="2FB778C6" w14:textId="77777777" w:rsidR="00142AED" w:rsidRDefault="00142AED">
          <w:pPr>
            <w:pStyle w:val="TM2"/>
            <w:rPr>
              <w:rFonts w:eastAsiaTheme="minorEastAsia" w:cstheme="minorBidi"/>
              <w:smallCaps w:val="0"/>
              <w:noProof/>
              <w:kern w:val="2"/>
              <w:sz w:val="24"/>
              <w:szCs w:val="24"/>
              <w14:ligatures w14:val="standardContextual"/>
            </w:rPr>
          </w:pPr>
          <w:hyperlink w:anchor="_Toc177635341" w:history="1">
            <w:r w:rsidRPr="0067029A">
              <w:rPr>
                <w:rStyle w:val="Lienhypertexte"/>
                <w:noProof/>
              </w:rPr>
              <w:t>Article 1.1 : Objet du contrat</w:t>
            </w:r>
            <w:r>
              <w:rPr>
                <w:noProof/>
                <w:webHidden/>
              </w:rPr>
              <w:tab/>
            </w:r>
            <w:r>
              <w:rPr>
                <w:noProof/>
                <w:webHidden/>
              </w:rPr>
              <w:fldChar w:fldCharType="begin"/>
            </w:r>
            <w:r>
              <w:rPr>
                <w:noProof/>
                <w:webHidden/>
              </w:rPr>
              <w:instrText xml:space="preserve"> PAGEREF _Toc177635341 \h </w:instrText>
            </w:r>
            <w:r>
              <w:rPr>
                <w:noProof/>
                <w:webHidden/>
              </w:rPr>
            </w:r>
            <w:r>
              <w:rPr>
                <w:noProof/>
                <w:webHidden/>
              </w:rPr>
              <w:fldChar w:fldCharType="separate"/>
            </w:r>
            <w:r w:rsidR="00622B22">
              <w:rPr>
                <w:noProof/>
                <w:webHidden/>
              </w:rPr>
              <w:t>3</w:t>
            </w:r>
            <w:r>
              <w:rPr>
                <w:noProof/>
                <w:webHidden/>
              </w:rPr>
              <w:fldChar w:fldCharType="end"/>
            </w:r>
          </w:hyperlink>
        </w:p>
        <w:p w14:paraId="2CA11EF8" w14:textId="77777777" w:rsidR="00142AED" w:rsidRDefault="00142AED">
          <w:pPr>
            <w:pStyle w:val="TM2"/>
            <w:rPr>
              <w:rFonts w:eastAsiaTheme="minorEastAsia" w:cstheme="minorBidi"/>
              <w:smallCaps w:val="0"/>
              <w:noProof/>
              <w:kern w:val="2"/>
              <w:sz w:val="24"/>
              <w:szCs w:val="24"/>
              <w14:ligatures w14:val="standardContextual"/>
            </w:rPr>
          </w:pPr>
          <w:hyperlink w:anchor="_Toc177635342" w:history="1">
            <w:r w:rsidRPr="0067029A">
              <w:rPr>
                <w:rStyle w:val="Lienhypertexte"/>
                <w:noProof/>
              </w:rPr>
              <w:t>Article 1.2 : Intervenants</w:t>
            </w:r>
            <w:r>
              <w:rPr>
                <w:noProof/>
                <w:webHidden/>
              </w:rPr>
              <w:tab/>
            </w:r>
            <w:r>
              <w:rPr>
                <w:noProof/>
                <w:webHidden/>
              </w:rPr>
              <w:fldChar w:fldCharType="begin"/>
            </w:r>
            <w:r>
              <w:rPr>
                <w:noProof/>
                <w:webHidden/>
              </w:rPr>
              <w:instrText xml:space="preserve"> PAGEREF _Toc177635342 \h </w:instrText>
            </w:r>
            <w:r>
              <w:rPr>
                <w:noProof/>
                <w:webHidden/>
              </w:rPr>
            </w:r>
            <w:r>
              <w:rPr>
                <w:noProof/>
                <w:webHidden/>
              </w:rPr>
              <w:fldChar w:fldCharType="separate"/>
            </w:r>
            <w:r w:rsidR="00622B22">
              <w:rPr>
                <w:noProof/>
                <w:webHidden/>
              </w:rPr>
              <w:t>3</w:t>
            </w:r>
            <w:r>
              <w:rPr>
                <w:noProof/>
                <w:webHidden/>
              </w:rPr>
              <w:fldChar w:fldCharType="end"/>
            </w:r>
          </w:hyperlink>
        </w:p>
        <w:p w14:paraId="3C2DDE2B"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43" w:history="1">
            <w:r w:rsidRPr="0067029A">
              <w:rPr>
                <w:rStyle w:val="Lienhypertexte"/>
                <w:noProof/>
              </w:rPr>
              <w:t>Article 1.2.1 : Représentant de l’acheteur public</w:t>
            </w:r>
            <w:r>
              <w:rPr>
                <w:noProof/>
                <w:webHidden/>
              </w:rPr>
              <w:tab/>
            </w:r>
            <w:r>
              <w:rPr>
                <w:noProof/>
                <w:webHidden/>
              </w:rPr>
              <w:fldChar w:fldCharType="begin"/>
            </w:r>
            <w:r>
              <w:rPr>
                <w:noProof/>
                <w:webHidden/>
              </w:rPr>
              <w:instrText xml:space="preserve"> PAGEREF _Toc177635343 \h </w:instrText>
            </w:r>
            <w:r>
              <w:rPr>
                <w:noProof/>
                <w:webHidden/>
              </w:rPr>
            </w:r>
            <w:r>
              <w:rPr>
                <w:noProof/>
                <w:webHidden/>
              </w:rPr>
              <w:fldChar w:fldCharType="separate"/>
            </w:r>
            <w:r w:rsidR="00622B22">
              <w:rPr>
                <w:noProof/>
                <w:webHidden/>
              </w:rPr>
              <w:t>3</w:t>
            </w:r>
            <w:r>
              <w:rPr>
                <w:noProof/>
                <w:webHidden/>
              </w:rPr>
              <w:fldChar w:fldCharType="end"/>
            </w:r>
          </w:hyperlink>
        </w:p>
        <w:p w14:paraId="46B0FBCD"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44" w:history="1">
            <w:r w:rsidRPr="0067029A">
              <w:rPr>
                <w:rStyle w:val="Lienhypertexte"/>
                <w:noProof/>
              </w:rPr>
              <w:t>Article 1.2.2 : Représentant du titulaire</w:t>
            </w:r>
            <w:r>
              <w:rPr>
                <w:noProof/>
                <w:webHidden/>
              </w:rPr>
              <w:tab/>
            </w:r>
            <w:r>
              <w:rPr>
                <w:noProof/>
                <w:webHidden/>
              </w:rPr>
              <w:fldChar w:fldCharType="begin"/>
            </w:r>
            <w:r>
              <w:rPr>
                <w:noProof/>
                <w:webHidden/>
              </w:rPr>
              <w:instrText xml:space="preserve"> PAGEREF _Toc177635344 \h </w:instrText>
            </w:r>
            <w:r>
              <w:rPr>
                <w:noProof/>
                <w:webHidden/>
              </w:rPr>
            </w:r>
            <w:r>
              <w:rPr>
                <w:noProof/>
                <w:webHidden/>
              </w:rPr>
              <w:fldChar w:fldCharType="separate"/>
            </w:r>
            <w:r w:rsidR="00622B22">
              <w:rPr>
                <w:noProof/>
                <w:webHidden/>
              </w:rPr>
              <w:t>3</w:t>
            </w:r>
            <w:r>
              <w:rPr>
                <w:noProof/>
                <w:webHidden/>
              </w:rPr>
              <w:fldChar w:fldCharType="end"/>
            </w:r>
          </w:hyperlink>
        </w:p>
        <w:p w14:paraId="0EB8BBB2"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45" w:history="1">
            <w:r w:rsidRPr="0067029A">
              <w:rPr>
                <w:rStyle w:val="Lienhypertexte"/>
                <w:noProof/>
              </w:rPr>
              <w:t>Article 1.2.3 : Maîtrise d’œuvre (MOE)</w:t>
            </w:r>
            <w:r>
              <w:rPr>
                <w:noProof/>
                <w:webHidden/>
              </w:rPr>
              <w:tab/>
            </w:r>
            <w:r>
              <w:rPr>
                <w:noProof/>
                <w:webHidden/>
              </w:rPr>
              <w:fldChar w:fldCharType="begin"/>
            </w:r>
            <w:r>
              <w:rPr>
                <w:noProof/>
                <w:webHidden/>
              </w:rPr>
              <w:instrText xml:space="preserve"> PAGEREF _Toc177635345 \h </w:instrText>
            </w:r>
            <w:r>
              <w:rPr>
                <w:noProof/>
                <w:webHidden/>
              </w:rPr>
            </w:r>
            <w:r>
              <w:rPr>
                <w:noProof/>
                <w:webHidden/>
              </w:rPr>
              <w:fldChar w:fldCharType="separate"/>
            </w:r>
            <w:r w:rsidR="00622B22">
              <w:rPr>
                <w:noProof/>
                <w:webHidden/>
              </w:rPr>
              <w:t>3</w:t>
            </w:r>
            <w:r>
              <w:rPr>
                <w:noProof/>
                <w:webHidden/>
              </w:rPr>
              <w:fldChar w:fldCharType="end"/>
            </w:r>
          </w:hyperlink>
        </w:p>
        <w:p w14:paraId="6005556F"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46" w:history="1">
            <w:r w:rsidRPr="0067029A">
              <w:rPr>
                <w:rStyle w:val="Lienhypertexte"/>
                <w:noProof/>
              </w:rPr>
              <w:t>Article 1.2.4 : Ordonnancement, Pilotage et Coordination du chantier (OPC)</w:t>
            </w:r>
            <w:r>
              <w:rPr>
                <w:noProof/>
                <w:webHidden/>
              </w:rPr>
              <w:tab/>
            </w:r>
            <w:r>
              <w:rPr>
                <w:noProof/>
                <w:webHidden/>
              </w:rPr>
              <w:fldChar w:fldCharType="begin"/>
            </w:r>
            <w:r>
              <w:rPr>
                <w:noProof/>
                <w:webHidden/>
              </w:rPr>
              <w:instrText xml:space="preserve"> PAGEREF _Toc177635346 \h </w:instrText>
            </w:r>
            <w:r>
              <w:rPr>
                <w:noProof/>
                <w:webHidden/>
              </w:rPr>
            </w:r>
            <w:r>
              <w:rPr>
                <w:noProof/>
                <w:webHidden/>
              </w:rPr>
              <w:fldChar w:fldCharType="separate"/>
            </w:r>
            <w:r w:rsidR="00622B22">
              <w:rPr>
                <w:noProof/>
                <w:webHidden/>
              </w:rPr>
              <w:t>3</w:t>
            </w:r>
            <w:r>
              <w:rPr>
                <w:noProof/>
                <w:webHidden/>
              </w:rPr>
              <w:fldChar w:fldCharType="end"/>
            </w:r>
          </w:hyperlink>
        </w:p>
        <w:p w14:paraId="47AB5EE3"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47" w:history="1">
            <w:r w:rsidRPr="0067029A">
              <w:rPr>
                <w:rStyle w:val="Lienhypertexte"/>
                <w:noProof/>
              </w:rPr>
              <w:t>Article 1.2.5 : Coordinateur de Sécurité et Protection de la Santé des travailleurs (CSPS)</w:t>
            </w:r>
            <w:r>
              <w:rPr>
                <w:noProof/>
                <w:webHidden/>
              </w:rPr>
              <w:tab/>
            </w:r>
            <w:r>
              <w:rPr>
                <w:noProof/>
                <w:webHidden/>
              </w:rPr>
              <w:fldChar w:fldCharType="begin"/>
            </w:r>
            <w:r>
              <w:rPr>
                <w:noProof/>
                <w:webHidden/>
              </w:rPr>
              <w:instrText xml:space="preserve"> PAGEREF _Toc177635347 \h </w:instrText>
            </w:r>
            <w:r>
              <w:rPr>
                <w:noProof/>
                <w:webHidden/>
              </w:rPr>
            </w:r>
            <w:r>
              <w:rPr>
                <w:noProof/>
                <w:webHidden/>
              </w:rPr>
              <w:fldChar w:fldCharType="separate"/>
            </w:r>
            <w:r w:rsidR="00622B22">
              <w:rPr>
                <w:noProof/>
                <w:webHidden/>
              </w:rPr>
              <w:t>3</w:t>
            </w:r>
            <w:r>
              <w:rPr>
                <w:noProof/>
                <w:webHidden/>
              </w:rPr>
              <w:fldChar w:fldCharType="end"/>
            </w:r>
          </w:hyperlink>
        </w:p>
        <w:p w14:paraId="146402F5"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48" w:history="1">
            <w:r w:rsidRPr="0067029A">
              <w:rPr>
                <w:rStyle w:val="Lienhypertexte"/>
                <w:noProof/>
              </w:rPr>
              <w:t>Article 1.2.6 : Contrôle technique (CT)</w:t>
            </w:r>
            <w:r>
              <w:rPr>
                <w:noProof/>
                <w:webHidden/>
              </w:rPr>
              <w:tab/>
            </w:r>
            <w:r>
              <w:rPr>
                <w:noProof/>
                <w:webHidden/>
              </w:rPr>
              <w:fldChar w:fldCharType="begin"/>
            </w:r>
            <w:r>
              <w:rPr>
                <w:noProof/>
                <w:webHidden/>
              </w:rPr>
              <w:instrText xml:space="preserve"> PAGEREF _Toc177635348 \h </w:instrText>
            </w:r>
            <w:r>
              <w:rPr>
                <w:noProof/>
                <w:webHidden/>
              </w:rPr>
            </w:r>
            <w:r>
              <w:rPr>
                <w:noProof/>
                <w:webHidden/>
              </w:rPr>
              <w:fldChar w:fldCharType="separate"/>
            </w:r>
            <w:r w:rsidR="00622B22">
              <w:rPr>
                <w:noProof/>
                <w:webHidden/>
              </w:rPr>
              <w:t>3</w:t>
            </w:r>
            <w:r>
              <w:rPr>
                <w:noProof/>
                <w:webHidden/>
              </w:rPr>
              <w:fldChar w:fldCharType="end"/>
            </w:r>
          </w:hyperlink>
        </w:p>
        <w:p w14:paraId="5BD23856"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49" w:history="1">
            <w:r w:rsidRPr="0067029A">
              <w:rPr>
                <w:rStyle w:val="Lienhypertexte"/>
                <w:noProof/>
              </w:rPr>
              <w:t>Article 1.2.7 :  Coordonnateur-Sécurité-Incendie (SSI)</w:t>
            </w:r>
            <w:r>
              <w:rPr>
                <w:noProof/>
                <w:webHidden/>
              </w:rPr>
              <w:tab/>
            </w:r>
            <w:r>
              <w:rPr>
                <w:noProof/>
                <w:webHidden/>
              </w:rPr>
              <w:fldChar w:fldCharType="begin"/>
            </w:r>
            <w:r>
              <w:rPr>
                <w:noProof/>
                <w:webHidden/>
              </w:rPr>
              <w:instrText xml:space="preserve"> PAGEREF _Toc177635349 \h </w:instrText>
            </w:r>
            <w:r>
              <w:rPr>
                <w:noProof/>
                <w:webHidden/>
              </w:rPr>
            </w:r>
            <w:r>
              <w:rPr>
                <w:noProof/>
                <w:webHidden/>
              </w:rPr>
              <w:fldChar w:fldCharType="separate"/>
            </w:r>
            <w:r w:rsidR="00622B22">
              <w:rPr>
                <w:noProof/>
                <w:webHidden/>
              </w:rPr>
              <w:t>3</w:t>
            </w:r>
            <w:r>
              <w:rPr>
                <w:noProof/>
                <w:webHidden/>
              </w:rPr>
              <w:fldChar w:fldCharType="end"/>
            </w:r>
          </w:hyperlink>
        </w:p>
        <w:p w14:paraId="2AC81216" w14:textId="77777777" w:rsidR="00142AED" w:rsidRDefault="00142AED">
          <w:pPr>
            <w:pStyle w:val="TM2"/>
            <w:rPr>
              <w:rFonts w:eastAsiaTheme="minorEastAsia" w:cstheme="minorBidi"/>
              <w:smallCaps w:val="0"/>
              <w:noProof/>
              <w:kern w:val="2"/>
              <w:sz w:val="24"/>
              <w:szCs w:val="24"/>
              <w14:ligatures w14:val="standardContextual"/>
            </w:rPr>
          </w:pPr>
          <w:hyperlink w:anchor="_Toc177635350" w:history="1">
            <w:r w:rsidRPr="0067029A">
              <w:rPr>
                <w:rStyle w:val="Lienhypertexte"/>
                <w:noProof/>
              </w:rPr>
              <w:t>Article 1.3 : Groupement d’opérateurs économiques – Règles spécifiques en cas de cotraitance</w:t>
            </w:r>
            <w:r>
              <w:rPr>
                <w:noProof/>
                <w:webHidden/>
              </w:rPr>
              <w:tab/>
            </w:r>
            <w:r>
              <w:rPr>
                <w:noProof/>
                <w:webHidden/>
              </w:rPr>
              <w:fldChar w:fldCharType="begin"/>
            </w:r>
            <w:r>
              <w:rPr>
                <w:noProof/>
                <w:webHidden/>
              </w:rPr>
              <w:instrText xml:space="preserve"> PAGEREF _Toc177635350 \h </w:instrText>
            </w:r>
            <w:r>
              <w:rPr>
                <w:noProof/>
                <w:webHidden/>
              </w:rPr>
            </w:r>
            <w:r>
              <w:rPr>
                <w:noProof/>
                <w:webHidden/>
              </w:rPr>
              <w:fldChar w:fldCharType="separate"/>
            </w:r>
            <w:r w:rsidR="00622B22">
              <w:rPr>
                <w:noProof/>
                <w:webHidden/>
              </w:rPr>
              <w:t>3</w:t>
            </w:r>
            <w:r>
              <w:rPr>
                <w:noProof/>
                <w:webHidden/>
              </w:rPr>
              <w:fldChar w:fldCharType="end"/>
            </w:r>
          </w:hyperlink>
        </w:p>
        <w:p w14:paraId="586A9D79" w14:textId="77777777" w:rsidR="00142AED" w:rsidRDefault="00142AED">
          <w:pPr>
            <w:pStyle w:val="TM2"/>
            <w:rPr>
              <w:rFonts w:eastAsiaTheme="minorEastAsia" w:cstheme="minorBidi"/>
              <w:smallCaps w:val="0"/>
              <w:noProof/>
              <w:kern w:val="2"/>
              <w:sz w:val="24"/>
              <w:szCs w:val="24"/>
              <w14:ligatures w14:val="standardContextual"/>
            </w:rPr>
          </w:pPr>
          <w:hyperlink w:anchor="_Toc177635351" w:history="1">
            <w:r w:rsidRPr="0067029A">
              <w:rPr>
                <w:rStyle w:val="Lienhypertexte"/>
                <w:noProof/>
              </w:rPr>
              <w:t>Article 1.4 : Décomposition du ou des contrats</w:t>
            </w:r>
            <w:r>
              <w:rPr>
                <w:noProof/>
                <w:webHidden/>
              </w:rPr>
              <w:tab/>
            </w:r>
            <w:r>
              <w:rPr>
                <w:noProof/>
                <w:webHidden/>
              </w:rPr>
              <w:fldChar w:fldCharType="begin"/>
            </w:r>
            <w:r>
              <w:rPr>
                <w:noProof/>
                <w:webHidden/>
              </w:rPr>
              <w:instrText xml:space="preserve"> PAGEREF _Toc177635351 \h </w:instrText>
            </w:r>
            <w:r>
              <w:rPr>
                <w:noProof/>
                <w:webHidden/>
              </w:rPr>
            </w:r>
            <w:r>
              <w:rPr>
                <w:noProof/>
                <w:webHidden/>
              </w:rPr>
              <w:fldChar w:fldCharType="separate"/>
            </w:r>
            <w:r w:rsidR="00622B22">
              <w:rPr>
                <w:noProof/>
                <w:webHidden/>
              </w:rPr>
              <w:t>3</w:t>
            </w:r>
            <w:r>
              <w:rPr>
                <w:noProof/>
                <w:webHidden/>
              </w:rPr>
              <w:fldChar w:fldCharType="end"/>
            </w:r>
          </w:hyperlink>
        </w:p>
        <w:p w14:paraId="0D280FBD"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52" w:history="1">
            <w:r w:rsidRPr="0067029A">
              <w:rPr>
                <w:rStyle w:val="Lienhypertexte"/>
                <w:noProof/>
              </w:rPr>
              <w:t>Article 1.4.1 : Allotissement</w:t>
            </w:r>
            <w:r>
              <w:rPr>
                <w:noProof/>
                <w:webHidden/>
              </w:rPr>
              <w:tab/>
            </w:r>
            <w:r>
              <w:rPr>
                <w:noProof/>
                <w:webHidden/>
              </w:rPr>
              <w:fldChar w:fldCharType="begin"/>
            </w:r>
            <w:r>
              <w:rPr>
                <w:noProof/>
                <w:webHidden/>
              </w:rPr>
              <w:instrText xml:space="preserve"> PAGEREF _Toc177635352 \h </w:instrText>
            </w:r>
            <w:r>
              <w:rPr>
                <w:noProof/>
                <w:webHidden/>
              </w:rPr>
            </w:r>
            <w:r>
              <w:rPr>
                <w:noProof/>
                <w:webHidden/>
              </w:rPr>
              <w:fldChar w:fldCharType="separate"/>
            </w:r>
            <w:r w:rsidR="00622B22">
              <w:rPr>
                <w:noProof/>
                <w:webHidden/>
              </w:rPr>
              <w:t>3</w:t>
            </w:r>
            <w:r>
              <w:rPr>
                <w:noProof/>
                <w:webHidden/>
              </w:rPr>
              <w:fldChar w:fldCharType="end"/>
            </w:r>
          </w:hyperlink>
        </w:p>
        <w:p w14:paraId="54F084E6"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53" w:history="1">
            <w:r w:rsidRPr="0067029A">
              <w:rPr>
                <w:rStyle w:val="Lienhypertexte"/>
                <w:noProof/>
              </w:rPr>
              <w:t>Article 1.4.2 : Tranches</w:t>
            </w:r>
            <w:r>
              <w:rPr>
                <w:noProof/>
                <w:webHidden/>
              </w:rPr>
              <w:tab/>
            </w:r>
            <w:r>
              <w:rPr>
                <w:noProof/>
                <w:webHidden/>
              </w:rPr>
              <w:fldChar w:fldCharType="begin"/>
            </w:r>
            <w:r>
              <w:rPr>
                <w:noProof/>
                <w:webHidden/>
              </w:rPr>
              <w:instrText xml:space="preserve"> PAGEREF _Toc177635353 \h </w:instrText>
            </w:r>
            <w:r>
              <w:rPr>
                <w:noProof/>
                <w:webHidden/>
              </w:rPr>
            </w:r>
            <w:r>
              <w:rPr>
                <w:noProof/>
                <w:webHidden/>
              </w:rPr>
              <w:fldChar w:fldCharType="separate"/>
            </w:r>
            <w:r w:rsidR="00622B22">
              <w:rPr>
                <w:noProof/>
                <w:webHidden/>
              </w:rPr>
              <w:t>3</w:t>
            </w:r>
            <w:r>
              <w:rPr>
                <w:noProof/>
                <w:webHidden/>
              </w:rPr>
              <w:fldChar w:fldCharType="end"/>
            </w:r>
          </w:hyperlink>
        </w:p>
        <w:p w14:paraId="2A275116"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54" w:history="1">
            <w:r w:rsidRPr="0067029A">
              <w:rPr>
                <w:rStyle w:val="Lienhypertexte"/>
                <w:noProof/>
              </w:rPr>
              <w:t>Article 1.4.3 : Parties techniques à exécuter distinctement (phases/missions)</w:t>
            </w:r>
            <w:r>
              <w:rPr>
                <w:noProof/>
                <w:webHidden/>
              </w:rPr>
              <w:tab/>
            </w:r>
            <w:r>
              <w:rPr>
                <w:noProof/>
                <w:webHidden/>
              </w:rPr>
              <w:fldChar w:fldCharType="begin"/>
            </w:r>
            <w:r>
              <w:rPr>
                <w:noProof/>
                <w:webHidden/>
              </w:rPr>
              <w:instrText xml:space="preserve"> PAGEREF _Toc177635354 \h </w:instrText>
            </w:r>
            <w:r>
              <w:rPr>
                <w:noProof/>
                <w:webHidden/>
              </w:rPr>
            </w:r>
            <w:r>
              <w:rPr>
                <w:noProof/>
                <w:webHidden/>
              </w:rPr>
              <w:fldChar w:fldCharType="separate"/>
            </w:r>
            <w:r w:rsidR="00622B22">
              <w:rPr>
                <w:noProof/>
                <w:webHidden/>
              </w:rPr>
              <w:t>3</w:t>
            </w:r>
            <w:r>
              <w:rPr>
                <w:noProof/>
                <w:webHidden/>
              </w:rPr>
              <w:fldChar w:fldCharType="end"/>
            </w:r>
          </w:hyperlink>
        </w:p>
        <w:p w14:paraId="415E7130" w14:textId="77777777" w:rsidR="00142AED" w:rsidRDefault="00142AED">
          <w:pPr>
            <w:pStyle w:val="TM2"/>
            <w:rPr>
              <w:rFonts w:eastAsiaTheme="minorEastAsia" w:cstheme="minorBidi"/>
              <w:smallCaps w:val="0"/>
              <w:noProof/>
              <w:kern w:val="2"/>
              <w:sz w:val="24"/>
              <w:szCs w:val="24"/>
              <w14:ligatures w14:val="standardContextual"/>
            </w:rPr>
          </w:pPr>
          <w:hyperlink w:anchor="_Toc177635355" w:history="1">
            <w:r w:rsidRPr="0067029A">
              <w:rPr>
                <w:rStyle w:val="Lienhypertexte"/>
                <w:noProof/>
              </w:rPr>
              <w:t>Article 1.5 : Accord-cadre à bons de commande</w:t>
            </w:r>
            <w:r>
              <w:rPr>
                <w:noProof/>
                <w:webHidden/>
              </w:rPr>
              <w:tab/>
            </w:r>
            <w:r>
              <w:rPr>
                <w:noProof/>
                <w:webHidden/>
              </w:rPr>
              <w:fldChar w:fldCharType="begin"/>
            </w:r>
            <w:r>
              <w:rPr>
                <w:noProof/>
                <w:webHidden/>
              </w:rPr>
              <w:instrText xml:space="preserve"> PAGEREF _Toc177635355 \h </w:instrText>
            </w:r>
            <w:r>
              <w:rPr>
                <w:noProof/>
                <w:webHidden/>
              </w:rPr>
            </w:r>
            <w:r>
              <w:rPr>
                <w:noProof/>
                <w:webHidden/>
              </w:rPr>
              <w:fldChar w:fldCharType="separate"/>
            </w:r>
            <w:r w:rsidR="00622B22">
              <w:rPr>
                <w:noProof/>
                <w:webHidden/>
              </w:rPr>
              <w:t>3</w:t>
            </w:r>
            <w:r>
              <w:rPr>
                <w:noProof/>
                <w:webHidden/>
              </w:rPr>
              <w:fldChar w:fldCharType="end"/>
            </w:r>
          </w:hyperlink>
        </w:p>
        <w:p w14:paraId="5F29211E"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56" w:history="1">
            <w:r w:rsidRPr="0067029A">
              <w:rPr>
                <w:rStyle w:val="Lienhypertexte"/>
                <w:noProof/>
              </w:rPr>
              <w:t>Article 1.5.1 : Dispositions relatives aux bons de commande</w:t>
            </w:r>
            <w:r>
              <w:rPr>
                <w:noProof/>
                <w:webHidden/>
              </w:rPr>
              <w:tab/>
            </w:r>
            <w:r>
              <w:rPr>
                <w:noProof/>
                <w:webHidden/>
              </w:rPr>
              <w:fldChar w:fldCharType="begin"/>
            </w:r>
            <w:r>
              <w:rPr>
                <w:noProof/>
                <w:webHidden/>
              </w:rPr>
              <w:instrText xml:space="preserve"> PAGEREF _Toc177635356 \h </w:instrText>
            </w:r>
            <w:r>
              <w:rPr>
                <w:noProof/>
                <w:webHidden/>
              </w:rPr>
            </w:r>
            <w:r>
              <w:rPr>
                <w:noProof/>
                <w:webHidden/>
              </w:rPr>
              <w:fldChar w:fldCharType="separate"/>
            </w:r>
            <w:r w:rsidR="00622B22">
              <w:rPr>
                <w:noProof/>
                <w:webHidden/>
              </w:rPr>
              <w:t>3</w:t>
            </w:r>
            <w:r>
              <w:rPr>
                <w:noProof/>
                <w:webHidden/>
              </w:rPr>
              <w:fldChar w:fldCharType="end"/>
            </w:r>
          </w:hyperlink>
        </w:p>
        <w:p w14:paraId="47E85E34"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57" w:history="1">
            <w:r w:rsidRPr="0067029A">
              <w:rPr>
                <w:rStyle w:val="Lienhypertexte"/>
                <w:noProof/>
              </w:rPr>
              <w:t>Article 1.5.2 : Clause limitative d’exclusivité</w:t>
            </w:r>
            <w:r>
              <w:rPr>
                <w:noProof/>
                <w:webHidden/>
              </w:rPr>
              <w:tab/>
            </w:r>
            <w:r>
              <w:rPr>
                <w:noProof/>
                <w:webHidden/>
              </w:rPr>
              <w:fldChar w:fldCharType="begin"/>
            </w:r>
            <w:r>
              <w:rPr>
                <w:noProof/>
                <w:webHidden/>
              </w:rPr>
              <w:instrText xml:space="preserve"> PAGEREF _Toc177635357 \h </w:instrText>
            </w:r>
            <w:r>
              <w:rPr>
                <w:noProof/>
                <w:webHidden/>
              </w:rPr>
            </w:r>
            <w:r>
              <w:rPr>
                <w:noProof/>
                <w:webHidden/>
              </w:rPr>
              <w:fldChar w:fldCharType="separate"/>
            </w:r>
            <w:r w:rsidR="00622B22">
              <w:rPr>
                <w:noProof/>
                <w:webHidden/>
              </w:rPr>
              <w:t>3</w:t>
            </w:r>
            <w:r>
              <w:rPr>
                <w:noProof/>
                <w:webHidden/>
              </w:rPr>
              <w:fldChar w:fldCharType="end"/>
            </w:r>
          </w:hyperlink>
        </w:p>
        <w:p w14:paraId="3872D6B8"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58" w:history="1">
            <w:r w:rsidRPr="0067029A">
              <w:rPr>
                <w:rStyle w:val="Lienhypertexte"/>
                <w:noProof/>
              </w:rPr>
              <w:t>Article 1.5.3 : Modalités d’attribution des bons de commande aux titulaires</w:t>
            </w:r>
            <w:r>
              <w:rPr>
                <w:noProof/>
                <w:webHidden/>
              </w:rPr>
              <w:tab/>
            </w:r>
            <w:r>
              <w:rPr>
                <w:noProof/>
                <w:webHidden/>
              </w:rPr>
              <w:fldChar w:fldCharType="begin"/>
            </w:r>
            <w:r>
              <w:rPr>
                <w:noProof/>
                <w:webHidden/>
              </w:rPr>
              <w:instrText xml:space="preserve"> PAGEREF _Toc177635358 \h </w:instrText>
            </w:r>
            <w:r>
              <w:rPr>
                <w:noProof/>
                <w:webHidden/>
              </w:rPr>
            </w:r>
            <w:r>
              <w:rPr>
                <w:noProof/>
                <w:webHidden/>
              </w:rPr>
              <w:fldChar w:fldCharType="separate"/>
            </w:r>
            <w:r w:rsidR="00622B22">
              <w:rPr>
                <w:noProof/>
                <w:webHidden/>
              </w:rPr>
              <w:t>3</w:t>
            </w:r>
            <w:r>
              <w:rPr>
                <w:noProof/>
                <w:webHidden/>
              </w:rPr>
              <w:fldChar w:fldCharType="end"/>
            </w:r>
          </w:hyperlink>
        </w:p>
        <w:p w14:paraId="28A424EA" w14:textId="77777777" w:rsidR="00142AED" w:rsidRDefault="00142AED">
          <w:pPr>
            <w:pStyle w:val="TM2"/>
            <w:rPr>
              <w:rFonts w:eastAsiaTheme="minorEastAsia" w:cstheme="minorBidi"/>
              <w:smallCaps w:val="0"/>
              <w:noProof/>
              <w:kern w:val="2"/>
              <w:sz w:val="24"/>
              <w:szCs w:val="24"/>
              <w14:ligatures w14:val="standardContextual"/>
            </w:rPr>
          </w:pPr>
          <w:hyperlink w:anchor="_Toc177635359" w:history="1">
            <w:r w:rsidRPr="0067029A">
              <w:rPr>
                <w:rStyle w:val="Lienhypertexte"/>
                <w:noProof/>
              </w:rPr>
              <w:t>Article 1.6 : Sous-traitance et désignation des sous-traitants</w:t>
            </w:r>
            <w:r>
              <w:rPr>
                <w:noProof/>
                <w:webHidden/>
              </w:rPr>
              <w:tab/>
            </w:r>
            <w:r>
              <w:rPr>
                <w:noProof/>
                <w:webHidden/>
              </w:rPr>
              <w:fldChar w:fldCharType="begin"/>
            </w:r>
            <w:r>
              <w:rPr>
                <w:noProof/>
                <w:webHidden/>
              </w:rPr>
              <w:instrText xml:space="preserve"> PAGEREF _Toc177635359 \h </w:instrText>
            </w:r>
            <w:r>
              <w:rPr>
                <w:noProof/>
                <w:webHidden/>
              </w:rPr>
            </w:r>
            <w:r>
              <w:rPr>
                <w:noProof/>
                <w:webHidden/>
              </w:rPr>
              <w:fldChar w:fldCharType="separate"/>
            </w:r>
            <w:r w:rsidR="00622B22">
              <w:rPr>
                <w:noProof/>
                <w:webHidden/>
              </w:rPr>
              <w:t>3</w:t>
            </w:r>
            <w:r>
              <w:rPr>
                <w:noProof/>
                <w:webHidden/>
              </w:rPr>
              <w:fldChar w:fldCharType="end"/>
            </w:r>
          </w:hyperlink>
        </w:p>
        <w:p w14:paraId="3C28F734" w14:textId="77777777" w:rsidR="00142AED" w:rsidRDefault="00142AED">
          <w:pPr>
            <w:pStyle w:val="TM2"/>
            <w:rPr>
              <w:rFonts w:eastAsiaTheme="minorEastAsia" w:cstheme="minorBidi"/>
              <w:smallCaps w:val="0"/>
              <w:noProof/>
              <w:kern w:val="2"/>
              <w:sz w:val="24"/>
              <w:szCs w:val="24"/>
              <w14:ligatures w14:val="standardContextual"/>
            </w:rPr>
          </w:pPr>
          <w:hyperlink w:anchor="_Toc177635360" w:history="1">
            <w:r w:rsidRPr="0067029A">
              <w:rPr>
                <w:rStyle w:val="Lienhypertexte"/>
                <w:noProof/>
              </w:rPr>
              <w:t>Article 1.7 : Sauvegarde, redressement ou liquidation judiciaire</w:t>
            </w:r>
            <w:r>
              <w:rPr>
                <w:noProof/>
                <w:webHidden/>
              </w:rPr>
              <w:tab/>
            </w:r>
            <w:r>
              <w:rPr>
                <w:noProof/>
                <w:webHidden/>
              </w:rPr>
              <w:fldChar w:fldCharType="begin"/>
            </w:r>
            <w:r>
              <w:rPr>
                <w:noProof/>
                <w:webHidden/>
              </w:rPr>
              <w:instrText xml:space="preserve"> PAGEREF _Toc177635360 \h </w:instrText>
            </w:r>
            <w:r>
              <w:rPr>
                <w:noProof/>
                <w:webHidden/>
              </w:rPr>
            </w:r>
            <w:r>
              <w:rPr>
                <w:noProof/>
                <w:webHidden/>
              </w:rPr>
              <w:fldChar w:fldCharType="separate"/>
            </w:r>
            <w:r w:rsidR="00622B22">
              <w:rPr>
                <w:noProof/>
                <w:webHidden/>
              </w:rPr>
              <w:t>3</w:t>
            </w:r>
            <w:r>
              <w:rPr>
                <w:noProof/>
                <w:webHidden/>
              </w:rPr>
              <w:fldChar w:fldCharType="end"/>
            </w:r>
          </w:hyperlink>
        </w:p>
        <w:p w14:paraId="0AA069B3" w14:textId="77777777" w:rsidR="00142AED" w:rsidRDefault="00142AED">
          <w:pPr>
            <w:pStyle w:val="TM2"/>
            <w:rPr>
              <w:rFonts w:eastAsiaTheme="minorEastAsia" w:cstheme="minorBidi"/>
              <w:smallCaps w:val="0"/>
              <w:noProof/>
              <w:kern w:val="2"/>
              <w:sz w:val="24"/>
              <w:szCs w:val="24"/>
              <w14:ligatures w14:val="standardContextual"/>
            </w:rPr>
          </w:pPr>
          <w:hyperlink w:anchor="_Toc177635361" w:history="1">
            <w:r w:rsidRPr="0067029A">
              <w:rPr>
                <w:rStyle w:val="Lienhypertexte"/>
                <w:noProof/>
              </w:rPr>
              <w:t>Article 1.8 : Respect des obligations sociales et fiscales</w:t>
            </w:r>
            <w:r>
              <w:rPr>
                <w:noProof/>
                <w:webHidden/>
              </w:rPr>
              <w:tab/>
            </w:r>
            <w:r>
              <w:rPr>
                <w:noProof/>
                <w:webHidden/>
              </w:rPr>
              <w:fldChar w:fldCharType="begin"/>
            </w:r>
            <w:r>
              <w:rPr>
                <w:noProof/>
                <w:webHidden/>
              </w:rPr>
              <w:instrText xml:space="preserve"> PAGEREF _Toc177635361 \h </w:instrText>
            </w:r>
            <w:r>
              <w:rPr>
                <w:noProof/>
                <w:webHidden/>
              </w:rPr>
            </w:r>
            <w:r>
              <w:rPr>
                <w:noProof/>
                <w:webHidden/>
              </w:rPr>
              <w:fldChar w:fldCharType="separate"/>
            </w:r>
            <w:r w:rsidR="00622B22">
              <w:rPr>
                <w:noProof/>
                <w:webHidden/>
              </w:rPr>
              <w:t>3</w:t>
            </w:r>
            <w:r>
              <w:rPr>
                <w:noProof/>
                <w:webHidden/>
              </w:rPr>
              <w:fldChar w:fldCharType="end"/>
            </w:r>
          </w:hyperlink>
        </w:p>
        <w:p w14:paraId="4703A968" w14:textId="77777777" w:rsidR="00142AED" w:rsidRDefault="00142AED">
          <w:pPr>
            <w:pStyle w:val="TM2"/>
            <w:rPr>
              <w:rFonts w:eastAsiaTheme="minorEastAsia" w:cstheme="minorBidi"/>
              <w:smallCaps w:val="0"/>
              <w:noProof/>
              <w:kern w:val="2"/>
              <w:sz w:val="24"/>
              <w:szCs w:val="24"/>
              <w14:ligatures w14:val="standardContextual"/>
            </w:rPr>
          </w:pPr>
          <w:hyperlink w:anchor="_Toc177635362" w:history="1">
            <w:r w:rsidRPr="0067029A">
              <w:rPr>
                <w:rStyle w:val="Lienhypertexte"/>
                <w:noProof/>
              </w:rPr>
              <w:t>Article 1.9 : Notifications à l’attention du titulaire et modalités de transmission des ordres de service et des bons de commande</w:t>
            </w:r>
            <w:r>
              <w:rPr>
                <w:noProof/>
                <w:webHidden/>
              </w:rPr>
              <w:tab/>
            </w:r>
            <w:r>
              <w:rPr>
                <w:noProof/>
                <w:webHidden/>
              </w:rPr>
              <w:fldChar w:fldCharType="begin"/>
            </w:r>
            <w:r>
              <w:rPr>
                <w:noProof/>
                <w:webHidden/>
              </w:rPr>
              <w:instrText xml:space="preserve"> PAGEREF _Toc177635362 \h </w:instrText>
            </w:r>
            <w:r>
              <w:rPr>
                <w:noProof/>
                <w:webHidden/>
              </w:rPr>
            </w:r>
            <w:r>
              <w:rPr>
                <w:noProof/>
                <w:webHidden/>
              </w:rPr>
              <w:fldChar w:fldCharType="separate"/>
            </w:r>
            <w:r w:rsidR="00622B22">
              <w:rPr>
                <w:noProof/>
                <w:webHidden/>
              </w:rPr>
              <w:t>3</w:t>
            </w:r>
            <w:r>
              <w:rPr>
                <w:noProof/>
                <w:webHidden/>
              </w:rPr>
              <w:fldChar w:fldCharType="end"/>
            </w:r>
          </w:hyperlink>
        </w:p>
        <w:p w14:paraId="7286C927" w14:textId="77777777" w:rsidR="00142AED" w:rsidRDefault="00142AED">
          <w:pPr>
            <w:pStyle w:val="TM2"/>
            <w:rPr>
              <w:rFonts w:eastAsiaTheme="minorEastAsia" w:cstheme="minorBidi"/>
              <w:smallCaps w:val="0"/>
              <w:noProof/>
              <w:kern w:val="2"/>
              <w:sz w:val="24"/>
              <w:szCs w:val="24"/>
              <w14:ligatures w14:val="standardContextual"/>
            </w:rPr>
          </w:pPr>
          <w:hyperlink w:anchor="_Toc177635363" w:history="1">
            <w:r w:rsidRPr="0067029A">
              <w:rPr>
                <w:rStyle w:val="Lienhypertexte"/>
                <w:noProof/>
              </w:rPr>
              <w:t>Article 1.10 : Mesures relatives à la protection des données personnelles</w:t>
            </w:r>
            <w:r>
              <w:rPr>
                <w:noProof/>
                <w:webHidden/>
              </w:rPr>
              <w:tab/>
            </w:r>
            <w:r>
              <w:rPr>
                <w:noProof/>
                <w:webHidden/>
              </w:rPr>
              <w:fldChar w:fldCharType="begin"/>
            </w:r>
            <w:r>
              <w:rPr>
                <w:noProof/>
                <w:webHidden/>
              </w:rPr>
              <w:instrText xml:space="preserve"> PAGEREF _Toc177635363 \h </w:instrText>
            </w:r>
            <w:r>
              <w:rPr>
                <w:noProof/>
                <w:webHidden/>
              </w:rPr>
            </w:r>
            <w:r>
              <w:rPr>
                <w:noProof/>
                <w:webHidden/>
              </w:rPr>
              <w:fldChar w:fldCharType="separate"/>
            </w:r>
            <w:r w:rsidR="00622B22">
              <w:rPr>
                <w:noProof/>
                <w:webHidden/>
              </w:rPr>
              <w:t>3</w:t>
            </w:r>
            <w:r>
              <w:rPr>
                <w:noProof/>
                <w:webHidden/>
              </w:rPr>
              <w:fldChar w:fldCharType="end"/>
            </w:r>
          </w:hyperlink>
        </w:p>
        <w:p w14:paraId="37DFDD39" w14:textId="77777777" w:rsidR="00142AED" w:rsidRDefault="00142AED">
          <w:pPr>
            <w:pStyle w:val="TM2"/>
            <w:rPr>
              <w:rFonts w:eastAsiaTheme="minorEastAsia" w:cstheme="minorBidi"/>
              <w:smallCaps w:val="0"/>
              <w:noProof/>
              <w:kern w:val="2"/>
              <w:sz w:val="24"/>
              <w:szCs w:val="24"/>
              <w14:ligatures w14:val="standardContextual"/>
            </w:rPr>
          </w:pPr>
          <w:hyperlink w:anchor="_Toc177635364" w:history="1">
            <w:r w:rsidRPr="0067029A">
              <w:rPr>
                <w:rStyle w:val="Lienhypertexte"/>
                <w:noProof/>
              </w:rPr>
              <w:t>Article 1.11 : Mode d’attribution des travaux</w:t>
            </w:r>
            <w:r>
              <w:rPr>
                <w:noProof/>
                <w:webHidden/>
              </w:rPr>
              <w:tab/>
            </w:r>
            <w:r>
              <w:rPr>
                <w:noProof/>
                <w:webHidden/>
              </w:rPr>
              <w:fldChar w:fldCharType="begin"/>
            </w:r>
            <w:r>
              <w:rPr>
                <w:noProof/>
                <w:webHidden/>
              </w:rPr>
              <w:instrText xml:space="preserve"> PAGEREF _Toc177635364 \h </w:instrText>
            </w:r>
            <w:r>
              <w:rPr>
                <w:noProof/>
                <w:webHidden/>
              </w:rPr>
            </w:r>
            <w:r>
              <w:rPr>
                <w:noProof/>
                <w:webHidden/>
              </w:rPr>
              <w:fldChar w:fldCharType="separate"/>
            </w:r>
            <w:r w:rsidR="00622B22">
              <w:rPr>
                <w:noProof/>
                <w:webHidden/>
              </w:rPr>
              <w:t>3</w:t>
            </w:r>
            <w:r>
              <w:rPr>
                <w:noProof/>
                <w:webHidden/>
              </w:rPr>
              <w:fldChar w:fldCharType="end"/>
            </w:r>
          </w:hyperlink>
        </w:p>
        <w:p w14:paraId="22369785"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365" w:history="1">
            <w:r w:rsidRPr="0067029A">
              <w:rPr>
                <w:rStyle w:val="Lienhypertexte"/>
                <w:noProof/>
              </w:rPr>
              <w:t>Article 2 — Pièces contractuelles</w:t>
            </w:r>
            <w:r>
              <w:rPr>
                <w:noProof/>
                <w:webHidden/>
              </w:rPr>
              <w:tab/>
            </w:r>
            <w:r>
              <w:rPr>
                <w:noProof/>
                <w:webHidden/>
              </w:rPr>
              <w:fldChar w:fldCharType="begin"/>
            </w:r>
            <w:r>
              <w:rPr>
                <w:noProof/>
                <w:webHidden/>
              </w:rPr>
              <w:instrText xml:space="preserve"> PAGEREF _Toc177635365 \h </w:instrText>
            </w:r>
            <w:r>
              <w:rPr>
                <w:noProof/>
                <w:webHidden/>
              </w:rPr>
            </w:r>
            <w:r>
              <w:rPr>
                <w:noProof/>
                <w:webHidden/>
              </w:rPr>
              <w:fldChar w:fldCharType="separate"/>
            </w:r>
            <w:r w:rsidR="00622B22">
              <w:rPr>
                <w:noProof/>
                <w:webHidden/>
              </w:rPr>
              <w:t>3</w:t>
            </w:r>
            <w:r>
              <w:rPr>
                <w:noProof/>
                <w:webHidden/>
              </w:rPr>
              <w:fldChar w:fldCharType="end"/>
            </w:r>
          </w:hyperlink>
        </w:p>
        <w:p w14:paraId="235F8B8E"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366" w:history="1">
            <w:r w:rsidRPr="0067029A">
              <w:rPr>
                <w:rStyle w:val="Lienhypertexte"/>
                <w:noProof/>
              </w:rPr>
              <w:t>Article 3 — Durée du marché et délais d'exécution</w:t>
            </w:r>
            <w:r>
              <w:rPr>
                <w:noProof/>
                <w:webHidden/>
              </w:rPr>
              <w:tab/>
            </w:r>
            <w:r>
              <w:rPr>
                <w:noProof/>
                <w:webHidden/>
              </w:rPr>
              <w:fldChar w:fldCharType="begin"/>
            </w:r>
            <w:r>
              <w:rPr>
                <w:noProof/>
                <w:webHidden/>
              </w:rPr>
              <w:instrText xml:space="preserve"> PAGEREF _Toc177635366 \h </w:instrText>
            </w:r>
            <w:r>
              <w:rPr>
                <w:noProof/>
                <w:webHidden/>
              </w:rPr>
            </w:r>
            <w:r>
              <w:rPr>
                <w:noProof/>
                <w:webHidden/>
              </w:rPr>
              <w:fldChar w:fldCharType="separate"/>
            </w:r>
            <w:r w:rsidR="00622B22">
              <w:rPr>
                <w:noProof/>
                <w:webHidden/>
              </w:rPr>
              <w:t>3</w:t>
            </w:r>
            <w:r>
              <w:rPr>
                <w:noProof/>
                <w:webHidden/>
              </w:rPr>
              <w:fldChar w:fldCharType="end"/>
            </w:r>
          </w:hyperlink>
        </w:p>
        <w:p w14:paraId="23798FF1"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67" w:history="1">
            <w:r w:rsidRPr="0067029A">
              <w:rPr>
                <w:rStyle w:val="Lienhypertexte"/>
                <w:noProof/>
              </w:rPr>
              <w:t>Article 3.1.1 : Durée du (des) marché(s)</w:t>
            </w:r>
            <w:r>
              <w:rPr>
                <w:noProof/>
                <w:webHidden/>
              </w:rPr>
              <w:tab/>
            </w:r>
            <w:r>
              <w:rPr>
                <w:noProof/>
                <w:webHidden/>
              </w:rPr>
              <w:fldChar w:fldCharType="begin"/>
            </w:r>
            <w:r>
              <w:rPr>
                <w:noProof/>
                <w:webHidden/>
              </w:rPr>
              <w:instrText xml:space="preserve"> PAGEREF _Toc177635367 \h </w:instrText>
            </w:r>
            <w:r>
              <w:rPr>
                <w:noProof/>
                <w:webHidden/>
              </w:rPr>
            </w:r>
            <w:r>
              <w:rPr>
                <w:noProof/>
                <w:webHidden/>
              </w:rPr>
              <w:fldChar w:fldCharType="separate"/>
            </w:r>
            <w:r w:rsidR="00622B22">
              <w:rPr>
                <w:noProof/>
                <w:webHidden/>
              </w:rPr>
              <w:t>3</w:t>
            </w:r>
            <w:r>
              <w:rPr>
                <w:noProof/>
                <w:webHidden/>
              </w:rPr>
              <w:fldChar w:fldCharType="end"/>
            </w:r>
          </w:hyperlink>
        </w:p>
        <w:p w14:paraId="0993E3BA"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68" w:history="1">
            <w:r w:rsidRPr="0067029A">
              <w:rPr>
                <w:rStyle w:val="Lienhypertexte"/>
                <w:noProof/>
              </w:rPr>
              <w:t>Article 3.1.2 : Reconduction du marché</w:t>
            </w:r>
            <w:r>
              <w:rPr>
                <w:noProof/>
                <w:webHidden/>
              </w:rPr>
              <w:tab/>
            </w:r>
            <w:r>
              <w:rPr>
                <w:noProof/>
                <w:webHidden/>
              </w:rPr>
              <w:fldChar w:fldCharType="begin"/>
            </w:r>
            <w:r>
              <w:rPr>
                <w:noProof/>
                <w:webHidden/>
              </w:rPr>
              <w:instrText xml:space="preserve"> PAGEREF _Toc177635368 \h </w:instrText>
            </w:r>
            <w:r>
              <w:rPr>
                <w:noProof/>
                <w:webHidden/>
              </w:rPr>
            </w:r>
            <w:r>
              <w:rPr>
                <w:noProof/>
                <w:webHidden/>
              </w:rPr>
              <w:fldChar w:fldCharType="separate"/>
            </w:r>
            <w:r w:rsidR="00622B22">
              <w:rPr>
                <w:noProof/>
                <w:webHidden/>
              </w:rPr>
              <w:t>3</w:t>
            </w:r>
            <w:r>
              <w:rPr>
                <w:noProof/>
                <w:webHidden/>
              </w:rPr>
              <w:fldChar w:fldCharType="end"/>
            </w:r>
          </w:hyperlink>
        </w:p>
        <w:p w14:paraId="0993FB83"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69" w:history="1">
            <w:r w:rsidRPr="0067029A">
              <w:rPr>
                <w:rStyle w:val="Lienhypertexte"/>
                <w:noProof/>
              </w:rPr>
              <w:t>Article 3.1.3 : Délais d’exécution ou de livraison</w:t>
            </w:r>
            <w:r>
              <w:rPr>
                <w:noProof/>
                <w:webHidden/>
              </w:rPr>
              <w:tab/>
            </w:r>
            <w:r>
              <w:rPr>
                <w:noProof/>
                <w:webHidden/>
              </w:rPr>
              <w:fldChar w:fldCharType="begin"/>
            </w:r>
            <w:r>
              <w:rPr>
                <w:noProof/>
                <w:webHidden/>
              </w:rPr>
              <w:instrText xml:space="preserve"> PAGEREF _Toc177635369 \h </w:instrText>
            </w:r>
            <w:r>
              <w:rPr>
                <w:noProof/>
                <w:webHidden/>
              </w:rPr>
            </w:r>
            <w:r>
              <w:rPr>
                <w:noProof/>
                <w:webHidden/>
              </w:rPr>
              <w:fldChar w:fldCharType="separate"/>
            </w:r>
            <w:r w:rsidR="00622B22">
              <w:rPr>
                <w:noProof/>
                <w:webHidden/>
              </w:rPr>
              <w:t>3</w:t>
            </w:r>
            <w:r>
              <w:rPr>
                <w:noProof/>
                <w:webHidden/>
              </w:rPr>
              <w:fldChar w:fldCharType="end"/>
            </w:r>
          </w:hyperlink>
        </w:p>
        <w:p w14:paraId="0D249920"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70" w:history="1">
            <w:r w:rsidRPr="0067029A">
              <w:rPr>
                <w:rStyle w:val="Lienhypertexte"/>
                <w:noProof/>
              </w:rPr>
              <w:t>Article 3.1.4 : Prolongation des délais d’exécution ou de livraison</w:t>
            </w:r>
            <w:r>
              <w:rPr>
                <w:noProof/>
                <w:webHidden/>
              </w:rPr>
              <w:tab/>
            </w:r>
            <w:r>
              <w:rPr>
                <w:noProof/>
                <w:webHidden/>
              </w:rPr>
              <w:fldChar w:fldCharType="begin"/>
            </w:r>
            <w:r>
              <w:rPr>
                <w:noProof/>
                <w:webHidden/>
              </w:rPr>
              <w:instrText xml:space="preserve"> PAGEREF _Toc177635370 \h </w:instrText>
            </w:r>
            <w:r>
              <w:rPr>
                <w:noProof/>
                <w:webHidden/>
              </w:rPr>
            </w:r>
            <w:r>
              <w:rPr>
                <w:noProof/>
                <w:webHidden/>
              </w:rPr>
              <w:fldChar w:fldCharType="separate"/>
            </w:r>
            <w:r w:rsidR="00622B22">
              <w:rPr>
                <w:noProof/>
                <w:webHidden/>
              </w:rPr>
              <w:t>3</w:t>
            </w:r>
            <w:r>
              <w:rPr>
                <w:noProof/>
                <w:webHidden/>
              </w:rPr>
              <w:fldChar w:fldCharType="end"/>
            </w:r>
          </w:hyperlink>
        </w:p>
        <w:p w14:paraId="50130D82"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371" w:history="1">
            <w:r w:rsidRPr="0067029A">
              <w:rPr>
                <w:rStyle w:val="Lienhypertexte"/>
                <w:noProof/>
              </w:rPr>
              <w:t>Article 4 — Conditions d’exécution des prestations</w:t>
            </w:r>
            <w:r>
              <w:rPr>
                <w:noProof/>
                <w:webHidden/>
              </w:rPr>
              <w:tab/>
            </w:r>
            <w:r>
              <w:rPr>
                <w:noProof/>
                <w:webHidden/>
              </w:rPr>
              <w:fldChar w:fldCharType="begin"/>
            </w:r>
            <w:r>
              <w:rPr>
                <w:noProof/>
                <w:webHidden/>
              </w:rPr>
              <w:instrText xml:space="preserve"> PAGEREF _Toc177635371 \h </w:instrText>
            </w:r>
            <w:r>
              <w:rPr>
                <w:noProof/>
                <w:webHidden/>
              </w:rPr>
            </w:r>
            <w:r>
              <w:rPr>
                <w:noProof/>
                <w:webHidden/>
              </w:rPr>
              <w:fldChar w:fldCharType="separate"/>
            </w:r>
            <w:r w:rsidR="00622B22">
              <w:rPr>
                <w:noProof/>
                <w:webHidden/>
              </w:rPr>
              <w:t>3</w:t>
            </w:r>
            <w:r>
              <w:rPr>
                <w:noProof/>
                <w:webHidden/>
              </w:rPr>
              <w:fldChar w:fldCharType="end"/>
            </w:r>
          </w:hyperlink>
        </w:p>
        <w:p w14:paraId="05FA0680" w14:textId="77777777" w:rsidR="00142AED" w:rsidRDefault="00142AED">
          <w:pPr>
            <w:pStyle w:val="TM2"/>
            <w:rPr>
              <w:rFonts w:eastAsiaTheme="minorEastAsia" w:cstheme="minorBidi"/>
              <w:smallCaps w:val="0"/>
              <w:noProof/>
              <w:kern w:val="2"/>
              <w:sz w:val="24"/>
              <w:szCs w:val="24"/>
              <w14:ligatures w14:val="standardContextual"/>
            </w:rPr>
          </w:pPr>
          <w:hyperlink w:anchor="_Toc177635372" w:history="1">
            <w:r w:rsidRPr="0067029A">
              <w:rPr>
                <w:rStyle w:val="Lienhypertexte"/>
                <w:noProof/>
              </w:rPr>
              <w:t>Article 4.1 : Conditions d’exécution générales</w:t>
            </w:r>
            <w:r>
              <w:rPr>
                <w:noProof/>
                <w:webHidden/>
              </w:rPr>
              <w:tab/>
            </w:r>
            <w:r>
              <w:rPr>
                <w:noProof/>
                <w:webHidden/>
              </w:rPr>
              <w:fldChar w:fldCharType="begin"/>
            </w:r>
            <w:r>
              <w:rPr>
                <w:noProof/>
                <w:webHidden/>
              </w:rPr>
              <w:instrText xml:space="preserve"> PAGEREF _Toc177635372 \h </w:instrText>
            </w:r>
            <w:r>
              <w:rPr>
                <w:noProof/>
                <w:webHidden/>
              </w:rPr>
            </w:r>
            <w:r>
              <w:rPr>
                <w:noProof/>
                <w:webHidden/>
              </w:rPr>
              <w:fldChar w:fldCharType="separate"/>
            </w:r>
            <w:r w:rsidR="00622B22">
              <w:rPr>
                <w:noProof/>
                <w:webHidden/>
              </w:rPr>
              <w:t>3</w:t>
            </w:r>
            <w:r>
              <w:rPr>
                <w:noProof/>
                <w:webHidden/>
              </w:rPr>
              <w:fldChar w:fldCharType="end"/>
            </w:r>
          </w:hyperlink>
        </w:p>
        <w:p w14:paraId="63D820E8" w14:textId="77777777" w:rsidR="00142AED" w:rsidRDefault="00142AED">
          <w:pPr>
            <w:pStyle w:val="TM2"/>
            <w:rPr>
              <w:rFonts w:eastAsiaTheme="minorEastAsia" w:cstheme="minorBidi"/>
              <w:smallCaps w:val="0"/>
              <w:noProof/>
              <w:kern w:val="2"/>
              <w:sz w:val="24"/>
              <w:szCs w:val="24"/>
              <w14:ligatures w14:val="standardContextual"/>
            </w:rPr>
          </w:pPr>
          <w:hyperlink w:anchor="_Toc177635373" w:history="1">
            <w:r w:rsidRPr="0067029A">
              <w:rPr>
                <w:rStyle w:val="Lienhypertexte"/>
                <w:noProof/>
              </w:rPr>
              <w:t>Article 4.2 : Missions confiées au titulaire</w:t>
            </w:r>
            <w:r>
              <w:rPr>
                <w:noProof/>
                <w:webHidden/>
              </w:rPr>
              <w:tab/>
            </w:r>
            <w:r>
              <w:rPr>
                <w:noProof/>
                <w:webHidden/>
              </w:rPr>
              <w:fldChar w:fldCharType="begin"/>
            </w:r>
            <w:r>
              <w:rPr>
                <w:noProof/>
                <w:webHidden/>
              </w:rPr>
              <w:instrText xml:space="preserve"> PAGEREF _Toc177635373 \h </w:instrText>
            </w:r>
            <w:r>
              <w:rPr>
                <w:noProof/>
                <w:webHidden/>
              </w:rPr>
            </w:r>
            <w:r>
              <w:rPr>
                <w:noProof/>
                <w:webHidden/>
              </w:rPr>
              <w:fldChar w:fldCharType="separate"/>
            </w:r>
            <w:r w:rsidR="00622B22">
              <w:rPr>
                <w:noProof/>
                <w:webHidden/>
              </w:rPr>
              <w:t>3</w:t>
            </w:r>
            <w:r>
              <w:rPr>
                <w:noProof/>
                <w:webHidden/>
              </w:rPr>
              <w:fldChar w:fldCharType="end"/>
            </w:r>
          </w:hyperlink>
        </w:p>
        <w:p w14:paraId="75735E43" w14:textId="77777777" w:rsidR="00142AED" w:rsidRDefault="00142AED">
          <w:pPr>
            <w:pStyle w:val="TM2"/>
            <w:rPr>
              <w:rFonts w:eastAsiaTheme="minorEastAsia" w:cstheme="minorBidi"/>
              <w:smallCaps w:val="0"/>
              <w:noProof/>
              <w:kern w:val="2"/>
              <w:sz w:val="24"/>
              <w:szCs w:val="24"/>
              <w14:ligatures w14:val="standardContextual"/>
            </w:rPr>
          </w:pPr>
          <w:hyperlink w:anchor="_Toc177635374" w:history="1">
            <w:r w:rsidRPr="0067029A">
              <w:rPr>
                <w:rStyle w:val="Lienhypertexte"/>
                <w:noProof/>
              </w:rPr>
              <w:t>Article 4.3 : Stockage, emballage, transport et gestion des déchets</w:t>
            </w:r>
            <w:r>
              <w:rPr>
                <w:noProof/>
                <w:webHidden/>
              </w:rPr>
              <w:tab/>
            </w:r>
            <w:r>
              <w:rPr>
                <w:noProof/>
                <w:webHidden/>
              </w:rPr>
              <w:fldChar w:fldCharType="begin"/>
            </w:r>
            <w:r>
              <w:rPr>
                <w:noProof/>
                <w:webHidden/>
              </w:rPr>
              <w:instrText xml:space="preserve"> PAGEREF _Toc177635374 \h </w:instrText>
            </w:r>
            <w:r>
              <w:rPr>
                <w:noProof/>
                <w:webHidden/>
              </w:rPr>
            </w:r>
            <w:r>
              <w:rPr>
                <w:noProof/>
                <w:webHidden/>
              </w:rPr>
              <w:fldChar w:fldCharType="separate"/>
            </w:r>
            <w:r w:rsidR="00622B22">
              <w:rPr>
                <w:noProof/>
                <w:webHidden/>
              </w:rPr>
              <w:t>3</w:t>
            </w:r>
            <w:r>
              <w:rPr>
                <w:noProof/>
                <w:webHidden/>
              </w:rPr>
              <w:fldChar w:fldCharType="end"/>
            </w:r>
          </w:hyperlink>
        </w:p>
        <w:p w14:paraId="65F42573" w14:textId="77777777" w:rsidR="00142AED" w:rsidRDefault="00142AED">
          <w:pPr>
            <w:pStyle w:val="TM2"/>
            <w:rPr>
              <w:rFonts w:eastAsiaTheme="minorEastAsia" w:cstheme="minorBidi"/>
              <w:smallCaps w:val="0"/>
              <w:noProof/>
              <w:kern w:val="2"/>
              <w:sz w:val="24"/>
              <w:szCs w:val="24"/>
              <w14:ligatures w14:val="standardContextual"/>
            </w:rPr>
          </w:pPr>
          <w:hyperlink w:anchor="_Toc177635375" w:history="1">
            <w:r w:rsidRPr="0067029A">
              <w:rPr>
                <w:rStyle w:val="Lienhypertexte"/>
                <w:noProof/>
              </w:rPr>
              <w:t>Article 4.4 : Moyens mis à disposition du titulaire</w:t>
            </w:r>
            <w:r>
              <w:rPr>
                <w:noProof/>
                <w:webHidden/>
              </w:rPr>
              <w:tab/>
            </w:r>
            <w:r>
              <w:rPr>
                <w:noProof/>
                <w:webHidden/>
              </w:rPr>
              <w:fldChar w:fldCharType="begin"/>
            </w:r>
            <w:r>
              <w:rPr>
                <w:noProof/>
                <w:webHidden/>
              </w:rPr>
              <w:instrText xml:space="preserve"> PAGEREF _Toc177635375 \h </w:instrText>
            </w:r>
            <w:r>
              <w:rPr>
                <w:noProof/>
                <w:webHidden/>
              </w:rPr>
            </w:r>
            <w:r>
              <w:rPr>
                <w:noProof/>
                <w:webHidden/>
              </w:rPr>
              <w:fldChar w:fldCharType="separate"/>
            </w:r>
            <w:r w:rsidR="00622B22">
              <w:rPr>
                <w:noProof/>
                <w:webHidden/>
              </w:rPr>
              <w:t>3</w:t>
            </w:r>
            <w:r>
              <w:rPr>
                <w:noProof/>
                <w:webHidden/>
              </w:rPr>
              <w:fldChar w:fldCharType="end"/>
            </w:r>
          </w:hyperlink>
        </w:p>
        <w:p w14:paraId="624DA962" w14:textId="77777777" w:rsidR="00142AED" w:rsidRDefault="00142AED">
          <w:pPr>
            <w:pStyle w:val="TM2"/>
            <w:rPr>
              <w:rFonts w:eastAsiaTheme="minorEastAsia" w:cstheme="minorBidi"/>
              <w:smallCaps w:val="0"/>
              <w:noProof/>
              <w:kern w:val="2"/>
              <w:sz w:val="24"/>
              <w:szCs w:val="24"/>
              <w14:ligatures w14:val="standardContextual"/>
            </w:rPr>
          </w:pPr>
          <w:hyperlink w:anchor="_Toc177635376" w:history="1">
            <w:r w:rsidRPr="0067029A">
              <w:rPr>
                <w:rStyle w:val="Lienhypertexte"/>
                <w:noProof/>
              </w:rPr>
              <w:t>Article 4.5 : Autorisation à exercer l’activité – habilitation(s) ou agrément(s) exigé(s) tout au long de l’exécution du contrat</w:t>
            </w:r>
            <w:r>
              <w:rPr>
                <w:noProof/>
                <w:webHidden/>
              </w:rPr>
              <w:tab/>
            </w:r>
            <w:r>
              <w:rPr>
                <w:noProof/>
                <w:webHidden/>
              </w:rPr>
              <w:fldChar w:fldCharType="begin"/>
            </w:r>
            <w:r>
              <w:rPr>
                <w:noProof/>
                <w:webHidden/>
              </w:rPr>
              <w:instrText xml:space="preserve"> PAGEREF _Toc177635376 \h </w:instrText>
            </w:r>
            <w:r>
              <w:rPr>
                <w:noProof/>
                <w:webHidden/>
              </w:rPr>
            </w:r>
            <w:r>
              <w:rPr>
                <w:noProof/>
                <w:webHidden/>
              </w:rPr>
              <w:fldChar w:fldCharType="separate"/>
            </w:r>
            <w:r w:rsidR="00622B22">
              <w:rPr>
                <w:noProof/>
                <w:webHidden/>
              </w:rPr>
              <w:t>3</w:t>
            </w:r>
            <w:r>
              <w:rPr>
                <w:noProof/>
                <w:webHidden/>
              </w:rPr>
              <w:fldChar w:fldCharType="end"/>
            </w:r>
          </w:hyperlink>
        </w:p>
        <w:p w14:paraId="5867F110" w14:textId="77777777" w:rsidR="00142AED" w:rsidRDefault="00142AED">
          <w:pPr>
            <w:pStyle w:val="TM2"/>
            <w:rPr>
              <w:rFonts w:eastAsiaTheme="minorEastAsia" w:cstheme="minorBidi"/>
              <w:smallCaps w:val="0"/>
              <w:noProof/>
              <w:kern w:val="2"/>
              <w:sz w:val="24"/>
              <w:szCs w:val="24"/>
              <w14:ligatures w14:val="standardContextual"/>
            </w:rPr>
          </w:pPr>
          <w:hyperlink w:anchor="_Toc177635377" w:history="1">
            <w:r w:rsidRPr="0067029A">
              <w:rPr>
                <w:rStyle w:val="Lienhypertexte"/>
                <w:noProof/>
              </w:rPr>
              <w:t>Article 4.6 : Documents nécessaires et obligation de confidentialité</w:t>
            </w:r>
            <w:r>
              <w:rPr>
                <w:noProof/>
                <w:webHidden/>
              </w:rPr>
              <w:tab/>
            </w:r>
            <w:r>
              <w:rPr>
                <w:noProof/>
                <w:webHidden/>
              </w:rPr>
              <w:fldChar w:fldCharType="begin"/>
            </w:r>
            <w:r>
              <w:rPr>
                <w:noProof/>
                <w:webHidden/>
              </w:rPr>
              <w:instrText xml:space="preserve"> PAGEREF _Toc177635377 \h </w:instrText>
            </w:r>
            <w:r>
              <w:rPr>
                <w:noProof/>
                <w:webHidden/>
              </w:rPr>
            </w:r>
            <w:r>
              <w:rPr>
                <w:noProof/>
                <w:webHidden/>
              </w:rPr>
              <w:fldChar w:fldCharType="separate"/>
            </w:r>
            <w:r w:rsidR="00622B22">
              <w:rPr>
                <w:noProof/>
                <w:webHidden/>
              </w:rPr>
              <w:t>3</w:t>
            </w:r>
            <w:r>
              <w:rPr>
                <w:noProof/>
                <w:webHidden/>
              </w:rPr>
              <w:fldChar w:fldCharType="end"/>
            </w:r>
          </w:hyperlink>
        </w:p>
        <w:p w14:paraId="2697D233"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378" w:history="1">
            <w:r w:rsidRPr="0067029A">
              <w:rPr>
                <w:rStyle w:val="Lienhypertexte"/>
                <w:noProof/>
              </w:rPr>
              <w:t>Article 5 — Constatation de l’exécution des prestations – Vérification et admission des prestations</w:t>
            </w:r>
            <w:r>
              <w:rPr>
                <w:noProof/>
                <w:webHidden/>
              </w:rPr>
              <w:tab/>
            </w:r>
            <w:r>
              <w:rPr>
                <w:noProof/>
                <w:webHidden/>
              </w:rPr>
              <w:fldChar w:fldCharType="begin"/>
            </w:r>
            <w:r>
              <w:rPr>
                <w:noProof/>
                <w:webHidden/>
              </w:rPr>
              <w:instrText xml:space="preserve"> PAGEREF _Toc177635378 \h </w:instrText>
            </w:r>
            <w:r>
              <w:rPr>
                <w:noProof/>
                <w:webHidden/>
              </w:rPr>
            </w:r>
            <w:r>
              <w:rPr>
                <w:noProof/>
                <w:webHidden/>
              </w:rPr>
              <w:fldChar w:fldCharType="separate"/>
            </w:r>
            <w:r w:rsidR="00622B22">
              <w:rPr>
                <w:noProof/>
                <w:webHidden/>
              </w:rPr>
              <w:t>3</w:t>
            </w:r>
            <w:r>
              <w:rPr>
                <w:noProof/>
                <w:webHidden/>
              </w:rPr>
              <w:fldChar w:fldCharType="end"/>
            </w:r>
          </w:hyperlink>
        </w:p>
        <w:p w14:paraId="2967AAC5" w14:textId="77777777" w:rsidR="00142AED" w:rsidRDefault="00142AED">
          <w:pPr>
            <w:pStyle w:val="TM2"/>
            <w:rPr>
              <w:rFonts w:eastAsiaTheme="minorEastAsia" w:cstheme="minorBidi"/>
              <w:smallCaps w:val="0"/>
              <w:noProof/>
              <w:kern w:val="2"/>
              <w:sz w:val="24"/>
              <w:szCs w:val="24"/>
              <w14:ligatures w14:val="standardContextual"/>
            </w:rPr>
          </w:pPr>
          <w:hyperlink w:anchor="_Toc177635379" w:history="1">
            <w:r w:rsidRPr="0067029A">
              <w:rPr>
                <w:rStyle w:val="Lienhypertexte"/>
                <w:noProof/>
              </w:rPr>
              <w:t>Article 5.1 : Constatation de l’exécution des prestations</w:t>
            </w:r>
            <w:r>
              <w:rPr>
                <w:noProof/>
                <w:webHidden/>
              </w:rPr>
              <w:tab/>
            </w:r>
            <w:r>
              <w:rPr>
                <w:noProof/>
                <w:webHidden/>
              </w:rPr>
              <w:fldChar w:fldCharType="begin"/>
            </w:r>
            <w:r>
              <w:rPr>
                <w:noProof/>
                <w:webHidden/>
              </w:rPr>
              <w:instrText xml:space="preserve"> PAGEREF _Toc177635379 \h </w:instrText>
            </w:r>
            <w:r>
              <w:rPr>
                <w:noProof/>
                <w:webHidden/>
              </w:rPr>
            </w:r>
            <w:r>
              <w:rPr>
                <w:noProof/>
                <w:webHidden/>
              </w:rPr>
              <w:fldChar w:fldCharType="separate"/>
            </w:r>
            <w:r w:rsidR="00622B22">
              <w:rPr>
                <w:noProof/>
                <w:webHidden/>
              </w:rPr>
              <w:t>3</w:t>
            </w:r>
            <w:r>
              <w:rPr>
                <w:noProof/>
                <w:webHidden/>
              </w:rPr>
              <w:fldChar w:fldCharType="end"/>
            </w:r>
          </w:hyperlink>
        </w:p>
        <w:p w14:paraId="090F22E8" w14:textId="77777777" w:rsidR="00142AED" w:rsidRDefault="00142AED">
          <w:pPr>
            <w:pStyle w:val="TM2"/>
            <w:rPr>
              <w:rFonts w:eastAsiaTheme="minorEastAsia" w:cstheme="minorBidi"/>
              <w:smallCaps w:val="0"/>
              <w:noProof/>
              <w:kern w:val="2"/>
              <w:sz w:val="24"/>
              <w:szCs w:val="24"/>
              <w14:ligatures w14:val="standardContextual"/>
            </w:rPr>
          </w:pPr>
          <w:hyperlink w:anchor="_Toc177635380" w:history="1">
            <w:r w:rsidRPr="0067029A">
              <w:rPr>
                <w:rStyle w:val="Lienhypertexte"/>
                <w:noProof/>
              </w:rPr>
              <w:t>Article 5.2 : Opérations de vérification</w:t>
            </w:r>
            <w:r>
              <w:rPr>
                <w:noProof/>
                <w:webHidden/>
              </w:rPr>
              <w:tab/>
            </w:r>
            <w:r>
              <w:rPr>
                <w:noProof/>
                <w:webHidden/>
              </w:rPr>
              <w:fldChar w:fldCharType="begin"/>
            </w:r>
            <w:r>
              <w:rPr>
                <w:noProof/>
                <w:webHidden/>
              </w:rPr>
              <w:instrText xml:space="preserve"> PAGEREF _Toc177635380 \h </w:instrText>
            </w:r>
            <w:r>
              <w:rPr>
                <w:noProof/>
                <w:webHidden/>
              </w:rPr>
            </w:r>
            <w:r>
              <w:rPr>
                <w:noProof/>
                <w:webHidden/>
              </w:rPr>
              <w:fldChar w:fldCharType="separate"/>
            </w:r>
            <w:r w:rsidR="00622B22">
              <w:rPr>
                <w:noProof/>
                <w:webHidden/>
              </w:rPr>
              <w:t>3</w:t>
            </w:r>
            <w:r>
              <w:rPr>
                <w:noProof/>
                <w:webHidden/>
              </w:rPr>
              <w:fldChar w:fldCharType="end"/>
            </w:r>
          </w:hyperlink>
        </w:p>
        <w:p w14:paraId="24BAE1DE" w14:textId="77777777" w:rsidR="00142AED" w:rsidRDefault="00142AED">
          <w:pPr>
            <w:pStyle w:val="TM2"/>
            <w:rPr>
              <w:rFonts w:eastAsiaTheme="minorEastAsia" w:cstheme="minorBidi"/>
              <w:smallCaps w:val="0"/>
              <w:noProof/>
              <w:kern w:val="2"/>
              <w:sz w:val="24"/>
              <w:szCs w:val="24"/>
              <w14:ligatures w14:val="standardContextual"/>
            </w:rPr>
          </w:pPr>
          <w:hyperlink w:anchor="_Toc177635381" w:history="1">
            <w:r w:rsidRPr="0067029A">
              <w:rPr>
                <w:rStyle w:val="Lienhypertexte"/>
                <w:noProof/>
              </w:rPr>
              <w:t>Article 5.3 : Livrables et nombres d’exemplaires</w:t>
            </w:r>
            <w:r>
              <w:rPr>
                <w:noProof/>
                <w:webHidden/>
              </w:rPr>
              <w:tab/>
            </w:r>
            <w:r>
              <w:rPr>
                <w:noProof/>
                <w:webHidden/>
              </w:rPr>
              <w:fldChar w:fldCharType="begin"/>
            </w:r>
            <w:r>
              <w:rPr>
                <w:noProof/>
                <w:webHidden/>
              </w:rPr>
              <w:instrText xml:space="preserve"> PAGEREF _Toc177635381 \h </w:instrText>
            </w:r>
            <w:r>
              <w:rPr>
                <w:noProof/>
                <w:webHidden/>
              </w:rPr>
            </w:r>
            <w:r>
              <w:rPr>
                <w:noProof/>
                <w:webHidden/>
              </w:rPr>
              <w:fldChar w:fldCharType="separate"/>
            </w:r>
            <w:r w:rsidR="00622B22">
              <w:rPr>
                <w:noProof/>
                <w:webHidden/>
              </w:rPr>
              <w:t>3</w:t>
            </w:r>
            <w:r>
              <w:rPr>
                <w:noProof/>
                <w:webHidden/>
              </w:rPr>
              <w:fldChar w:fldCharType="end"/>
            </w:r>
          </w:hyperlink>
        </w:p>
        <w:p w14:paraId="3077D558" w14:textId="77777777" w:rsidR="00142AED" w:rsidRDefault="00142AED">
          <w:pPr>
            <w:pStyle w:val="TM2"/>
            <w:rPr>
              <w:rFonts w:eastAsiaTheme="minorEastAsia" w:cstheme="minorBidi"/>
              <w:smallCaps w:val="0"/>
              <w:noProof/>
              <w:kern w:val="2"/>
              <w:sz w:val="24"/>
              <w:szCs w:val="24"/>
              <w14:ligatures w14:val="standardContextual"/>
            </w:rPr>
          </w:pPr>
          <w:hyperlink w:anchor="_Toc177635382" w:history="1">
            <w:r w:rsidRPr="0067029A">
              <w:rPr>
                <w:rStyle w:val="Lienhypertexte"/>
                <w:noProof/>
              </w:rPr>
              <w:t>Article 5.4 : Admission, ajournement, réfaction et rejet</w:t>
            </w:r>
            <w:r>
              <w:rPr>
                <w:noProof/>
                <w:webHidden/>
              </w:rPr>
              <w:tab/>
            </w:r>
            <w:r>
              <w:rPr>
                <w:noProof/>
                <w:webHidden/>
              </w:rPr>
              <w:fldChar w:fldCharType="begin"/>
            </w:r>
            <w:r>
              <w:rPr>
                <w:noProof/>
                <w:webHidden/>
              </w:rPr>
              <w:instrText xml:space="preserve"> PAGEREF _Toc177635382 \h </w:instrText>
            </w:r>
            <w:r>
              <w:rPr>
                <w:noProof/>
                <w:webHidden/>
              </w:rPr>
            </w:r>
            <w:r>
              <w:rPr>
                <w:noProof/>
                <w:webHidden/>
              </w:rPr>
              <w:fldChar w:fldCharType="separate"/>
            </w:r>
            <w:r w:rsidR="00622B22">
              <w:rPr>
                <w:noProof/>
                <w:webHidden/>
              </w:rPr>
              <w:t>3</w:t>
            </w:r>
            <w:r>
              <w:rPr>
                <w:noProof/>
                <w:webHidden/>
              </w:rPr>
              <w:fldChar w:fldCharType="end"/>
            </w:r>
          </w:hyperlink>
        </w:p>
        <w:p w14:paraId="004066B1" w14:textId="77777777" w:rsidR="00142AED" w:rsidRDefault="00142AED">
          <w:pPr>
            <w:pStyle w:val="TM2"/>
            <w:rPr>
              <w:rFonts w:eastAsiaTheme="minorEastAsia" w:cstheme="minorBidi"/>
              <w:smallCaps w:val="0"/>
              <w:noProof/>
              <w:kern w:val="2"/>
              <w:sz w:val="24"/>
              <w:szCs w:val="24"/>
              <w14:ligatures w14:val="standardContextual"/>
            </w:rPr>
          </w:pPr>
          <w:hyperlink w:anchor="_Toc177635383" w:history="1">
            <w:r w:rsidRPr="0067029A">
              <w:rPr>
                <w:rStyle w:val="Lienhypertexte"/>
                <w:noProof/>
              </w:rPr>
              <w:t>Article 5.5 : Achèvement de la prestation</w:t>
            </w:r>
            <w:r>
              <w:rPr>
                <w:noProof/>
                <w:webHidden/>
              </w:rPr>
              <w:tab/>
            </w:r>
            <w:r>
              <w:rPr>
                <w:noProof/>
                <w:webHidden/>
              </w:rPr>
              <w:fldChar w:fldCharType="begin"/>
            </w:r>
            <w:r>
              <w:rPr>
                <w:noProof/>
                <w:webHidden/>
              </w:rPr>
              <w:instrText xml:space="preserve"> PAGEREF _Toc177635383 \h </w:instrText>
            </w:r>
            <w:r>
              <w:rPr>
                <w:noProof/>
                <w:webHidden/>
              </w:rPr>
            </w:r>
            <w:r>
              <w:rPr>
                <w:noProof/>
                <w:webHidden/>
              </w:rPr>
              <w:fldChar w:fldCharType="separate"/>
            </w:r>
            <w:r w:rsidR="00622B22">
              <w:rPr>
                <w:noProof/>
                <w:webHidden/>
              </w:rPr>
              <w:t>3</w:t>
            </w:r>
            <w:r>
              <w:rPr>
                <w:noProof/>
                <w:webHidden/>
              </w:rPr>
              <w:fldChar w:fldCharType="end"/>
            </w:r>
          </w:hyperlink>
        </w:p>
        <w:p w14:paraId="41B03FFC"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384" w:history="1">
            <w:r w:rsidRPr="0067029A">
              <w:rPr>
                <w:rStyle w:val="Lienhypertexte"/>
                <w:noProof/>
              </w:rPr>
              <w:t>Article 6 — Garantie des prestations</w:t>
            </w:r>
            <w:r>
              <w:rPr>
                <w:noProof/>
                <w:webHidden/>
              </w:rPr>
              <w:tab/>
            </w:r>
            <w:r>
              <w:rPr>
                <w:noProof/>
                <w:webHidden/>
              </w:rPr>
              <w:fldChar w:fldCharType="begin"/>
            </w:r>
            <w:r>
              <w:rPr>
                <w:noProof/>
                <w:webHidden/>
              </w:rPr>
              <w:instrText xml:space="preserve"> PAGEREF _Toc177635384 \h </w:instrText>
            </w:r>
            <w:r>
              <w:rPr>
                <w:noProof/>
                <w:webHidden/>
              </w:rPr>
            </w:r>
            <w:r>
              <w:rPr>
                <w:noProof/>
                <w:webHidden/>
              </w:rPr>
              <w:fldChar w:fldCharType="separate"/>
            </w:r>
            <w:r w:rsidR="00622B22">
              <w:rPr>
                <w:noProof/>
                <w:webHidden/>
              </w:rPr>
              <w:t>3</w:t>
            </w:r>
            <w:r>
              <w:rPr>
                <w:noProof/>
                <w:webHidden/>
              </w:rPr>
              <w:fldChar w:fldCharType="end"/>
            </w:r>
          </w:hyperlink>
        </w:p>
        <w:p w14:paraId="21937C6B" w14:textId="77777777" w:rsidR="00142AED" w:rsidRDefault="00142AED">
          <w:pPr>
            <w:pStyle w:val="TM2"/>
            <w:rPr>
              <w:rFonts w:eastAsiaTheme="minorEastAsia" w:cstheme="minorBidi"/>
              <w:smallCaps w:val="0"/>
              <w:noProof/>
              <w:kern w:val="2"/>
              <w:sz w:val="24"/>
              <w:szCs w:val="24"/>
              <w14:ligatures w14:val="standardContextual"/>
            </w:rPr>
          </w:pPr>
          <w:hyperlink w:anchor="_Toc177635385" w:history="1">
            <w:r w:rsidRPr="0067029A">
              <w:rPr>
                <w:rStyle w:val="Lienhypertexte"/>
                <w:noProof/>
              </w:rPr>
              <w:t>Article 6.1 : Garantie technique</w:t>
            </w:r>
            <w:r>
              <w:rPr>
                <w:noProof/>
                <w:webHidden/>
              </w:rPr>
              <w:tab/>
            </w:r>
            <w:r>
              <w:rPr>
                <w:noProof/>
                <w:webHidden/>
              </w:rPr>
              <w:fldChar w:fldCharType="begin"/>
            </w:r>
            <w:r>
              <w:rPr>
                <w:noProof/>
                <w:webHidden/>
              </w:rPr>
              <w:instrText xml:space="preserve"> PAGEREF _Toc177635385 \h </w:instrText>
            </w:r>
            <w:r>
              <w:rPr>
                <w:noProof/>
                <w:webHidden/>
              </w:rPr>
            </w:r>
            <w:r>
              <w:rPr>
                <w:noProof/>
                <w:webHidden/>
              </w:rPr>
              <w:fldChar w:fldCharType="separate"/>
            </w:r>
            <w:r w:rsidR="00622B22">
              <w:rPr>
                <w:noProof/>
                <w:webHidden/>
              </w:rPr>
              <w:t>3</w:t>
            </w:r>
            <w:r>
              <w:rPr>
                <w:noProof/>
                <w:webHidden/>
              </w:rPr>
              <w:fldChar w:fldCharType="end"/>
            </w:r>
          </w:hyperlink>
        </w:p>
        <w:p w14:paraId="3218DCE1" w14:textId="77777777" w:rsidR="00142AED" w:rsidRDefault="00142AED">
          <w:pPr>
            <w:pStyle w:val="TM2"/>
            <w:rPr>
              <w:rFonts w:eastAsiaTheme="minorEastAsia" w:cstheme="minorBidi"/>
              <w:smallCaps w:val="0"/>
              <w:noProof/>
              <w:kern w:val="2"/>
              <w:sz w:val="24"/>
              <w:szCs w:val="24"/>
              <w14:ligatures w14:val="standardContextual"/>
            </w:rPr>
          </w:pPr>
          <w:hyperlink w:anchor="_Toc177635386" w:history="1">
            <w:r w:rsidRPr="0067029A">
              <w:rPr>
                <w:rStyle w:val="Lienhypertexte"/>
                <w:noProof/>
              </w:rPr>
              <w:t>Article 6.2 : Autre(s) garantie(s) contractuelle(s)</w:t>
            </w:r>
            <w:r>
              <w:rPr>
                <w:noProof/>
                <w:webHidden/>
              </w:rPr>
              <w:tab/>
            </w:r>
            <w:r>
              <w:rPr>
                <w:noProof/>
                <w:webHidden/>
              </w:rPr>
              <w:fldChar w:fldCharType="begin"/>
            </w:r>
            <w:r>
              <w:rPr>
                <w:noProof/>
                <w:webHidden/>
              </w:rPr>
              <w:instrText xml:space="preserve"> PAGEREF _Toc177635386 \h </w:instrText>
            </w:r>
            <w:r>
              <w:rPr>
                <w:noProof/>
                <w:webHidden/>
              </w:rPr>
            </w:r>
            <w:r>
              <w:rPr>
                <w:noProof/>
                <w:webHidden/>
              </w:rPr>
              <w:fldChar w:fldCharType="separate"/>
            </w:r>
            <w:r w:rsidR="00622B22">
              <w:rPr>
                <w:noProof/>
                <w:webHidden/>
              </w:rPr>
              <w:t>3</w:t>
            </w:r>
            <w:r>
              <w:rPr>
                <w:noProof/>
                <w:webHidden/>
              </w:rPr>
              <w:fldChar w:fldCharType="end"/>
            </w:r>
          </w:hyperlink>
        </w:p>
        <w:p w14:paraId="7EDE6C91"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387" w:history="1">
            <w:r w:rsidRPr="0067029A">
              <w:rPr>
                <w:rStyle w:val="Lienhypertexte"/>
                <w:noProof/>
              </w:rPr>
              <w:t>Article 7 — Prix</w:t>
            </w:r>
            <w:r>
              <w:rPr>
                <w:noProof/>
                <w:webHidden/>
              </w:rPr>
              <w:tab/>
            </w:r>
            <w:r>
              <w:rPr>
                <w:noProof/>
                <w:webHidden/>
              </w:rPr>
              <w:fldChar w:fldCharType="begin"/>
            </w:r>
            <w:r>
              <w:rPr>
                <w:noProof/>
                <w:webHidden/>
              </w:rPr>
              <w:instrText xml:space="preserve"> PAGEREF _Toc177635387 \h </w:instrText>
            </w:r>
            <w:r>
              <w:rPr>
                <w:noProof/>
                <w:webHidden/>
              </w:rPr>
            </w:r>
            <w:r>
              <w:rPr>
                <w:noProof/>
                <w:webHidden/>
              </w:rPr>
              <w:fldChar w:fldCharType="separate"/>
            </w:r>
            <w:r w:rsidR="00622B22">
              <w:rPr>
                <w:noProof/>
                <w:webHidden/>
              </w:rPr>
              <w:t>3</w:t>
            </w:r>
            <w:r>
              <w:rPr>
                <w:noProof/>
                <w:webHidden/>
              </w:rPr>
              <w:fldChar w:fldCharType="end"/>
            </w:r>
          </w:hyperlink>
        </w:p>
        <w:p w14:paraId="35F7E5CC" w14:textId="77777777" w:rsidR="00142AED" w:rsidRDefault="00142AED">
          <w:pPr>
            <w:pStyle w:val="TM2"/>
            <w:rPr>
              <w:rFonts w:eastAsiaTheme="minorEastAsia" w:cstheme="minorBidi"/>
              <w:smallCaps w:val="0"/>
              <w:noProof/>
              <w:kern w:val="2"/>
              <w:sz w:val="24"/>
              <w:szCs w:val="24"/>
              <w14:ligatures w14:val="standardContextual"/>
            </w:rPr>
          </w:pPr>
          <w:hyperlink w:anchor="_Toc177635388" w:history="1">
            <w:r w:rsidRPr="0067029A">
              <w:rPr>
                <w:rStyle w:val="Lienhypertexte"/>
                <w:noProof/>
              </w:rPr>
              <w:t>Article 7.1 : Caractéristiques des prix</w:t>
            </w:r>
            <w:r>
              <w:rPr>
                <w:noProof/>
                <w:webHidden/>
              </w:rPr>
              <w:tab/>
            </w:r>
            <w:r>
              <w:rPr>
                <w:noProof/>
                <w:webHidden/>
              </w:rPr>
              <w:fldChar w:fldCharType="begin"/>
            </w:r>
            <w:r>
              <w:rPr>
                <w:noProof/>
                <w:webHidden/>
              </w:rPr>
              <w:instrText xml:space="preserve"> PAGEREF _Toc177635388 \h </w:instrText>
            </w:r>
            <w:r>
              <w:rPr>
                <w:noProof/>
                <w:webHidden/>
              </w:rPr>
            </w:r>
            <w:r>
              <w:rPr>
                <w:noProof/>
                <w:webHidden/>
              </w:rPr>
              <w:fldChar w:fldCharType="separate"/>
            </w:r>
            <w:r w:rsidR="00622B22">
              <w:rPr>
                <w:noProof/>
                <w:webHidden/>
              </w:rPr>
              <w:t>3</w:t>
            </w:r>
            <w:r>
              <w:rPr>
                <w:noProof/>
                <w:webHidden/>
              </w:rPr>
              <w:fldChar w:fldCharType="end"/>
            </w:r>
          </w:hyperlink>
        </w:p>
        <w:p w14:paraId="023784FA" w14:textId="77777777" w:rsidR="00142AED" w:rsidRDefault="00142AED">
          <w:pPr>
            <w:pStyle w:val="TM2"/>
            <w:rPr>
              <w:rFonts w:eastAsiaTheme="minorEastAsia" w:cstheme="minorBidi"/>
              <w:smallCaps w:val="0"/>
              <w:noProof/>
              <w:kern w:val="2"/>
              <w:sz w:val="24"/>
              <w:szCs w:val="24"/>
              <w14:ligatures w14:val="standardContextual"/>
            </w:rPr>
          </w:pPr>
          <w:hyperlink w:anchor="_Toc177635389" w:history="1">
            <w:r w:rsidRPr="0067029A">
              <w:rPr>
                <w:rStyle w:val="Lienhypertexte"/>
                <w:noProof/>
              </w:rPr>
              <w:t>Article 7.2 : Contenu des prix</w:t>
            </w:r>
            <w:r>
              <w:rPr>
                <w:noProof/>
                <w:webHidden/>
              </w:rPr>
              <w:tab/>
            </w:r>
            <w:r>
              <w:rPr>
                <w:noProof/>
                <w:webHidden/>
              </w:rPr>
              <w:fldChar w:fldCharType="begin"/>
            </w:r>
            <w:r>
              <w:rPr>
                <w:noProof/>
                <w:webHidden/>
              </w:rPr>
              <w:instrText xml:space="preserve"> PAGEREF _Toc177635389 \h </w:instrText>
            </w:r>
            <w:r>
              <w:rPr>
                <w:noProof/>
                <w:webHidden/>
              </w:rPr>
            </w:r>
            <w:r>
              <w:rPr>
                <w:noProof/>
                <w:webHidden/>
              </w:rPr>
              <w:fldChar w:fldCharType="separate"/>
            </w:r>
            <w:r w:rsidR="00622B22">
              <w:rPr>
                <w:noProof/>
                <w:webHidden/>
              </w:rPr>
              <w:t>3</w:t>
            </w:r>
            <w:r>
              <w:rPr>
                <w:noProof/>
                <w:webHidden/>
              </w:rPr>
              <w:fldChar w:fldCharType="end"/>
            </w:r>
          </w:hyperlink>
        </w:p>
        <w:p w14:paraId="26F51156" w14:textId="77777777" w:rsidR="00142AED" w:rsidRDefault="00142AED">
          <w:pPr>
            <w:pStyle w:val="TM2"/>
            <w:rPr>
              <w:rFonts w:eastAsiaTheme="minorEastAsia" w:cstheme="minorBidi"/>
              <w:smallCaps w:val="0"/>
              <w:noProof/>
              <w:kern w:val="2"/>
              <w:sz w:val="24"/>
              <w:szCs w:val="24"/>
              <w14:ligatures w14:val="standardContextual"/>
            </w:rPr>
          </w:pPr>
          <w:hyperlink w:anchor="_Toc177635390" w:history="1">
            <w:r w:rsidRPr="0067029A">
              <w:rPr>
                <w:rStyle w:val="Lienhypertexte"/>
                <w:noProof/>
              </w:rPr>
              <w:t>Article 7.3 : Modalités d’actualisation des prix</w:t>
            </w:r>
            <w:r>
              <w:rPr>
                <w:noProof/>
                <w:webHidden/>
              </w:rPr>
              <w:tab/>
            </w:r>
            <w:r>
              <w:rPr>
                <w:noProof/>
                <w:webHidden/>
              </w:rPr>
              <w:fldChar w:fldCharType="begin"/>
            </w:r>
            <w:r>
              <w:rPr>
                <w:noProof/>
                <w:webHidden/>
              </w:rPr>
              <w:instrText xml:space="preserve"> PAGEREF _Toc177635390 \h </w:instrText>
            </w:r>
            <w:r>
              <w:rPr>
                <w:noProof/>
                <w:webHidden/>
              </w:rPr>
            </w:r>
            <w:r>
              <w:rPr>
                <w:noProof/>
                <w:webHidden/>
              </w:rPr>
              <w:fldChar w:fldCharType="separate"/>
            </w:r>
            <w:r w:rsidR="00622B22">
              <w:rPr>
                <w:noProof/>
                <w:webHidden/>
              </w:rPr>
              <w:t>3</w:t>
            </w:r>
            <w:r>
              <w:rPr>
                <w:noProof/>
                <w:webHidden/>
              </w:rPr>
              <w:fldChar w:fldCharType="end"/>
            </w:r>
          </w:hyperlink>
        </w:p>
        <w:p w14:paraId="22A6D1A9"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91" w:history="1">
            <w:r w:rsidRPr="0067029A">
              <w:rPr>
                <w:rStyle w:val="Lienhypertexte"/>
                <w:noProof/>
              </w:rPr>
              <w:t>Article 7.3.1 : Détermination du mois M0</w:t>
            </w:r>
            <w:r>
              <w:rPr>
                <w:noProof/>
                <w:webHidden/>
              </w:rPr>
              <w:tab/>
            </w:r>
            <w:r>
              <w:rPr>
                <w:noProof/>
                <w:webHidden/>
              </w:rPr>
              <w:fldChar w:fldCharType="begin"/>
            </w:r>
            <w:r>
              <w:rPr>
                <w:noProof/>
                <w:webHidden/>
              </w:rPr>
              <w:instrText xml:space="preserve"> PAGEREF _Toc177635391 \h </w:instrText>
            </w:r>
            <w:r>
              <w:rPr>
                <w:noProof/>
                <w:webHidden/>
              </w:rPr>
            </w:r>
            <w:r>
              <w:rPr>
                <w:noProof/>
                <w:webHidden/>
              </w:rPr>
              <w:fldChar w:fldCharType="separate"/>
            </w:r>
            <w:r w:rsidR="00622B22">
              <w:rPr>
                <w:noProof/>
                <w:webHidden/>
              </w:rPr>
              <w:t>3</w:t>
            </w:r>
            <w:r>
              <w:rPr>
                <w:noProof/>
                <w:webHidden/>
              </w:rPr>
              <w:fldChar w:fldCharType="end"/>
            </w:r>
          </w:hyperlink>
        </w:p>
        <w:p w14:paraId="74C5FA76"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92" w:history="1">
            <w:r w:rsidRPr="0067029A">
              <w:rPr>
                <w:rStyle w:val="Lienhypertexte"/>
                <w:noProof/>
              </w:rPr>
              <w:t>Article 7.3.2 : Mécanisme d’actualisation des prix</w:t>
            </w:r>
            <w:r>
              <w:rPr>
                <w:noProof/>
                <w:webHidden/>
              </w:rPr>
              <w:tab/>
            </w:r>
            <w:r>
              <w:rPr>
                <w:noProof/>
                <w:webHidden/>
              </w:rPr>
              <w:fldChar w:fldCharType="begin"/>
            </w:r>
            <w:r>
              <w:rPr>
                <w:noProof/>
                <w:webHidden/>
              </w:rPr>
              <w:instrText xml:space="preserve"> PAGEREF _Toc177635392 \h </w:instrText>
            </w:r>
            <w:r>
              <w:rPr>
                <w:noProof/>
                <w:webHidden/>
              </w:rPr>
            </w:r>
            <w:r>
              <w:rPr>
                <w:noProof/>
                <w:webHidden/>
              </w:rPr>
              <w:fldChar w:fldCharType="separate"/>
            </w:r>
            <w:r w:rsidR="00622B22">
              <w:rPr>
                <w:noProof/>
                <w:webHidden/>
              </w:rPr>
              <w:t>3</w:t>
            </w:r>
            <w:r>
              <w:rPr>
                <w:noProof/>
                <w:webHidden/>
              </w:rPr>
              <w:fldChar w:fldCharType="end"/>
            </w:r>
          </w:hyperlink>
        </w:p>
        <w:p w14:paraId="6A26784D"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93" w:history="1">
            <w:r w:rsidRPr="0067029A">
              <w:rPr>
                <w:rStyle w:val="Lienhypertexte"/>
                <w:noProof/>
              </w:rPr>
              <w:t>Article 7.3.3 : Indice(s) d’actualisation</w:t>
            </w:r>
            <w:r>
              <w:rPr>
                <w:noProof/>
                <w:webHidden/>
              </w:rPr>
              <w:tab/>
            </w:r>
            <w:r>
              <w:rPr>
                <w:noProof/>
                <w:webHidden/>
              </w:rPr>
              <w:fldChar w:fldCharType="begin"/>
            </w:r>
            <w:r>
              <w:rPr>
                <w:noProof/>
                <w:webHidden/>
              </w:rPr>
              <w:instrText xml:space="preserve"> PAGEREF _Toc177635393 \h </w:instrText>
            </w:r>
            <w:r>
              <w:rPr>
                <w:noProof/>
                <w:webHidden/>
              </w:rPr>
            </w:r>
            <w:r>
              <w:rPr>
                <w:noProof/>
                <w:webHidden/>
              </w:rPr>
              <w:fldChar w:fldCharType="separate"/>
            </w:r>
            <w:r w:rsidR="00622B22">
              <w:rPr>
                <w:noProof/>
                <w:webHidden/>
              </w:rPr>
              <w:t>3</w:t>
            </w:r>
            <w:r>
              <w:rPr>
                <w:noProof/>
                <w:webHidden/>
              </w:rPr>
              <w:fldChar w:fldCharType="end"/>
            </w:r>
          </w:hyperlink>
        </w:p>
        <w:p w14:paraId="60E2107D" w14:textId="77777777" w:rsidR="00142AED" w:rsidRDefault="00142AED">
          <w:pPr>
            <w:pStyle w:val="TM2"/>
            <w:rPr>
              <w:rFonts w:eastAsiaTheme="minorEastAsia" w:cstheme="minorBidi"/>
              <w:smallCaps w:val="0"/>
              <w:noProof/>
              <w:kern w:val="2"/>
              <w:sz w:val="24"/>
              <w:szCs w:val="24"/>
              <w14:ligatures w14:val="standardContextual"/>
            </w:rPr>
          </w:pPr>
          <w:hyperlink w:anchor="_Toc177635394" w:history="1">
            <w:r w:rsidRPr="0067029A">
              <w:rPr>
                <w:rStyle w:val="Lienhypertexte"/>
                <w:rFonts w:eastAsia="Calibri"/>
                <w:noProof/>
              </w:rPr>
              <w:t>Article 7.4 : Modalités de révision des prix</w:t>
            </w:r>
            <w:r>
              <w:rPr>
                <w:noProof/>
                <w:webHidden/>
              </w:rPr>
              <w:tab/>
            </w:r>
            <w:r>
              <w:rPr>
                <w:noProof/>
                <w:webHidden/>
              </w:rPr>
              <w:fldChar w:fldCharType="begin"/>
            </w:r>
            <w:r>
              <w:rPr>
                <w:noProof/>
                <w:webHidden/>
              </w:rPr>
              <w:instrText xml:space="preserve"> PAGEREF _Toc177635394 \h </w:instrText>
            </w:r>
            <w:r>
              <w:rPr>
                <w:noProof/>
                <w:webHidden/>
              </w:rPr>
            </w:r>
            <w:r>
              <w:rPr>
                <w:noProof/>
                <w:webHidden/>
              </w:rPr>
              <w:fldChar w:fldCharType="separate"/>
            </w:r>
            <w:r w:rsidR="00622B22">
              <w:rPr>
                <w:noProof/>
                <w:webHidden/>
              </w:rPr>
              <w:t>3</w:t>
            </w:r>
            <w:r>
              <w:rPr>
                <w:noProof/>
                <w:webHidden/>
              </w:rPr>
              <w:fldChar w:fldCharType="end"/>
            </w:r>
          </w:hyperlink>
        </w:p>
        <w:p w14:paraId="5B9F888A"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95" w:history="1">
            <w:r w:rsidRPr="0067029A">
              <w:rPr>
                <w:rStyle w:val="Lienhypertexte"/>
                <w:noProof/>
              </w:rPr>
              <w:t>Article 7.4.1 : Détermination du mois M0</w:t>
            </w:r>
            <w:r>
              <w:rPr>
                <w:noProof/>
                <w:webHidden/>
              </w:rPr>
              <w:tab/>
            </w:r>
            <w:r>
              <w:rPr>
                <w:noProof/>
                <w:webHidden/>
              </w:rPr>
              <w:fldChar w:fldCharType="begin"/>
            </w:r>
            <w:r>
              <w:rPr>
                <w:noProof/>
                <w:webHidden/>
              </w:rPr>
              <w:instrText xml:space="preserve"> PAGEREF _Toc177635395 \h </w:instrText>
            </w:r>
            <w:r>
              <w:rPr>
                <w:noProof/>
                <w:webHidden/>
              </w:rPr>
            </w:r>
            <w:r>
              <w:rPr>
                <w:noProof/>
                <w:webHidden/>
              </w:rPr>
              <w:fldChar w:fldCharType="separate"/>
            </w:r>
            <w:r w:rsidR="00622B22">
              <w:rPr>
                <w:noProof/>
                <w:webHidden/>
              </w:rPr>
              <w:t>3</w:t>
            </w:r>
            <w:r>
              <w:rPr>
                <w:noProof/>
                <w:webHidden/>
              </w:rPr>
              <w:fldChar w:fldCharType="end"/>
            </w:r>
          </w:hyperlink>
        </w:p>
        <w:p w14:paraId="1245FD03"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96" w:history="1">
            <w:r w:rsidRPr="0067029A">
              <w:rPr>
                <w:rStyle w:val="Lienhypertexte"/>
                <w:noProof/>
              </w:rPr>
              <w:t>Article 7.4.2 : Périodicité de la révision</w:t>
            </w:r>
            <w:r>
              <w:rPr>
                <w:noProof/>
                <w:webHidden/>
              </w:rPr>
              <w:tab/>
            </w:r>
            <w:r>
              <w:rPr>
                <w:noProof/>
                <w:webHidden/>
              </w:rPr>
              <w:fldChar w:fldCharType="begin"/>
            </w:r>
            <w:r>
              <w:rPr>
                <w:noProof/>
                <w:webHidden/>
              </w:rPr>
              <w:instrText xml:space="preserve"> PAGEREF _Toc177635396 \h </w:instrText>
            </w:r>
            <w:r>
              <w:rPr>
                <w:noProof/>
                <w:webHidden/>
              </w:rPr>
            </w:r>
            <w:r>
              <w:rPr>
                <w:noProof/>
                <w:webHidden/>
              </w:rPr>
              <w:fldChar w:fldCharType="separate"/>
            </w:r>
            <w:r w:rsidR="00622B22">
              <w:rPr>
                <w:noProof/>
                <w:webHidden/>
              </w:rPr>
              <w:t>3</w:t>
            </w:r>
            <w:r>
              <w:rPr>
                <w:noProof/>
                <w:webHidden/>
              </w:rPr>
              <w:fldChar w:fldCharType="end"/>
            </w:r>
          </w:hyperlink>
        </w:p>
        <w:p w14:paraId="22081EA1"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97" w:history="1">
            <w:r w:rsidRPr="0067029A">
              <w:rPr>
                <w:rStyle w:val="Lienhypertexte"/>
                <w:noProof/>
              </w:rPr>
              <w:t>Article 7.4.3 : Formule(s) et indice(s) de révision</w:t>
            </w:r>
            <w:r>
              <w:rPr>
                <w:noProof/>
                <w:webHidden/>
              </w:rPr>
              <w:tab/>
            </w:r>
            <w:r>
              <w:rPr>
                <w:noProof/>
                <w:webHidden/>
              </w:rPr>
              <w:fldChar w:fldCharType="begin"/>
            </w:r>
            <w:r>
              <w:rPr>
                <w:noProof/>
                <w:webHidden/>
              </w:rPr>
              <w:instrText xml:space="preserve"> PAGEREF _Toc177635397 \h </w:instrText>
            </w:r>
            <w:r>
              <w:rPr>
                <w:noProof/>
                <w:webHidden/>
              </w:rPr>
            </w:r>
            <w:r>
              <w:rPr>
                <w:noProof/>
                <w:webHidden/>
              </w:rPr>
              <w:fldChar w:fldCharType="separate"/>
            </w:r>
            <w:r w:rsidR="00622B22">
              <w:rPr>
                <w:noProof/>
                <w:webHidden/>
              </w:rPr>
              <w:t>3</w:t>
            </w:r>
            <w:r>
              <w:rPr>
                <w:noProof/>
                <w:webHidden/>
              </w:rPr>
              <w:fldChar w:fldCharType="end"/>
            </w:r>
          </w:hyperlink>
        </w:p>
        <w:p w14:paraId="2C8BC55B"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398" w:history="1">
            <w:r w:rsidRPr="0067029A">
              <w:rPr>
                <w:rStyle w:val="Lienhypertexte"/>
                <w:noProof/>
              </w:rPr>
              <w:t>Article 7.4.4 : Mise en œuvre de la révision des prix</w:t>
            </w:r>
            <w:r>
              <w:rPr>
                <w:noProof/>
                <w:webHidden/>
              </w:rPr>
              <w:tab/>
            </w:r>
            <w:r>
              <w:rPr>
                <w:noProof/>
                <w:webHidden/>
              </w:rPr>
              <w:fldChar w:fldCharType="begin"/>
            </w:r>
            <w:r>
              <w:rPr>
                <w:noProof/>
                <w:webHidden/>
              </w:rPr>
              <w:instrText xml:space="preserve"> PAGEREF _Toc177635398 \h </w:instrText>
            </w:r>
            <w:r>
              <w:rPr>
                <w:noProof/>
                <w:webHidden/>
              </w:rPr>
            </w:r>
            <w:r>
              <w:rPr>
                <w:noProof/>
                <w:webHidden/>
              </w:rPr>
              <w:fldChar w:fldCharType="separate"/>
            </w:r>
            <w:r w:rsidR="00622B22">
              <w:rPr>
                <w:noProof/>
                <w:webHidden/>
              </w:rPr>
              <w:t>3</w:t>
            </w:r>
            <w:r>
              <w:rPr>
                <w:noProof/>
                <w:webHidden/>
              </w:rPr>
              <w:fldChar w:fldCharType="end"/>
            </w:r>
          </w:hyperlink>
        </w:p>
        <w:p w14:paraId="091EF6C0"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399" w:history="1">
            <w:r w:rsidRPr="0067029A">
              <w:rPr>
                <w:rStyle w:val="Lienhypertexte"/>
                <w:noProof/>
              </w:rPr>
              <w:t>Article 8 — Garanties financières</w:t>
            </w:r>
            <w:r>
              <w:rPr>
                <w:noProof/>
                <w:webHidden/>
              </w:rPr>
              <w:tab/>
            </w:r>
            <w:r>
              <w:rPr>
                <w:noProof/>
                <w:webHidden/>
              </w:rPr>
              <w:fldChar w:fldCharType="begin"/>
            </w:r>
            <w:r>
              <w:rPr>
                <w:noProof/>
                <w:webHidden/>
              </w:rPr>
              <w:instrText xml:space="preserve"> PAGEREF _Toc177635399 \h </w:instrText>
            </w:r>
            <w:r>
              <w:rPr>
                <w:noProof/>
                <w:webHidden/>
              </w:rPr>
            </w:r>
            <w:r>
              <w:rPr>
                <w:noProof/>
                <w:webHidden/>
              </w:rPr>
              <w:fldChar w:fldCharType="separate"/>
            </w:r>
            <w:r w:rsidR="00622B22">
              <w:rPr>
                <w:noProof/>
                <w:webHidden/>
              </w:rPr>
              <w:t>3</w:t>
            </w:r>
            <w:r>
              <w:rPr>
                <w:noProof/>
                <w:webHidden/>
              </w:rPr>
              <w:fldChar w:fldCharType="end"/>
            </w:r>
          </w:hyperlink>
        </w:p>
        <w:p w14:paraId="03ECCA31"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400" w:history="1">
            <w:r w:rsidRPr="0067029A">
              <w:rPr>
                <w:rStyle w:val="Lienhypertexte"/>
                <w:noProof/>
              </w:rPr>
              <w:t>Article 9 — Avance</w:t>
            </w:r>
            <w:r>
              <w:rPr>
                <w:noProof/>
                <w:webHidden/>
              </w:rPr>
              <w:tab/>
            </w:r>
            <w:r>
              <w:rPr>
                <w:noProof/>
                <w:webHidden/>
              </w:rPr>
              <w:fldChar w:fldCharType="begin"/>
            </w:r>
            <w:r>
              <w:rPr>
                <w:noProof/>
                <w:webHidden/>
              </w:rPr>
              <w:instrText xml:space="preserve"> PAGEREF _Toc177635400 \h </w:instrText>
            </w:r>
            <w:r>
              <w:rPr>
                <w:noProof/>
                <w:webHidden/>
              </w:rPr>
            </w:r>
            <w:r>
              <w:rPr>
                <w:noProof/>
                <w:webHidden/>
              </w:rPr>
              <w:fldChar w:fldCharType="separate"/>
            </w:r>
            <w:r w:rsidR="00622B22">
              <w:rPr>
                <w:noProof/>
                <w:webHidden/>
              </w:rPr>
              <w:t>3</w:t>
            </w:r>
            <w:r>
              <w:rPr>
                <w:noProof/>
                <w:webHidden/>
              </w:rPr>
              <w:fldChar w:fldCharType="end"/>
            </w:r>
          </w:hyperlink>
        </w:p>
        <w:p w14:paraId="2E15743F" w14:textId="77777777" w:rsidR="00142AED" w:rsidRDefault="00142AED">
          <w:pPr>
            <w:pStyle w:val="TM2"/>
            <w:rPr>
              <w:rFonts w:eastAsiaTheme="minorEastAsia" w:cstheme="minorBidi"/>
              <w:smallCaps w:val="0"/>
              <w:noProof/>
              <w:kern w:val="2"/>
              <w:sz w:val="24"/>
              <w:szCs w:val="24"/>
              <w14:ligatures w14:val="standardContextual"/>
            </w:rPr>
          </w:pPr>
          <w:hyperlink w:anchor="_Toc177635401" w:history="1">
            <w:r w:rsidRPr="0067029A">
              <w:rPr>
                <w:rStyle w:val="Lienhypertexte"/>
                <w:noProof/>
              </w:rPr>
              <w:t>Article 9.1 : Régime applicable et généralités</w:t>
            </w:r>
            <w:r>
              <w:rPr>
                <w:noProof/>
                <w:webHidden/>
              </w:rPr>
              <w:tab/>
            </w:r>
            <w:r>
              <w:rPr>
                <w:noProof/>
                <w:webHidden/>
              </w:rPr>
              <w:fldChar w:fldCharType="begin"/>
            </w:r>
            <w:r>
              <w:rPr>
                <w:noProof/>
                <w:webHidden/>
              </w:rPr>
              <w:instrText xml:space="preserve"> PAGEREF _Toc177635401 \h </w:instrText>
            </w:r>
            <w:r>
              <w:rPr>
                <w:noProof/>
                <w:webHidden/>
              </w:rPr>
            </w:r>
            <w:r>
              <w:rPr>
                <w:noProof/>
                <w:webHidden/>
              </w:rPr>
              <w:fldChar w:fldCharType="separate"/>
            </w:r>
            <w:r w:rsidR="00622B22">
              <w:rPr>
                <w:noProof/>
                <w:webHidden/>
              </w:rPr>
              <w:t>3</w:t>
            </w:r>
            <w:r>
              <w:rPr>
                <w:noProof/>
                <w:webHidden/>
              </w:rPr>
              <w:fldChar w:fldCharType="end"/>
            </w:r>
          </w:hyperlink>
        </w:p>
        <w:p w14:paraId="08196271" w14:textId="77777777" w:rsidR="00142AED" w:rsidRDefault="00142AED">
          <w:pPr>
            <w:pStyle w:val="TM2"/>
            <w:rPr>
              <w:rFonts w:eastAsiaTheme="minorEastAsia" w:cstheme="minorBidi"/>
              <w:smallCaps w:val="0"/>
              <w:noProof/>
              <w:kern w:val="2"/>
              <w:sz w:val="24"/>
              <w:szCs w:val="24"/>
              <w14:ligatures w14:val="standardContextual"/>
            </w:rPr>
          </w:pPr>
          <w:hyperlink w:anchor="_Toc177635402" w:history="1">
            <w:r w:rsidRPr="0067029A">
              <w:rPr>
                <w:rStyle w:val="Lienhypertexte"/>
                <w:noProof/>
              </w:rPr>
              <w:t>Article 9.2 : Conditions de versement</w:t>
            </w:r>
            <w:r>
              <w:rPr>
                <w:noProof/>
                <w:webHidden/>
              </w:rPr>
              <w:tab/>
            </w:r>
            <w:r>
              <w:rPr>
                <w:noProof/>
                <w:webHidden/>
              </w:rPr>
              <w:fldChar w:fldCharType="begin"/>
            </w:r>
            <w:r>
              <w:rPr>
                <w:noProof/>
                <w:webHidden/>
              </w:rPr>
              <w:instrText xml:space="preserve"> PAGEREF _Toc177635402 \h </w:instrText>
            </w:r>
            <w:r>
              <w:rPr>
                <w:noProof/>
                <w:webHidden/>
              </w:rPr>
            </w:r>
            <w:r>
              <w:rPr>
                <w:noProof/>
                <w:webHidden/>
              </w:rPr>
              <w:fldChar w:fldCharType="separate"/>
            </w:r>
            <w:r w:rsidR="00622B22">
              <w:rPr>
                <w:noProof/>
                <w:webHidden/>
              </w:rPr>
              <w:t>3</w:t>
            </w:r>
            <w:r>
              <w:rPr>
                <w:noProof/>
                <w:webHidden/>
              </w:rPr>
              <w:fldChar w:fldCharType="end"/>
            </w:r>
          </w:hyperlink>
        </w:p>
        <w:p w14:paraId="50E23C73"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03" w:history="1">
            <w:r w:rsidRPr="0067029A">
              <w:rPr>
                <w:rStyle w:val="Lienhypertexte"/>
                <w:noProof/>
              </w:rPr>
              <w:t>Article 9.2.1 :  Avance pour les prestations à prix global et forfaitaire ou à prix unitaires</w:t>
            </w:r>
            <w:r>
              <w:rPr>
                <w:noProof/>
                <w:webHidden/>
              </w:rPr>
              <w:tab/>
            </w:r>
            <w:r>
              <w:rPr>
                <w:noProof/>
                <w:webHidden/>
              </w:rPr>
              <w:fldChar w:fldCharType="begin"/>
            </w:r>
            <w:r>
              <w:rPr>
                <w:noProof/>
                <w:webHidden/>
              </w:rPr>
              <w:instrText xml:space="preserve"> PAGEREF _Toc177635403 \h </w:instrText>
            </w:r>
            <w:r>
              <w:rPr>
                <w:noProof/>
                <w:webHidden/>
              </w:rPr>
            </w:r>
            <w:r>
              <w:rPr>
                <w:noProof/>
                <w:webHidden/>
              </w:rPr>
              <w:fldChar w:fldCharType="separate"/>
            </w:r>
            <w:r w:rsidR="00622B22">
              <w:rPr>
                <w:noProof/>
                <w:webHidden/>
              </w:rPr>
              <w:t>3</w:t>
            </w:r>
            <w:r>
              <w:rPr>
                <w:noProof/>
                <w:webHidden/>
              </w:rPr>
              <w:fldChar w:fldCharType="end"/>
            </w:r>
          </w:hyperlink>
        </w:p>
        <w:p w14:paraId="1235F8D9"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04" w:history="1">
            <w:r w:rsidRPr="0067029A">
              <w:rPr>
                <w:rStyle w:val="Lienhypertexte"/>
                <w:noProof/>
              </w:rPr>
              <w:t>Article 9.2.1 :  Avance pour les bons de commande &gt; 50 000 € H.T.</w:t>
            </w:r>
            <w:r>
              <w:rPr>
                <w:noProof/>
                <w:webHidden/>
              </w:rPr>
              <w:tab/>
            </w:r>
            <w:r>
              <w:rPr>
                <w:noProof/>
                <w:webHidden/>
              </w:rPr>
              <w:fldChar w:fldCharType="begin"/>
            </w:r>
            <w:r>
              <w:rPr>
                <w:noProof/>
                <w:webHidden/>
              </w:rPr>
              <w:instrText xml:space="preserve"> PAGEREF _Toc177635404 \h </w:instrText>
            </w:r>
            <w:r>
              <w:rPr>
                <w:noProof/>
                <w:webHidden/>
              </w:rPr>
            </w:r>
            <w:r>
              <w:rPr>
                <w:noProof/>
                <w:webHidden/>
              </w:rPr>
              <w:fldChar w:fldCharType="separate"/>
            </w:r>
            <w:r w:rsidR="00622B22">
              <w:rPr>
                <w:noProof/>
                <w:webHidden/>
              </w:rPr>
              <w:t>3</w:t>
            </w:r>
            <w:r>
              <w:rPr>
                <w:noProof/>
                <w:webHidden/>
              </w:rPr>
              <w:fldChar w:fldCharType="end"/>
            </w:r>
          </w:hyperlink>
        </w:p>
        <w:p w14:paraId="3B9853FB"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05" w:history="1">
            <w:r w:rsidRPr="0067029A">
              <w:rPr>
                <w:rStyle w:val="Lienhypertexte"/>
                <w:noProof/>
              </w:rPr>
              <w:t>Article 9.2.1 :  Avance calculé sur la base du montant minimum fixé à l’accord-cadre</w:t>
            </w:r>
            <w:r>
              <w:rPr>
                <w:noProof/>
                <w:webHidden/>
              </w:rPr>
              <w:tab/>
            </w:r>
            <w:r>
              <w:rPr>
                <w:noProof/>
                <w:webHidden/>
              </w:rPr>
              <w:fldChar w:fldCharType="begin"/>
            </w:r>
            <w:r>
              <w:rPr>
                <w:noProof/>
                <w:webHidden/>
              </w:rPr>
              <w:instrText xml:space="preserve"> PAGEREF _Toc177635405 \h </w:instrText>
            </w:r>
            <w:r>
              <w:rPr>
                <w:noProof/>
                <w:webHidden/>
              </w:rPr>
            </w:r>
            <w:r>
              <w:rPr>
                <w:noProof/>
                <w:webHidden/>
              </w:rPr>
              <w:fldChar w:fldCharType="separate"/>
            </w:r>
            <w:r w:rsidR="00622B22">
              <w:rPr>
                <w:noProof/>
                <w:webHidden/>
              </w:rPr>
              <w:t>3</w:t>
            </w:r>
            <w:r>
              <w:rPr>
                <w:noProof/>
                <w:webHidden/>
              </w:rPr>
              <w:fldChar w:fldCharType="end"/>
            </w:r>
          </w:hyperlink>
        </w:p>
        <w:p w14:paraId="5DDA9208" w14:textId="77777777" w:rsidR="00142AED" w:rsidRDefault="00142AED">
          <w:pPr>
            <w:pStyle w:val="TM2"/>
            <w:rPr>
              <w:rFonts w:eastAsiaTheme="minorEastAsia" w:cstheme="minorBidi"/>
              <w:smallCaps w:val="0"/>
              <w:noProof/>
              <w:kern w:val="2"/>
              <w:sz w:val="24"/>
              <w:szCs w:val="24"/>
              <w14:ligatures w14:val="standardContextual"/>
            </w:rPr>
          </w:pPr>
          <w:hyperlink w:anchor="_Toc177635406" w:history="1">
            <w:r w:rsidRPr="0067029A">
              <w:rPr>
                <w:rStyle w:val="Lienhypertexte"/>
                <w:noProof/>
              </w:rPr>
              <w:t>Article 9.3 : Refus de l’avance</w:t>
            </w:r>
            <w:r>
              <w:rPr>
                <w:noProof/>
                <w:webHidden/>
              </w:rPr>
              <w:tab/>
            </w:r>
            <w:r>
              <w:rPr>
                <w:noProof/>
                <w:webHidden/>
              </w:rPr>
              <w:fldChar w:fldCharType="begin"/>
            </w:r>
            <w:r>
              <w:rPr>
                <w:noProof/>
                <w:webHidden/>
              </w:rPr>
              <w:instrText xml:space="preserve"> PAGEREF _Toc177635406 \h </w:instrText>
            </w:r>
            <w:r>
              <w:rPr>
                <w:noProof/>
                <w:webHidden/>
              </w:rPr>
            </w:r>
            <w:r>
              <w:rPr>
                <w:noProof/>
                <w:webHidden/>
              </w:rPr>
              <w:fldChar w:fldCharType="separate"/>
            </w:r>
            <w:r w:rsidR="00622B22">
              <w:rPr>
                <w:noProof/>
                <w:webHidden/>
              </w:rPr>
              <w:t>3</w:t>
            </w:r>
            <w:r>
              <w:rPr>
                <w:noProof/>
                <w:webHidden/>
              </w:rPr>
              <w:fldChar w:fldCharType="end"/>
            </w:r>
          </w:hyperlink>
        </w:p>
        <w:p w14:paraId="2521328C" w14:textId="77777777" w:rsidR="00142AED" w:rsidRDefault="00142AED">
          <w:pPr>
            <w:pStyle w:val="TM2"/>
            <w:rPr>
              <w:rFonts w:eastAsiaTheme="minorEastAsia" w:cstheme="minorBidi"/>
              <w:smallCaps w:val="0"/>
              <w:noProof/>
              <w:kern w:val="2"/>
              <w:sz w:val="24"/>
              <w:szCs w:val="24"/>
              <w14:ligatures w14:val="standardContextual"/>
            </w:rPr>
          </w:pPr>
          <w:hyperlink w:anchor="_Toc177635407" w:history="1">
            <w:r w:rsidRPr="0067029A">
              <w:rPr>
                <w:rStyle w:val="Lienhypertexte"/>
                <w:noProof/>
              </w:rPr>
              <w:t>Article 9.4 : Modalités de versement de l’avance</w:t>
            </w:r>
            <w:r>
              <w:rPr>
                <w:noProof/>
                <w:webHidden/>
              </w:rPr>
              <w:tab/>
            </w:r>
            <w:r>
              <w:rPr>
                <w:noProof/>
                <w:webHidden/>
              </w:rPr>
              <w:fldChar w:fldCharType="begin"/>
            </w:r>
            <w:r>
              <w:rPr>
                <w:noProof/>
                <w:webHidden/>
              </w:rPr>
              <w:instrText xml:space="preserve"> PAGEREF _Toc177635407 \h </w:instrText>
            </w:r>
            <w:r>
              <w:rPr>
                <w:noProof/>
                <w:webHidden/>
              </w:rPr>
            </w:r>
            <w:r>
              <w:rPr>
                <w:noProof/>
                <w:webHidden/>
              </w:rPr>
              <w:fldChar w:fldCharType="separate"/>
            </w:r>
            <w:r w:rsidR="00622B22">
              <w:rPr>
                <w:noProof/>
                <w:webHidden/>
              </w:rPr>
              <w:t>3</w:t>
            </w:r>
            <w:r>
              <w:rPr>
                <w:noProof/>
                <w:webHidden/>
              </w:rPr>
              <w:fldChar w:fldCharType="end"/>
            </w:r>
          </w:hyperlink>
        </w:p>
        <w:p w14:paraId="059CDF15" w14:textId="77777777" w:rsidR="00142AED" w:rsidRDefault="00142AED">
          <w:pPr>
            <w:pStyle w:val="TM2"/>
            <w:rPr>
              <w:rFonts w:eastAsiaTheme="minorEastAsia" w:cstheme="minorBidi"/>
              <w:smallCaps w:val="0"/>
              <w:noProof/>
              <w:kern w:val="2"/>
              <w:sz w:val="24"/>
              <w:szCs w:val="24"/>
              <w14:ligatures w14:val="standardContextual"/>
            </w:rPr>
          </w:pPr>
          <w:hyperlink w:anchor="_Toc177635408" w:history="1">
            <w:r w:rsidRPr="0067029A">
              <w:rPr>
                <w:rStyle w:val="Lienhypertexte"/>
                <w:noProof/>
              </w:rPr>
              <w:t>Article 9.5 : Conditions de mise en œuvre du remboursement</w:t>
            </w:r>
            <w:r>
              <w:rPr>
                <w:noProof/>
                <w:webHidden/>
              </w:rPr>
              <w:tab/>
            </w:r>
            <w:r>
              <w:rPr>
                <w:noProof/>
                <w:webHidden/>
              </w:rPr>
              <w:fldChar w:fldCharType="begin"/>
            </w:r>
            <w:r>
              <w:rPr>
                <w:noProof/>
                <w:webHidden/>
              </w:rPr>
              <w:instrText xml:space="preserve"> PAGEREF _Toc177635408 \h </w:instrText>
            </w:r>
            <w:r>
              <w:rPr>
                <w:noProof/>
                <w:webHidden/>
              </w:rPr>
            </w:r>
            <w:r>
              <w:rPr>
                <w:noProof/>
                <w:webHidden/>
              </w:rPr>
              <w:fldChar w:fldCharType="separate"/>
            </w:r>
            <w:r w:rsidR="00622B22">
              <w:rPr>
                <w:noProof/>
                <w:webHidden/>
              </w:rPr>
              <w:t>3</w:t>
            </w:r>
            <w:r>
              <w:rPr>
                <w:noProof/>
                <w:webHidden/>
              </w:rPr>
              <w:fldChar w:fldCharType="end"/>
            </w:r>
          </w:hyperlink>
        </w:p>
        <w:p w14:paraId="6E26E146" w14:textId="77777777" w:rsidR="00142AED" w:rsidRDefault="00142AED">
          <w:pPr>
            <w:pStyle w:val="TM2"/>
            <w:rPr>
              <w:rFonts w:eastAsiaTheme="minorEastAsia" w:cstheme="minorBidi"/>
              <w:smallCaps w:val="0"/>
              <w:noProof/>
              <w:kern w:val="2"/>
              <w:sz w:val="24"/>
              <w:szCs w:val="24"/>
              <w14:ligatures w14:val="standardContextual"/>
            </w:rPr>
          </w:pPr>
          <w:hyperlink w:anchor="_Toc177635409" w:history="1">
            <w:r w:rsidRPr="0067029A">
              <w:rPr>
                <w:rStyle w:val="Lienhypertexte"/>
                <w:noProof/>
              </w:rPr>
              <w:t>Article 9.6 : Droit à l’avance pour les sous-traitants</w:t>
            </w:r>
            <w:r>
              <w:rPr>
                <w:noProof/>
                <w:webHidden/>
              </w:rPr>
              <w:tab/>
            </w:r>
            <w:r>
              <w:rPr>
                <w:noProof/>
                <w:webHidden/>
              </w:rPr>
              <w:fldChar w:fldCharType="begin"/>
            </w:r>
            <w:r>
              <w:rPr>
                <w:noProof/>
                <w:webHidden/>
              </w:rPr>
              <w:instrText xml:space="preserve"> PAGEREF _Toc177635409 \h </w:instrText>
            </w:r>
            <w:r>
              <w:rPr>
                <w:noProof/>
                <w:webHidden/>
              </w:rPr>
            </w:r>
            <w:r>
              <w:rPr>
                <w:noProof/>
                <w:webHidden/>
              </w:rPr>
              <w:fldChar w:fldCharType="separate"/>
            </w:r>
            <w:r w:rsidR="00622B22">
              <w:rPr>
                <w:noProof/>
                <w:webHidden/>
              </w:rPr>
              <w:t>3</w:t>
            </w:r>
            <w:r>
              <w:rPr>
                <w:noProof/>
                <w:webHidden/>
              </w:rPr>
              <w:fldChar w:fldCharType="end"/>
            </w:r>
          </w:hyperlink>
        </w:p>
        <w:p w14:paraId="649D208E" w14:textId="77777777" w:rsidR="00142AED" w:rsidRDefault="00142AED">
          <w:pPr>
            <w:pStyle w:val="TM2"/>
            <w:rPr>
              <w:rFonts w:eastAsiaTheme="minorEastAsia" w:cstheme="minorBidi"/>
              <w:smallCaps w:val="0"/>
              <w:noProof/>
              <w:kern w:val="2"/>
              <w:sz w:val="24"/>
              <w:szCs w:val="24"/>
              <w14:ligatures w14:val="standardContextual"/>
            </w:rPr>
          </w:pPr>
          <w:hyperlink w:anchor="_Toc177635410" w:history="1">
            <w:r w:rsidRPr="0067029A">
              <w:rPr>
                <w:rStyle w:val="Lienhypertexte"/>
                <w:noProof/>
              </w:rPr>
              <w:t>Article 9.7 : Garantie financières de l’avance</w:t>
            </w:r>
            <w:r>
              <w:rPr>
                <w:noProof/>
                <w:webHidden/>
              </w:rPr>
              <w:tab/>
            </w:r>
            <w:r>
              <w:rPr>
                <w:noProof/>
                <w:webHidden/>
              </w:rPr>
              <w:fldChar w:fldCharType="begin"/>
            </w:r>
            <w:r>
              <w:rPr>
                <w:noProof/>
                <w:webHidden/>
              </w:rPr>
              <w:instrText xml:space="preserve"> PAGEREF _Toc177635410 \h </w:instrText>
            </w:r>
            <w:r>
              <w:rPr>
                <w:noProof/>
                <w:webHidden/>
              </w:rPr>
            </w:r>
            <w:r>
              <w:rPr>
                <w:noProof/>
                <w:webHidden/>
              </w:rPr>
              <w:fldChar w:fldCharType="separate"/>
            </w:r>
            <w:r w:rsidR="00622B22">
              <w:rPr>
                <w:noProof/>
                <w:webHidden/>
              </w:rPr>
              <w:t>3</w:t>
            </w:r>
            <w:r>
              <w:rPr>
                <w:noProof/>
                <w:webHidden/>
              </w:rPr>
              <w:fldChar w:fldCharType="end"/>
            </w:r>
          </w:hyperlink>
        </w:p>
        <w:p w14:paraId="7AF6D79A"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411" w:history="1">
            <w:r w:rsidRPr="0067029A">
              <w:rPr>
                <w:rStyle w:val="Lienhypertexte"/>
                <w:noProof/>
              </w:rPr>
              <w:t>Article 10 — Modalités de règlement des comptes</w:t>
            </w:r>
            <w:r>
              <w:rPr>
                <w:noProof/>
                <w:webHidden/>
              </w:rPr>
              <w:tab/>
            </w:r>
            <w:r>
              <w:rPr>
                <w:noProof/>
                <w:webHidden/>
              </w:rPr>
              <w:fldChar w:fldCharType="begin"/>
            </w:r>
            <w:r>
              <w:rPr>
                <w:noProof/>
                <w:webHidden/>
              </w:rPr>
              <w:instrText xml:space="preserve"> PAGEREF _Toc177635411 \h </w:instrText>
            </w:r>
            <w:r>
              <w:rPr>
                <w:noProof/>
                <w:webHidden/>
              </w:rPr>
            </w:r>
            <w:r>
              <w:rPr>
                <w:noProof/>
                <w:webHidden/>
              </w:rPr>
              <w:fldChar w:fldCharType="separate"/>
            </w:r>
            <w:r w:rsidR="00622B22">
              <w:rPr>
                <w:noProof/>
                <w:webHidden/>
              </w:rPr>
              <w:t>3</w:t>
            </w:r>
            <w:r>
              <w:rPr>
                <w:noProof/>
                <w:webHidden/>
              </w:rPr>
              <w:fldChar w:fldCharType="end"/>
            </w:r>
          </w:hyperlink>
        </w:p>
        <w:p w14:paraId="6ABA1DFD" w14:textId="77777777" w:rsidR="00142AED" w:rsidRDefault="00142AED">
          <w:pPr>
            <w:pStyle w:val="TM2"/>
            <w:rPr>
              <w:rFonts w:eastAsiaTheme="minorEastAsia" w:cstheme="minorBidi"/>
              <w:smallCaps w:val="0"/>
              <w:noProof/>
              <w:kern w:val="2"/>
              <w:sz w:val="24"/>
              <w:szCs w:val="24"/>
              <w14:ligatures w14:val="standardContextual"/>
            </w:rPr>
          </w:pPr>
          <w:hyperlink w:anchor="_Toc177635412" w:history="1">
            <w:r w:rsidRPr="0067029A">
              <w:rPr>
                <w:rStyle w:val="Lienhypertexte"/>
                <w:noProof/>
              </w:rPr>
              <w:t>Article 10.1 : Acomptes, soldes et règlements partiels définitifs</w:t>
            </w:r>
            <w:r>
              <w:rPr>
                <w:noProof/>
                <w:webHidden/>
              </w:rPr>
              <w:tab/>
            </w:r>
            <w:r>
              <w:rPr>
                <w:noProof/>
                <w:webHidden/>
              </w:rPr>
              <w:fldChar w:fldCharType="begin"/>
            </w:r>
            <w:r>
              <w:rPr>
                <w:noProof/>
                <w:webHidden/>
              </w:rPr>
              <w:instrText xml:space="preserve"> PAGEREF _Toc177635412 \h </w:instrText>
            </w:r>
            <w:r>
              <w:rPr>
                <w:noProof/>
                <w:webHidden/>
              </w:rPr>
            </w:r>
            <w:r>
              <w:rPr>
                <w:noProof/>
                <w:webHidden/>
              </w:rPr>
              <w:fldChar w:fldCharType="separate"/>
            </w:r>
            <w:r w:rsidR="00622B22">
              <w:rPr>
                <w:noProof/>
                <w:webHidden/>
              </w:rPr>
              <w:t>3</w:t>
            </w:r>
            <w:r>
              <w:rPr>
                <w:noProof/>
                <w:webHidden/>
              </w:rPr>
              <w:fldChar w:fldCharType="end"/>
            </w:r>
          </w:hyperlink>
        </w:p>
        <w:p w14:paraId="011D543F" w14:textId="77777777" w:rsidR="00142AED" w:rsidRDefault="00142AED">
          <w:pPr>
            <w:pStyle w:val="TM2"/>
            <w:rPr>
              <w:rFonts w:eastAsiaTheme="minorEastAsia" w:cstheme="minorBidi"/>
              <w:smallCaps w:val="0"/>
              <w:noProof/>
              <w:kern w:val="2"/>
              <w:sz w:val="24"/>
              <w:szCs w:val="24"/>
              <w14:ligatures w14:val="standardContextual"/>
            </w:rPr>
          </w:pPr>
          <w:hyperlink w:anchor="_Toc177635413" w:history="1">
            <w:r w:rsidRPr="0067029A">
              <w:rPr>
                <w:rStyle w:val="Lienhypertexte"/>
                <w:noProof/>
              </w:rPr>
              <w:t>Article 10.2 : Modalités de présentation des demandes de paiements</w:t>
            </w:r>
            <w:r>
              <w:rPr>
                <w:noProof/>
                <w:webHidden/>
              </w:rPr>
              <w:tab/>
            </w:r>
            <w:r>
              <w:rPr>
                <w:noProof/>
                <w:webHidden/>
              </w:rPr>
              <w:fldChar w:fldCharType="begin"/>
            </w:r>
            <w:r>
              <w:rPr>
                <w:noProof/>
                <w:webHidden/>
              </w:rPr>
              <w:instrText xml:space="preserve"> PAGEREF _Toc177635413 \h </w:instrText>
            </w:r>
            <w:r>
              <w:rPr>
                <w:noProof/>
                <w:webHidden/>
              </w:rPr>
            </w:r>
            <w:r>
              <w:rPr>
                <w:noProof/>
                <w:webHidden/>
              </w:rPr>
              <w:fldChar w:fldCharType="separate"/>
            </w:r>
            <w:r w:rsidR="00622B22">
              <w:rPr>
                <w:noProof/>
                <w:webHidden/>
              </w:rPr>
              <w:t>3</w:t>
            </w:r>
            <w:r>
              <w:rPr>
                <w:noProof/>
                <w:webHidden/>
              </w:rPr>
              <w:fldChar w:fldCharType="end"/>
            </w:r>
          </w:hyperlink>
        </w:p>
        <w:p w14:paraId="5D35A67D"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14" w:history="1">
            <w:r w:rsidRPr="0067029A">
              <w:rPr>
                <w:rStyle w:val="Lienhypertexte"/>
                <w:noProof/>
              </w:rPr>
              <w:t>Article 10.2.1 : Dématérialisation des factures</w:t>
            </w:r>
            <w:r>
              <w:rPr>
                <w:noProof/>
                <w:webHidden/>
              </w:rPr>
              <w:tab/>
            </w:r>
            <w:r>
              <w:rPr>
                <w:noProof/>
                <w:webHidden/>
              </w:rPr>
              <w:fldChar w:fldCharType="begin"/>
            </w:r>
            <w:r>
              <w:rPr>
                <w:noProof/>
                <w:webHidden/>
              </w:rPr>
              <w:instrText xml:space="preserve"> PAGEREF _Toc177635414 \h </w:instrText>
            </w:r>
            <w:r>
              <w:rPr>
                <w:noProof/>
                <w:webHidden/>
              </w:rPr>
            </w:r>
            <w:r>
              <w:rPr>
                <w:noProof/>
                <w:webHidden/>
              </w:rPr>
              <w:fldChar w:fldCharType="separate"/>
            </w:r>
            <w:r w:rsidR="00622B22">
              <w:rPr>
                <w:noProof/>
                <w:webHidden/>
              </w:rPr>
              <w:t>3</w:t>
            </w:r>
            <w:r>
              <w:rPr>
                <w:noProof/>
                <w:webHidden/>
              </w:rPr>
              <w:fldChar w:fldCharType="end"/>
            </w:r>
          </w:hyperlink>
        </w:p>
        <w:p w14:paraId="6E40ECB0"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15" w:history="1">
            <w:r w:rsidRPr="0067029A">
              <w:rPr>
                <w:rStyle w:val="Lienhypertexte"/>
                <w:noProof/>
              </w:rPr>
              <w:t>Article 10.2.2 : Présentation et contenu des demandes de paiement</w:t>
            </w:r>
            <w:r>
              <w:rPr>
                <w:noProof/>
                <w:webHidden/>
              </w:rPr>
              <w:tab/>
            </w:r>
            <w:r>
              <w:rPr>
                <w:noProof/>
                <w:webHidden/>
              </w:rPr>
              <w:fldChar w:fldCharType="begin"/>
            </w:r>
            <w:r>
              <w:rPr>
                <w:noProof/>
                <w:webHidden/>
              </w:rPr>
              <w:instrText xml:space="preserve"> PAGEREF _Toc177635415 \h </w:instrText>
            </w:r>
            <w:r>
              <w:rPr>
                <w:noProof/>
                <w:webHidden/>
              </w:rPr>
            </w:r>
            <w:r>
              <w:rPr>
                <w:noProof/>
                <w:webHidden/>
              </w:rPr>
              <w:fldChar w:fldCharType="separate"/>
            </w:r>
            <w:r w:rsidR="00622B22">
              <w:rPr>
                <w:noProof/>
                <w:webHidden/>
              </w:rPr>
              <w:t>3</w:t>
            </w:r>
            <w:r>
              <w:rPr>
                <w:noProof/>
                <w:webHidden/>
              </w:rPr>
              <w:fldChar w:fldCharType="end"/>
            </w:r>
          </w:hyperlink>
        </w:p>
        <w:p w14:paraId="4BC51B17" w14:textId="77777777" w:rsidR="00142AED" w:rsidRDefault="00142AED">
          <w:pPr>
            <w:pStyle w:val="TM2"/>
            <w:rPr>
              <w:rFonts w:eastAsiaTheme="minorEastAsia" w:cstheme="minorBidi"/>
              <w:smallCaps w:val="0"/>
              <w:noProof/>
              <w:kern w:val="2"/>
              <w:sz w:val="24"/>
              <w:szCs w:val="24"/>
              <w14:ligatures w14:val="standardContextual"/>
            </w:rPr>
          </w:pPr>
          <w:hyperlink w:anchor="_Toc177635416" w:history="1">
            <w:r w:rsidRPr="0067029A">
              <w:rPr>
                <w:rStyle w:val="Lienhypertexte"/>
                <w:noProof/>
              </w:rPr>
              <w:t>Article 10.3 : Paiements des cotraitants et des sous-traitants</w:t>
            </w:r>
            <w:r>
              <w:rPr>
                <w:noProof/>
                <w:webHidden/>
              </w:rPr>
              <w:tab/>
            </w:r>
            <w:r>
              <w:rPr>
                <w:noProof/>
                <w:webHidden/>
              </w:rPr>
              <w:fldChar w:fldCharType="begin"/>
            </w:r>
            <w:r>
              <w:rPr>
                <w:noProof/>
                <w:webHidden/>
              </w:rPr>
              <w:instrText xml:space="preserve"> PAGEREF _Toc177635416 \h </w:instrText>
            </w:r>
            <w:r>
              <w:rPr>
                <w:noProof/>
                <w:webHidden/>
              </w:rPr>
            </w:r>
            <w:r>
              <w:rPr>
                <w:noProof/>
                <w:webHidden/>
              </w:rPr>
              <w:fldChar w:fldCharType="separate"/>
            </w:r>
            <w:r w:rsidR="00622B22">
              <w:rPr>
                <w:noProof/>
                <w:webHidden/>
              </w:rPr>
              <w:t>3</w:t>
            </w:r>
            <w:r>
              <w:rPr>
                <w:noProof/>
                <w:webHidden/>
              </w:rPr>
              <w:fldChar w:fldCharType="end"/>
            </w:r>
          </w:hyperlink>
        </w:p>
        <w:p w14:paraId="63AD24A2"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17" w:history="1">
            <w:r w:rsidRPr="0067029A">
              <w:rPr>
                <w:rStyle w:val="Lienhypertexte"/>
                <w:noProof/>
              </w:rPr>
              <w:t>Article 10.3.1 : Modalités de paiement des cotraitants</w:t>
            </w:r>
            <w:r>
              <w:rPr>
                <w:noProof/>
                <w:webHidden/>
              </w:rPr>
              <w:tab/>
            </w:r>
            <w:r>
              <w:rPr>
                <w:noProof/>
                <w:webHidden/>
              </w:rPr>
              <w:fldChar w:fldCharType="begin"/>
            </w:r>
            <w:r>
              <w:rPr>
                <w:noProof/>
                <w:webHidden/>
              </w:rPr>
              <w:instrText xml:space="preserve"> PAGEREF _Toc177635417 \h </w:instrText>
            </w:r>
            <w:r>
              <w:rPr>
                <w:noProof/>
                <w:webHidden/>
              </w:rPr>
            </w:r>
            <w:r>
              <w:rPr>
                <w:noProof/>
                <w:webHidden/>
              </w:rPr>
              <w:fldChar w:fldCharType="separate"/>
            </w:r>
            <w:r w:rsidR="00622B22">
              <w:rPr>
                <w:noProof/>
                <w:webHidden/>
              </w:rPr>
              <w:t>3</w:t>
            </w:r>
            <w:r>
              <w:rPr>
                <w:noProof/>
                <w:webHidden/>
              </w:rPr>
              <w:fldChar w:fldCharType="end"/>
            </w:r>
          </w:hyperlink>
        </w:p>
        <w:p w14:paraId="04634E8B"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18" w:history="1">
            <w:r w:rsidRPr="0067029A">
              <w:rPr>
                <w:rStyle w:val="Lienhypertexte"/>
                <w:noProof/>
              </w:rPr>
              <w:t>Article 10.3.2 : Modalités de paiement direct des sous-traitants</w:t>
            </w:r>
            <w:r>
              <w:rPr>
                <w:noProof/>
                <w:webHidden/>
              </w:rPr>
              <w:tab/>
            </w:r>
            <w:r>
              <w:rPr>
                <w:noProof/>
                <w:webHidden/>
              </w:rPr>
              <w:fldChar w:fldCharType="begin"/>
            </w:r>
            <w:r>
              <w:rPr>
                <w:noProof/>
                <w:webHidden/>
              </w:rPr>
              <w:instrText xml:space="preserve"> PAGEREF _Toc177635418 \h </w:instrText>
            </w:r>
            <w:r>
              <w:rPr>
                <w:noProof/>
                <w:webHidden/>
              </w:rPr>
            </w:r>
            <w:r>
              <w:rPr>
                <w:noProof/>
                <w:webHidden/>
              </w:rPr>
              <w:fldChar w:fldCharType="separate"/>
            </w:r>
            <w:r w:rsidR="00622B22">
              <w:rPr>
                <w:noProof/>
                <w:webHidden/>
              </w:rPr>
              <w:t>3</w:t>
            </w:r>
            <w:r>
              <w:rPr>
                <w:noProof/>
                <w:webHidden/>
              </w:rPr>
              <w:fldChar w:fldCharType="end"/>
            </w:r>
          </w:hyperlink>
        </w:p>
        <w:p w14:paraId="70C8EF5A" w14:textId="77777777" w:rsidR="00142AED" w:rsidRDefault="00142AED">
          <w:pPr>
            <w:pStyle w:val="TM2"/>
            <w:rPr>
              <w:rFonts w:eastAsiaTheme="minorEastAsia" w:cstheme="minorBidi"/>
              <w:smallCaps w:val="0"/>
              <w:noProof/>
              <w:kern w:val="2"/>
              <w:sz w:val="24"/>
              <w:szCs w:val="24"/>
              <w14:ligatures w14:val="standardContextual"/>
            </w:rPr>
          </w:pPr>
          <w:hyperlink w:anchor="_Toc177635419" w:history="1">
            <w:r w:rsidRPr="0067029A">
              <w:rPr>
                <w:rStyle w:val="Lienhypertexte"/>
                <w:noProof/>
              </w:rPr>
              <w:t>Article 10.4 : Délai global de paiement</w:t>
            </w:r>
            <w:r>
              <w:rPr>
                <w:noProof/>
                <w:webHidden/>
              </w:rPr>
              <w:tab/>
            </w:r>
            <w:r>
              <w:rPr>
                <w:noProof/>
                <w:webHidden/>
              </w:rPr>
              <w:fldChar w:fldCharType="begin"/>
            </w:r>
            <w:r>
              <w:rPr>
                <w:noProof/>
                <w:webHidden/>
              </w:rPr>
              <w:instrText xml:space="preserve"> PAGEREF _Toc177635419 \h </w:instrText>
            </w:r>
            <w:r>
              <w:rPr>
                <w:noProof/>
                <w:webHidden/>
              </w:rPr>
            </w:r>
            <w:r>
              <w:rPr>
                <w:noProof/>
                <w:webHidden/>
              </w:rPr>
              <w:fldChar w:fldCharType="separate"/>
            </w:r>
            <w:r w:rsidR="00622B22">
              <w:rPr>
                <w:noProof/>
                <w:webHidden/>
              </w:rPr>
              <w:t>3</w:t>
            </w:r>
            <w:r>
              <w:rPr>
                <w:noProof/>
                <w:webHidden/>
              </w:rPr>
              <w:fldChar w:fldCharType="end"/>
            </w:r>
          </w:hyperlink>
        </w:p>
        <w:p w14:paraId="67934D20" w14:textId="77777777" w:rsidR="00142AED" w:rsidRDefault="00142AED">
          <w:pPr>
            <w:pStyle w:val="TM2"/>
            <w:rPr>
              <w:rFonts w:eastAsiaTheme="minorEastAsia" w:cstheme="minorBidi"/>
              <w:smallCaps w:val="0"/>
              <w:noProof/>
              <w:kern w:val="2"/>
              <w:sz w:val="24"/>
              <w:szCs w:val="24"/>
              <w14:ligatures w14:val="standardContextual"/>
            </w:rPr>
          </w:pPr>
          <w:hyperlink w:anchor="_Toc177635420" w:history="1">
            <w:r w:rsidRPr="0067029A">
              <w:rPr>
                <w:rStyle w:val="Lienhypertexte"/>
                <w:noProof/>
              </w:rPr>
              <w:t>Article 10.5 : Interruption des délais de paiement</w:t>
            </w:r>
            <w:r>
              <w:rPr>
                <w:noProof/>
                <w:webHidden/>
              </w:rPr>
              <w:tab/>
            </w:r>
            <w:r>
              <w:rPr>
                <w:noProof/>
                <w:webHidden/>
              </w:rPr>
              <w:fldChar w:fldCharType="begin"/>
            </w:r>
            <w:r>
              <w:rPr>
                <w:noProof/>
                <w:webHidden/>
              </w:rPr>
              <w:instrText xml:space="preserve"> PAGEREF _Toc177635420 \h </w:instrText>
            </w:r>
            <w:r>
              <w:rPr>
                <w:noProof/>
                <w:webHidden/>
              </w:rPr>
            </w:r>
            <w:r>
              <w:rPr>
                <w:noProof/>
                <w:webHidden/>
              </w:rPr>
              <w:fldChar w:fldCharType="separate"/>
            </w:r>
            <w:r w:rsidR="00622B22">
              <w:rPr>
                <w:noProof/>
                <w:webHidden/>
              </w:rPr>
              <w:t>3</w:t>
            </w:r>
            <w:r>
              <w:rPr>
                <w:noProof/>
                <w:webHidden/>
              </w:rPr>
              <w:fldChar w:fldCharType="end"/>
            </w:r>
          </w:hyperlink>
        </w:p>
        <w:p w14:paraId="1902A12A"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421" w:history="1">
            <w:r w:rsidRPr="0067029A">
              <w:rPr>
                <w:rStyle w:val="Lienhypertexte"/>
                <w:noProof/>
              </w:rPr>
              <w:t>Article 11 — Pénalités et primes</w:t>
            </w:r>
            <w:r>
              <w:rPr>
                <w:noProof/>
                <w:webHidden/>
              </w:rPr>
              <w:tab/>
            </w:r>
            <w:r>
              <w:rPr>
                <w:noProof/>
                <w:webHidden/>
              </w:rPr>
              <w:fldChar w:fldCharType="begin"/>
            </w:r>
            <w:r>
              <w:rPr>
                <w:noProof/>
                <w:webHidden/>
              </w:rPr>
              <w:instrText xml:space="preserve"> PAGEREF _Toc177635421 \h </w:instrText>
            </w:r>
            <w:r>
              <w:rPr>
                <w:noProof/>
                <w:webHidden/>
              </w:rPr>
            </w:r>
            <w:r>
              <w:rPr>
                <w:noProof/>
                <w:webHidden/>
              </w:rPr>
              <w:fldChar w:fldCharType="separate"/>
            </w:r>
            <w:r w:rsidR="00622B22">
              <w:rPr>
                <w:noProof/>
                <w:webHidden/>
              </w:rPr>
              <w:t>3</w:t>
            </w:r>
            <w:r>
              <w:rPr>
                <w:noProof/>
                <w:webHidden/>
              </w:rPr>
              <w:fldChar w:fldCharType="end"/>
            </w:r>
          </w:hyperlink>
        </w:p>
        <w:p w14:paraId="14ED8840" w14:textId="77777777" w:rsidR="00142AED" w:rsidRDefault="00142AED">
          <w:pPr>
            <w:pStyle w:val="TM2"/>
            <w:rPr>
              <w:rFonts w:eastAsiaTheme="minorEastAsia" w:cstheme="minorBidi"/>
              <w:smallCaps w:val="0"/>
              <w:noProof/>
              <w:kern w:val="2"/>
              <w:sz w:val="24"/>
              <w:szCs w:val="24"/>
              <w14:ligatures w14:val="standardContextual"/>
            </w:rPr>
          </w:pPr>
          <w:hyperlink w:anchor="_Toc177635422" w:history="1">
            <w:r w:rsidRPr="0067029A">
              <w:rPr>
                <w:rStyle w:val="Lienhypertexte"/>
                <w:noProof/>
              </w:rPr>
              <w:t>Article 11.1 : Pénalités contractuelles</w:t>
            </w:r>
            <w:r>
              <w:rPr>
                <w:noProof/>
                <w:webHidden/>
              </w:rPr>
              <w:tab/>
            </w:r>
            <w:r>
              <w:rPr>
                <w:noProof/>
                <w:webHidden/>
              </w:rPr>
              <w:fldChar w:fldCharType="begin"/>
            </w:r>
            <w:r>
              <w:rPr>
                <w:noProof/>
                <w:webHidden/>
              </w:rPr>
              <w:instrText xml:space="preserve"> PAGEREF _Toc177635422 \h </w:instrText>
            </w:r>
            <w:r>
              <w:rPr>
                <w:noProof/>
                <w:webHidden/>
              </w:rPr>
            </w:r>
            <w:r>
              <w:rPr>
                <w:noProof/>
                <w:webHidden/>
              </w:rPr>
              <w:fldChar w:fldCharType="separate"/>
            </w:r>
            <w:r w:rsidR="00622B22">
              <w:rPr>
                <w:noProof/>
                <w:webHidden/>
              </w:rPr>
              <w:t>3</w:t>
            </w:r>
            <w:r>
              <w:rPr>
                <w:noProof/>
                <w:webHidden/>
              </w:rPr>
              <w:fldChar w:fldCharType="end"/>
            </w:r>
          </w:hyperlink>
        </w:p>
        <w:p w14:paraId="7790B75E"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23" w:history="1">
            <w:r w:rsidRPr="0067029A">
              <w:rPr>
                <w:rStyle w:val="Lienhypertexte"/>
                <w:noProof/>
              </w:rPr>
              <w:t>Article 11.1.1 : Principe de mise en œuvre et de recouvrement</w:t>
            </w:r>
            <w:r>
              <w:rPr>
                <w:noProof/>
                <w:webHidden/>
              </w:rPr>
              <w:tab/>
            </w:r>
            <w:r>
              <w:rPr>
                <w:noProof/>
                <w:webHidden/>
              </w:rPr>
              <w:fldChar w:fldCharType="begin"/>
            </w:r>
            <w:r>
              <w:rPr>
                <w:noProof/>
                <w:webHidden/>
              </w:rPr>
              <w:instrText xml:space="preserve"> PAGEREF _Toc177635423 \h </w:instrText>
            </w:r>
            <w:r>
              <w:rPr>
                <w:noProof/>
                <w:webHidden/>
              </w:rPr>
            </w:r>
            <w:r>
              <w:rPr>
                <w:noProof/>
                <w:webHidden/>
              </w:rPr>
              <w:fldChar w:fldCharType="separate"/>
            </w:r>
            <w:r w:rsidR="00622B22">
              <w:rPr>
                <w:noProof/>
                <w:webHidden/>
              </w:rPr>
              <w:t>3</w:t>
            </w:r>
            <w:r>
              <w:rPr>
                <w:noProof/>
                <w:webHidden/>
              </w:rPr>
              <w:fldChar w:fldCharType="end"/>
            </w:r>
          </w:hyperlink>
        </w:p>
        <w:p w14:paraId="05D7933A"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24" w:history="1">
            <w:r w:rsidRPr="0067029A">
              <w:rPr>
                <w:rStyle w:val="Lienhypertexte"/>
                <w:noProof/>
              </w:rPr>
              <w:t>Article 11.1.2 : Montant et modalités d’application des pénalités</w:t>
            </w:r>
            <w:r>
              <w:rPr>
                <w:noProof/>
                <w:webHidden/>
              </w:rPr>
              <w:tab/>
            </w:r>
            <w:r>
              <w:rPr>
                <w:noProof/>
                <w:webHidden/>
              </w:rPr>
              <w:fldChar w:fldCharType="begin"/>
            </w:r>
            <w:r>
              <w:rPr>
                <w:noProof/>
                <w:webHidden/>
              </w:rPr>
              <w:instrText xml:space="preserve"> PAGEREF _Toc177635424 \h </w:instrText>
            </w:r>
            <w:r>
              <w:rPr>
                <w:noProof/>
                <w:webHidden/>
              </w:rPr>
            </w:r>
            <w:r>
              <w:rPr>
                <w:noProof/>
                <w:webHidden/>
              </w:rPr>
              <w:fldChar w:fldCharType="separate"/>
            </w:r>
            <w:r w:rsidR="00622B22">
              <w:rPr>
                <w:noProof/>
                <w:webHidden/>
              </w:rPr>
              <w:t>3</w:t>
            </w:r>
            <w:r>
              <w:rPr>
                <w:noProof/>
                <w:webHidden/>
              </w:rPr>
              <w:fldChar w:fldCharType="end"/>
            </w:r>
          </w:hyperlink>
        </w:p>
        <w:p w14:paraId="3A37D822" w14:textId="77777777" w:rsidR="00142AED" w:rsidRDefault="00142AED">
          <w:pPr>
            <w:pStyle w:val="TM2"/>
            <w:rPr>
              <w:rFonts w:eastAsiaTheme="minorEastAsia" w:cstheme="minorBidi"/>
              <w:smallCaps w:val="0"/>
              <w:noProof/>
              <w:kern w:val="2"/>
              <w:sz w:val="24"/>
              <w:szCs w:val="24"/>
              <w14:ligatures w14:val="standardContextual"/>
            </w:rPr>
          </w:pPr>
          <w:hyperlink w:anchor="_Toc177635425" w:history="1">
            <w:r w:rsidRPr="0067029A">
              <w:rPr>
                <w:rStyle w:val="Lienhypertexte"/>
                <w:noProof/>
              </w:rPr>
              <w:t>Article 11.2 : Prime(s) contractuelle(s)</w:t>
            </w:r>
            <w:r>
              <w:rPr>
                <w:noProof/>
                <w:webHidden/>
              </w:rPr>
              <w:tab/>
            </w:r>
            <w:r>
              <w:rPr>
                <w:noProof/>
                <w:webHidden/>
              </w:rPr>
              <w:fldChar w:fldCharType="begin"/>
            </w:r>
            <w:r>
              <w:rPr>
                <w:noProof/>
                <w:webHidden/>
              </w:rPr>
              <w:instrText xml:space="preserve"> PAGEREF _Toc177635425 \h </w:instrText>
            </w:r>
            <w:r>
              <w:rPr>
                <w:noProof/>
                <w:webHidden/>
              </w:rPr>
            </w:r>
            <w:r>
              <w:rPr>
                <w:noProof/>
                <w:webHidden/>
              </w:rPr>
              <w:fldChar w:fldCharType="separate"/>
            </w:r>
            <w:r w:rsidR="00622B22">
              <w:rPr>
                <w:noProof/>
                <w:webHidden/>
              </w:rPr>
              <w:t>3</w:t>
            </w:r>
            <w:r>
              <w:rPr>
                <w:noProof/>
                <w:webHidden/>
              </w:rPr>
              <w:fldChar w:fldCharType="end"/>
            </w:r>
          </w:hyperlink>
        </w:p>
        <w:p w14:paraId="0B6B75CF"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426" w:history="1">
            <w:r w:rsidRPr="0067029A">
              <w:rPr>
                <w:rStyle w:val="Lienhypertexte"/>
                <w:noProof/>
              </w:rPr>
              <w:t>Article 12 — Utilisation des résultats</w:t>
            </w:r>
            <w:r>
              <w:rPr>
                <w:noProof/>
                <w:webHidden/>
              </w:rPr>
              <w:tab/>
            </w:r>
            <w:r>
              <w:rPr>
                <w:noProof/>
                <w:webHidden/>
              </w:rPr>
              <w:fldChar w:fldCharType="begin"/>
            </w:r>
            <w:r>
              <w:rPr>
                <w:noProof/>
                <w:webHidden/>
              </w:rPr>
              <w:instrText xml:space="preserve"> PAGEREF _Toc177635426 \h </w:instrText>
            </w:r>
            <w:r>
              <w:rPr>
                <w:noProof/>
                <w:webHidden/>
              </w:rPr>
            </w:r>
            <w:r>
              <w:rPr>
                <w:noProof/>
                <w:webHidden/>
              </w:rPr>
              <w:fldChar w:fldCharType="separate"/>
            </w:r>
            <w:r w:rsidR="00622B22">
              <w:rPr>
                <w:noProof/>
                <w:webHidden/>
              </w:rPr>
              <w:t>3</w:t>
            </w:r>
            <w:r>
              <w:rPr>
                <w:noProof/>
                <w:webHidden/>
              </w:rPr>
              <w:fldChar w:fldCharType="end"/>
            </w:r>
          </w:hyperlink>
        </w:p>
        <w:p w14:paraId="3493376E"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427" w:history="1">
            <w:r w:rsidRPr="0067029A">
              <w:rPr>
                <w:rStyle w:val="Lienhypertexte"/>
                <w:noProof/>
              </w:rPr>
              <w:t>Article 13 — Assurances — Responsabilité du titulaire dans la réalisation des prestations – Appel en garantie</w:t>
            </w:r>
            <w:r>
              <w:rPr>
                <w:noProof/>
                <w:webHidden/>
              </w:rPr>
              <w:tab/>
            </w:r>
            <w:r>
              <w:rPr>
                <w:noProof/>
                <w:webHidden/>
              </w:rPr>
              <w:fldChar w:fldCharType="begin"/>
            </w:r>
            <w:r>
              <w:rPr>
                <w:noProof/>
                <w:webHidden/>
              </w:rPr>
              <w:instrText xml:space="preserve"> PAGEREF _Toc177635427 \h </w:instrText>
            </w:r>
            <w:r>
              <w:rPr>
                <w:noProof/>
                <w:webHidden/>
              </w:rPr>
            </w:r>
            <w:r>
              <w:rPr>
                <w:noProof/>
                <w:webHidden/>
              </w:rPr>
              <w:fldChar w:fldCharType="separate"/>
            </w:r>
            <w:r w:rsidR="00622B22">
              <w:rPr>
                <w:noProof/>
                <w:webHidden/>
              </w:rPr>
              <w:t>3</w:t>
            </w:r>
            <w:r>
              <w:rPr>
                <w:noProof/>
                <w:webHidden/>
              </w:rPr>
              <w:fldChar w:fldCharType="end"/>
            </w:r>
          </w:hyperlink>
        </w:p>
        <w:p w14:paraId="0EC23767" w14:textId="77777777" w:rsidR="00142AED" w:rsidRDefault="00142AED">
          <w:pPr>
            <w:pStyle w:val="TM2"/>
            <w:rPr>
              <w:rFonts w:eastAsiaTheme="minorEastAsia" w:cstheme="minorBidi"/>
              <w:smallCaps w:val="0"/>
              <w:noProof/>
              <w:kern w:val="2"/>
              <w:sz w:val="24"/>
              <w:szCs w:val="24"/>
              <w14:ligatures w14:val="standardContextual"/>
            </w:rPr>
          </w:pPr>
          <w:hyperlink w:anchor="_Toc177635428" w:history="1">
            <w:r w:rsidRPr="0067029A">
              <w:rPr>
                <w:rStyle w:val="Lienhypertexte"/>
                <w:noProof/>
              </w:rPr>
              <w:t>Article 13.1 : Assurances nécessaires pour l’exécution du marché</w:t>
            </w:r>
            <w:r>
              <w:rPr>
                <w:noProof/>
                <w:webHidden/>
              </w:rPr>
              <w:tab/>
            </w:r>
            <w:r>
              <w:rPr>
                <w:noProof/>
                <w:webHidden/>
              </w:rPr>
              <w:fldChar w:fldCharType="begin"/>
            </w:r>
            <w:r>
              <w:rPr>
                <w:noProof/>
                <w:webHidden/>
              </w:rPr>
              <w:instrText xml:space="preserve"> PAGEREF _Toc177635428 \h </w:instrText>
            </w:r>
            <w:r>
              <w:rPr>
                <w:noProof/>
                <w:webHidden/>
              </w:rPr>
            </w:r>
            <w:r>
              <w:rPr>
                <w:noProof/>
                <w:webHidden/>
              </w:rPr>
              <w:fldChar w:fldCharType="separate"/>
            </w:r>
            <w:r w:rsidR="00622B22">
              <w:rPr>
                <w:noProof/>
                <w:webHidden/>
              </w:rPr>
              <w:t>3</w:t>
            </w:r>
            <w:r>
              <w:rPr>
                <w:noProof/>
                <w:webHidden/>
              </w:rPr>
              <w:fldChar w:fldCharType="end"/>
            </w:r>
          </w:hyperlink>
        </w:p>
        <w:p w14:paraId="4BD425FC"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29" w:history="1">
            <w:r w:rsidRPr="0067029A">
              <w:rPr>
                <w:rStyle w:val="Lienhypertexte"/>
                <w:noProof/>
              </w:rPr>
              <w:t>Article 13.1.1 : Assurance responsabilité civile professionnelle</w:t>
            </w:r>
            <w:r>
              <w:rPr>
                <w:noProof/>
                <w:webHidden/>
              </w:rPr>
              <w:tab/>
            </w:r>
            <w:r>
              <w:rPr>
                <w:noProof/>
                <w:webHidden/>
              </w:rPr>
              <w:fldChar w:fldCharType="begin"/>
            </w:r>
            <w:r>
              <w:rPr>
                <w:noProof/>
                <w:webHidden/>
              </w:rPr>
              <w:instrText xml:space="preserve"> PAGEREF _Toc177635429 \h </w:instrText>
            </w:r>
            <w:r>
              <w:rPr>
                <w:noProof/>
                <w:webHidden/>
              </w:rPr>
            </w:r>
            <w:r>
              <w:rPr>
                <w:noProof/>
                <w:webHidden/>
              </w:rPr>
              <w:fldChar w:fldCharType="separate"/>
            </w:r>
            <w:r w:rsidR="00622B22">
              <w:rPr>
                <w:noProof/>
                <w:webHidden/>
              </w:rPr>
              <w:t>3</w:t>
            </w:r>
            <w:r>
              <w:rPr>
                <w:noProof/>
                <w:webHidden/>
              </w:rPr>
              <w:fldChar w:fldCharType="end"/>
            </w:r>
          </w:hyperlink>
        </w:p>
        <w:p w14:paraId="24C21DE6"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30" w:history="1">
            <w:r w:rsidRPr="0067029A">
              <w:rPr>
                <w:rStyle w:val="Lienhypertexte"/>
                <w:noProof/>
              </w:rPr>
              <w:t>Article 13.1.2 : Autre(s) police(s) d’assurance particulière(s) liée à l’objet du marché</w:t>
            </w:r>
            <w:r>
              <w:rPr>
                <w:noProof/>
                <w:webHidden/>
              </w:rPr>
              <w:tab/>
            </w:r>
            <w:r>
              <w:rPr>
                <w:noProof/>
                <w:webHidden/>
              </w:rPr>
              <w:fldChar w:fldCharType="begin"/>
            </w:r>
            <w:r>
              <w:rPr>
                <w:noProof/>
                <w:webHidden/>
              </w:rPr>
              <w:instrText xml:space="preserve"> PAGEREF _Toc177635430 \h </w:instrText>
            </w:r>
            <w:r>
              <w:rPr>
                <w:noProof/>
                <w:webHidden/>
              </w:rPr>
            </w:r>
            <w:r>
              <w:rPr>
                <w:noProof/>
                <w:webHidden/>
              </w:rPr>
              <w:fldChar w:fldCharType="separate"/>
            </w:r>
            <w:r w:rsidR="00622B22">
              <w:rPr>
                <w:noProof/>
                <w:webHidden/>
              </w:rPr>
              <w:t>3</w:t>
            </w:r>
            <w:r>
              <w:rPr>
                <w:noProof/>
                <w:webHidden/>
              </w:rPr>
              <w:fldChar w:fldCharType="end"/>
            </w:r>
          </w:hyperlink>
        </w:p>
        <w:p w14:paraId="4601C2DE" w14:textId="77777777" w:rsidR="00142AED" w:rsidRDefault="00142AED">
          <w:pPr>
            <w:pStyle w:val="TM3"/>
            <w:rPr>
              <w:rFonts w:eastAsiaTheme="minorEastAsia" w:cstheme="minorBidi"/>
              <w:i w:val="0"/>
              <w:smallCaps w:val="0"/>
              <w:noProof/>
              <w:kern w:val="2"/>
              <w:sz w:val="24"/>
              <w:szCs w:val="24"/>
              <w14:ligatures w14:val="standardContextual"/>
            </w:rPr>
          </w:pPr>
          <w:hyperlink w:anchor="_Toc177635431" w:history="1">
            <w:r w:rsidRPr="0067029A">
              <w:rPr>
                <w:rStyle w:val="Lienhypertexte"/>
                <w:noProof/>
              </w:rPr>
              <w:t>Article 13.1.3 : Justificatifs de polices d’assurances</w:t>
            </w:r>
            <w:r>
              <w:rPr>
                <w:noProof/>
                <w:webHidden/>
              </w:rPr>
              <w:tab/>
            </w:r>
            <w:r>
              <w:rPr>
                <w:noProof/>
                <w:webHidden/>
              </w:rPr>
              <w:fldChar w:fldCharType="begin"/>
            </w:r>
            <w:r>
              <w:rPr>
                <w:noProof/>
                <w:webHidden/>
              </w:rPr>
              <w:instrText xml:space="preserve"> PAGEREF _Toc177635431 \h </w:instrText>
            </w:r>
            <w:r>
              <w:rPr>
                <w:noProof/>
                <w:webHidden/>
              </w:rPr>
            </w:r>
            <w:r>
              <w:rPr>
                <w:noProof/>
                <w:webHidden/>
              </w:rPr>
              <w:fldChar w:fldCharType="separate"/>
            </w:r>
            <w:r w:rsidR="00622B22">
              <w:rPr>
                <w:noProof/>
                <w:webHidden/>
              </w:rPr>
              <w:t>3</w:t>
            </w:r>
            <w:r>
              <w:rPr>
                <w:noProof/>
                <w:webHidden/>
              </w:rPr>
              <w:fldChar w:fldCharType="end"/>
            </w:r>
          </w:hyperlink>
        </w:p>
        <w:p w14:paraId="4C9D8EF9" w14:textId="77777777" w:rsidR="00142AED" w:rsidRDefault="00142AED">
          <w:pPr>
            <w:pStyle w:val="TM2"/>
            <w:rPr>
              <w:rFonts w:eastAsiaTheme="minorEastAsia" w:cstheme="minorBidi"/>
              <w:smallCaps w:val="0"/>
              <w:noProof/>
              <w:kern w:val="2"/>
              <w:sz w:val="24"/>
              <w:szCs w:val="24"/>
              <w14:ligatures w14:val="standardContextual"/>
            </w:rPr>
          </w:pPr>
          <w:hyperlink w:anchor="_Toc177635432" w:history="1">
            <w:r w:rsidRPr="0067029A">
              <w:rPr>
                <w:rStyle w:val="Lienhypertexte"/>
                <w:noProof/>
              </w:rPr>
              <w:t>Article 13.2 : Action en responsabilité quasi-délictuelle et appel en garantie</w:t>
            </w:r>
            <w:r>
              <w:rPr>
                <w:noProof/>
                <w:webHidden/>
              </w:rPr>
              <w:tab/>
            </w:r>
            <w:r>
              <w:rPr>
                <w:noProof/>
                <w:webHidden/>
              </w:rPr>
              <w:fldChar w:fldCharType="begin"/>
            </w:r>
            <w:r>
              <w:rPr>
                <w:noProof/>
                <w:webHidden/>
              </w:rPr>
              <w:instrText xml:space="preserve"> PAGEREF _Toc177635432 \h </w:instrText>
            </w:r>
            <w:r>
              <w:rPr>
                <w:noProof/>
                <w:webHidden/>
              </w:rPr>
            </w:r>
            <w:r>
              <w:rPr>
                <w:noProof/>
                <w:webHidden/>
              </w:rPr>
              <w:fldChar w:fldCharType="separate"/>
            </w:r>
            <w:r w:rsidR="00622B22">
              <w:rPr>
                <w:noProof/>
                <w:webHidden/>
              </w:rPr>
              <w:t>3</w:t>
            </w:r>
            <w:r>
              <w:rPr>
                <w:noProof/>
                <w:webHidden/>
              </w:rPr>
              <w:fldChar w:fldCharType="end"/>
            </w:r>
          </w:hyperlink>
        </w:p>
        <w:p w14:paraId="5382B581"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433" w:history="1">
            <w:r w:rsidRPr="0067029A">
              <w:rPr>
                <w:rStyle w:val="Lienhypertexte"/>
                <w:noProof/>
              </w:rPr>
              <w:t>Article 14 — Exécution aux frais et risques du titulaire</w:t>
            </w:r>
            <w:r>
              <w:rPr>
                <w:noProof/>
                <w:webHidden/>
              </w:rPr>
              <w:tab/>
            </w:r>
            <w:r>
              <w:rPr>
                <w:noProof/>
                <w:webHidden/>
              </w:rPr>
              <w:fldChar w:fldCharType="begin"/>
            </w:r>
            <w:r>
              <w:rPr>
                <w:noProof/>
                <w:webHidden/>
              </w:rPr>
              <w:instrText xml:space="preserve"> PAGEREF _Toc177635433 \h </w:instrText>
            </w:r>
            <w:r>
              <w:rPr>
                <w:noProof/>
                <w:webHidden/>
              </w:rPr>
            </w:r>
            <w:r>
              <w:rPr>
                <w:noProof/>
                <w:webHidden/>
              </w:rPr>
              <w:fldChar w:fldCharType="separate"/>
            </w:r>
            <w:r w:rsidR="00622B22">
              <w:rPr>
                <w:noProof/>
                <w:webHidden/>
              </w:rPr>
              <w:t>3</w:t>
            </w:r>
            <w:r>
              <w:rPr>
                <w:noProof/>
                <w:webHidden/>
              </w:rPr>
              <w:fldChar w:fldCharType="end"/>
            </w:r>
          </w:hyperlink>
        </w:p>
        <w:p w14:paraId="587A07E7"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434" w:history="1">
            <w:r w:rsidRPr="0067029A">
              <w:rPr>
                <w:rStyle w:val="Lienhypertexte"/>
                <w:noProof/>
              </w:rPr>
              <w:t>Article 15 — Arrêt de l’exécution des prestations et suspension temporaire</w:t>
            </w:r>
            <w:r>
              <w:rPr>
                <w:noProof/>
                <w:webHidden/>
              </w:rPr>
              <w:tab/>
            </w:r>
            <w:r>
              <w:rPr>
                <w:noProof/>
                <w:webHidden/>
              </w:rPr>
              <w:fldChar w:fldCharType="begin"/>
            </w:r>
            <w:r>
              <w:rPr>
                <w:noProof/>
                <w:webHidden/>
              </w:rPr>
              <w:instrText xml:space="preserve"> PAGEREF _Toc177635434 \h </w:instrText>
            </w:r>
            <w:r>
              <w:rPr>
                <w:noProof/>
                <w:webHidden/>
              </w:rPr>
            </w:r>
            <w:r>
              <w:rPr>
                <w:noProof/>
                <w:webHidden/>
              </w:rPr>
              <w:fldChar w:fldCharType="separate"/>
            </w:r>
            <w:r w:rsidR="00622B22">
              <w:rPr>
                <w:noProof/>
                <w:webHidden/>
              </w:rPr>
              <w:t>3</w:t>
            </w:r>
            <w:r>
              <w:rPr>
                <w:noProof/>
                <w:webHidden/>
              </w:rPr>
              <w:fldChar w:fldCharType="end"/>
            </w:r>
          </w:hyperlink>
        </w:p>
        <w:p w14:paraId="5C8E144A" w14:textId="77777777" w:rsidR="00142AED" w:rsidRDefault="00142AED">
          <w:pPr>
            <w:pStyle w:val="TM2"/>
            <w:rPr>
              <w:rFonts w:eastAsiaTheme="minorEastAsia" w:cstheme="minorBidi"/>
              <w:smallCaps w:val="0"/>
              <w:noProof/>
              <w:kern w:val="2"/>
              <w:sz w:val="24"/>
              <w:szCs w:val="24"/>
              <w14:ligatures w14:val="standardContextual"/>
            </w:rPr>
          </w:pPr>
          <w:hyperlink w:anchor="_Toc177635435" w:history="1">
            <w:r w:rsidRPr="0067029A">
              <w:rPr>
                <w:rStyle w:val="Lienhypertexte"/>
                <w:noProof/>
              </w:rPr>
              <w:t>Article 15.1 : Arrêt de l’exécution des prestations</w:t>
            </w:r>
            <w:r>
              <w:rPr>
                <w:noProof/>
                <w:webHidden/>
              </w:rPr>
              <w:tab/>
            </w:r>
            <w:r>
              <w:rPr>
                <w:noProof/>
                <w:webHidden/>
              </w:rPr>
              <w:fldChar w:fldCharType="begin"/>
            </w:r>
            <w:r>
              <w:rPr>
                <w:noProof/>
                <w:webHidden/>
              </w:rPr>
              <w:instrText xml:space="preserve"> PAGEREF _Toc177635435 \h </w:instrText>
            </w:r>
            <w:r>
              <w:rPr>
                <w:noProof/>
                <w:webHidden/>
              </w:rPr>
            </w:r>
            <w:r>
              <w:rPr>
                <w:noProof/>
                <w:webHidden/>
              </w:rPr>
              <w:fldChar w:fldCharType="separate"/>
            </w:r>
            <w:r w:rsidR="00622B22">
              <w:rPr>
                <w:noProof/>
                <w:webHidden/>
              </w:rPr>
              <w:t>3</w:t>
            </w:r>
            <w:r>
              <w:rPr>
                <w:noProof/>
                <w:webHidden/>
              </w:rPr>
              <w:fldChar w:fldCharType="end"/>
            </w:r>
          </w:hyperlink>
        </w:p>
        <w:p w14:paraId="51AD3FE3" w14:textId="77777777" w:rsidR="00142AED" w:rsidRDefault="00142AED">
          <w:pPr>
            <w:pStyle w:val="TM2"/>
            <w:rPr>
              <w:rFonts w:eastAsiaTheme="minorEastAsia" w:cstheme="minorBidi"/>
              <w:smallCaps w:val="0"/>
              <w:noProof/>
              <w:kern w:val="2"/>
              <w:sz w:val="24"/>
              <w:szCs w:val="24"/>
              <w14:ligatures w14:val="standardContextual"/>
            </w:rPr>
          </w:pPr>
          <w:hyperlink w:anchor="_Toc177635436" w:history="1">
            <w:r w:rsidRPr="0067029A">
              <w:rPr>
                <w:rStyle w:val="Lienhypertexte"/>
                <w:noProof/>
              </w:rPr>
              <w:t>Article 15.2 : Suspension temporaire de l’exécution des prestations</w:t>
            </w:r>
            <w:r>
              <w:rPr>
                <w:noProof/>
                <w:webHidden/>
              </w:rPr>
              <w:tab/>
            </w:r>
            <w:r>
              <w:rPr>
                <w:noProof/>
                <w:webHidden/>
              </w:rPr>
              <w:fldChar w:fldCharType="begin"/>
            </w:r>
            <w:r>
              <w:rPr>
                <w:noProof/>
                <w:webHidden/>
              </w:rPr>
              <w:instrText xml:space="preserve"> PAGEREF _Toc177635436 \h </w:instrText>
            </w:r>
            <w:r>
              <w:rPr>
                <w:noProof/>
                <w:webHidden/>
              </w:rPr>
            </w:r>
            <w:r>
              <w:rPr>
                <w:noProof/>
                <w:webHidden/>
              </w:rPr>
              <w:fldChar w:fldCharType="separate"/>
            </w:r>
            <w:r w:rsidR="00622B22">
              <w:rPr>
                <w:noProof/>
                <w:webHidden/>
              </w:rPr>
              <w:t>3</w:t>
            </w:r>
            <w:r>
              <w:rPr>
                <w:noProof/>
                <w:webHidden/>
              </w:rPr>
              <w:fldChar w:fldCharType="end"/>
            </w:r>
          </w:hyperlink>
        </w:p>
        <w:p w14:paraId="7E78BB9B"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437" w:history="1">
            <w:r w:rsidRPr="0067029A">
              <w:rPr>
                <w:rStyle w:val="Lienhypertexte"/>
                <w:noProof/>
              </w:rPr>
              <w:t>Article 16 — Droit et langue</w:t>
            </w:r>
            <w:r>
              <w:rPr>
                <w:noProof/>
                <w:webHidden/>
              </w:rPr>
              <w:tab/>
            </w:r>
            <w:r>
              <w:rPr>
                <w:noProof/>
                <w:webHidden/>
              </w:rPr>
              <w:fldChar w:fldCharType="begin"/>
            </w:r>
            <w:r>
              <w:rPr>
                <w:noProof/>
                <w:webHidden/>
              </w:rPr>
              <w:instrText xml:space="preserve"> PAGEREF _Toc177635437 \h </w:instrText>
            </w:r>
            <w:r>
              <w:rPr>
                <w:noProof/>
                <w:webHidden/>
              </w:rPr>
            </w:r>
            <w:r>
              <w:rPr>
                <w:noProof/>
                <w:webHidden/>
              </w:rPr>
              <w:fldChar w:fldCharType="separate"/>
            </w:r>
            <w:r w:rsidR="00622B22">
              <w:rPr>
                <w:noProof/>
                <w:webHidden/>
              </w:rPr>
              <w:t>3</w:t>
            </w:r>
            <w:r>
              <w:rPr>
                <w:noProof/>
                <w:webHidden/>
              </w:rPr>
              <w:fldChar w:fldCharType="end"/>
            </w:r>
          </w:hyperlink>
        </w:p>
        <w:p w14:paraId="78C228D5"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438" w:history="1">
            <w:r w:rsidRPr="0067029A">
              <w:rPr>
                <w:rStyle w:val="Lienhypertexte"/>
                <w:noProof/>
              </w:rPr>
              <w:t>Article 17 — Modification du marché – Clauses de réexamen</w:t>
            </w:r>
            <w:r>
              <w:rPr>
                <w:noProof/>
                <w:webHidden/>
              </w:rPr>
              <w:tab/>
            </w:r>
            <w:r>
              <w:rPr>
                <w:noProof/>
                <w:webHidden/>
              </w:rPr>
              <w:fldChar w:fldCharType="begin"/>
            </w:r>
            <w:r>
              <w:rPr>
                <w:noProof/>
                <w:webHidden/>
              </w:rPr>
              <w:instrText xml:space="preserve"> PAGEREF _Toc177635438 \h </w:instrText>
            </w:r>
            <w:r>
              <w:rPr>
                <w:noProof/>
                <w:webHidden/>
              </w:rPr>
            </w:r>
            <w:r>
              <w:rPr>
                <w:noProof/>
                <w:webHidden/>
              </w:rPr>
              <w:fldChar w:fldCharType="separate"/>
            </w:r>
            <w:r w:rsidR="00622B22">
              <w:rPr>
                <w:noProof/>
                <w:webHidden/>
              </w:rPr>
              <w:t>3</w:t>
            </w:r>
            <w:r>
              <w:rPr>
                <w:noProof/>
                <w:webHidden/>
              </w:rPr>
              <w:fldChar w:fldCharType="end"/>
            </w:r>
          </w:hyperlink>
        </w:p>
        <w:p w14:paraId="4BA57993"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439" w:history="1">
            <w:r w:rsidRPr="0067029A">
              <w:rPr>
                <w:rStyle w:val="Lienhypertexte"/>
                <w:noProof/>
              </w:rPr>
              <w:t>Article 18 — Règlement des litiges</w:t>
            </w:r>
            <w:r>
              <w:rPr>
                <w:noProof/>
                <w:webHidden/>
              </w:rPr>
              <w:tab/>
            </w:r>
            <w:r>
              <w:rPr>
                <w:noProof/>
                <w:webHidden/>
              </w:rPr>
              <w:fldChar w:fldCharType="begin"/>
            </w:r>
            <w:r>
              <w:rPr>
                <w:noProof/>
                <w:webHidden/>
              </w:rPr>
              <w:instrText xml:space="preserve"> PAGEREF _Toc177635439 \h </w:instrText>
            </w:r>
            <w:r>
              <w:rPr>
                <w:noProof/>
                <w:webHidden/>
              </w:rPr>
            </w:r>
            <w:r>
              <w:rPr>
                <w:noProof/>
                <w:webHidden/>
              </w:rPr>
              <w:fldChar w:fldCharType="separate"/>
            </w:r>
            <w:r w:rsidR="00622B22">
              <w:rPr>
                <w:noProof/>
                <w:webHidden/>
              </w:rPr>
              <w:t>3</w:t>
            </w:r>
            <w:r>
              <w:rPr>
                <w:noProof/>
                <w:webHidden/>
              </w:rPr>
              <w:fldChar w:fldCharType="end"/>
            </w:r>
          </w:hyperlink>
        </w:p>
        <w:p w14:paraId="2635E288" w14:textId="77777777" w:rsidR="00142AED" w:rsidRDefault="00142AED">
          <w:pPr>
            <w:pStyle w:val="TM1"/>
            <w:rPr>
              <w:rFonts w:eastAsiaTheme="minorEastAsia" w:cstheme="minorBidi"/>
              <w:b w:val="0"/>
              <w:caps w:val="0"/>
              <w:noProof/>
              <w:kern w:val="2"/>
              <w:sz w:val="24"/>
              <w:szCs w:val="24"/>
              <w:u w:val="none"/>
              <w14:ligatures w14:val="standardContextual"/>
            </w:rPr>
          </w:pPr>
          <w:hyperlink w:anchor="_Toc177635440" w:history="1">
            <w:r w:rsidRPr="0067029A">
              <w:rPr>
                <w:rStyle w:val="Lienhypertexte"/>
                <w:noProof/>
              </w:rPr>
              <w:t>Article 19 — Résiliation du marché</w:t>
            </w:r>
            <w:r>
              <w:rPr>
                <w:noProof/>
                <w:webHidden/>
              </w:rPr>
              <w:tab/>
            </w:r>
            <w:r>
              <w:rPr>
                <w:noProof/>
                <w:webHidden/>
              </w:rPr>
              <w:fldChar w:fldCharType="begin"/>
            </w:r>
            <w:r>
              <w:rPr>
                <w:noProof/>
                <w:webHidden/>
              </w:rPr>
              <w:instrText xml:space="preserve"> PAGEREF _Toc177635440 \h </w:instrText>
            </w:r>
            <w:r>
              <w:rPr>
                <w:noProof/>
                <w:webHidden/>
              </w:rPr>
            </w:r>
            <w:r>
              <w:rPr>
                <w:noProof/>
                <w:webHidden/>
              </w:rPr>
              <w:fldChar w:fldCharType="separate"/>
            </w:r>
            <w:r w:rsidR="00622B22">
              <w:rPr>
                <w:noProof/>
                <w:webHidden/>
              </w:rPr>
              <w:t>3</w:t>
            </w:r>
            <w:r>
              <w:rPr>
                <w:noProof/>
                <w:webHidden/>
              </w:rPr>
              <w:fldChar w:fldCharType="end"/>
            </w:r>
          </w:hyperlink>
        </w:p>
        <w:p w14:paraId="7C4044FC" w14:textId="023853D6" w:rsidR="00142AED" w:rsidRDefault="00142AED">
          <w:pPr>
            <w:pStyle w:val="TM1"/>
            <w:rPr>
              <w:rFonts w:eastAsiaTheme="minorEastAsia" w:cstheme="minorBidi"/>
              <w:b w:val="0"/>
              <w:caps w:val="0"/>
              <w:noProof/>
              <w:kern w:val="2"/>
              <w:sz w:val="24"/>
              <w:szCs w:val="24"/>
              <w:u w:val="none"/>
              <w14:ligatures w14:val="standardContextual"/>
            </w:rPr>
          </w:pPr>
          <w:hyperlink w:anchor="_Toc177635441" w:history="1">
            <w:r w:rsidRPr="0067029A">
              <w:rPr>
                <w:rStyle w:val="Lienhypertexte"/>
                <w:noProof/>
              </w:rPr>
              <w:t>Article 20 — Dérogations au Cahier des Clauses Administratives Générales (</w:t>
            </w:r>
            <w:r w:rsidR="00821EC9">
              <w:rPr>
                <w:rStyle w:val="Lienhypertexte"/>
                <w:noProof/>
              </w:rPr>
              <w:t>CCAG-TIC</w:t>
            </w:r>
            <w:r w:rsidRPr="0067029A">
              <w:rPr>
                <w:rStyle w:val="Lienhypertexte"/>
                <w:noProof/>
              </w:rPr>
              <w:t>)</w:t>
            </w:r>
            <w:r>
              <w:rPr>
                <w:noProof/>
                <w:webHidden/>
              </w:rPr>
              <w:tab/>
            </w:r>
            <w:r>
              <w:rPr>
                <w:noProof/>
                <w:webHidden/>
              </w:rPr>
              <w:fldChar w:fldCharType="begin"/>
            </w:r>
            <w:r>
              <w:rPr>
                <w:noProof/>
                <w:webHidden/>
              </w:rPr>
              <w:instrText xml:space="preserve"> PAGEREF _Toc177635441 \h </w:instrText>
            </w:r>
            <w:r>
              <w:rPr>
                <w:noProof/>
                <w:webHidden/>
              </w:rPr>
            </w:r>
            <w:r>
              <w:rPr>
                <w:noProof/>
                <w:webHidden/>
              </w:rPr>
              <w:fldChar w:fldCharType="separate"/>
            </w:r>
            <w:r w:rsidR="00622B22">
              <w:rPr>
                <w:noProof/>
                <w:webHidden/>
              </w:rPr>
              <w:t>3</w:t>
            </w:r>
            <w:r>
              <w:rPr>
                <w:noProof/>
                <w:webHidden/>
              </w:rPr>
              <w:fldChar w:fldCharType="end"/>
            </w:r>
          </w:hyperlink>
        </w:p>
        <w:p w14:paraId="48A35F9F" w14:textId="77777777" w:rsidR="00E908F6" w:rsidRDefault="00C44A4B" w:rsidP="00E908F6">
          <w:r>
            <w:rPr>
              <w:b/>
              <w:bCs/>
              <w:caps/>
              <w:sz w:val="20"/>
              <w:u w:val="single"/>
            </w:rPr>
            <w:fldChar w:fldCharType="end"/>
          </w:r>
        </w:p>
      </w:sdtContent>
    </w:sdt>
    <w:p w14:paraId="3E983C24" w14:textId="77777777" w:rsidR="00E908F6" w:rsidRDefault="00E908F6" w:rsidP="00E908F6">
      <w:r>
        <w:br w:type="page"/>
      </w:r>
    </w:p>
    <w:p w14:paraId="714801B3" w14:textId="77777777" w:rsidR="00E908F6" w:rsidRPr="00E84687" w:rsidRDefault="00040230" w:rsidP="0052568B">
      <w:pPr>
        <w:pStyle w:val="Inter-titre"/>
      </w:pPr>
      <w:bookmarkStart w:id="2" w:name="_Toc21449701"/>
      <w:bookmarkStart w:id="3" w:name="_Toc65664597"/>
      <w:r>
        <w:lastRenderedPageBreak/>
        <w:t xml:space="preserve">Cahier des clauses administratives particulières — </w:t>
      </w:r>
      <w:r w:rsidR="00DC4388">
        <w:t>Prestations Intellectuelles</w:t>
      </w:r>
    </w:p>
    <w:p w14:paraId="72761AF3" w14:textId="77777777" w:rsidR="00E908F6" w:rsidRPr="00C76992" w:rsidRDefault="00E908F6" w:rsidP="00C16162">
      <w:pPr>
        <w:pStyle w:val="Titre1"/>
      </w:pPr>
      <w:bookmarkStart w:id="4" w:name="_Toc177635340"/>
      <w:r w:rsidRPr="00C76992">
        <w:t xml:space="preserve">Objet et étendue </w:t>
      </w:r>
      <w:bookmarkEnd w:id="2"/>
      <w:bookmarkEnd w:id="3"/>
      <w:r w:rsidR="00040230">
        <w:t>du contrat</w:t>
      </w:r>
      <w:bookmarkEnd w:id="4"/>
    </w:p>
    <w:p w14:paraId="37F4BDE9" w14:textId="77777777" w:rsidR="00E908F6" w:rsidRPr="00C76992" w:rsidRDefault="00E908F6" w:rsidP="008134D2">
      <w:pPr>
        <w:pStyle w:val="Titre2"/>
      </w:pPr>
      <w:bookmarkStart w:id="5" w:name="_Toc21449702"/>
      <w:bookmarkStart w:id="6" w:name="_Toc65664598"/>
      <w:r w:rsidRPr="00C76992">
        <w:t xml:space="preserve"> </w:t>
      </w:r>
      <w:bookmarkStart w:id="7" w:name="_Toc177635341"/>
      <w:r w:rsidRPr="00C76992">
        <w:t>Objet d</w:t>
      </w:r>
      <w:bookmarkEnd w:id="5"/>
      <w:bookmarkEnd w:id="6"/>
      <w:r w:rsidR="00040230">
        <w:t>u contrat</w:t>
      </w:r>
      <w:bookmarkEnd w:id="7"/>
    </w:p>
    <w:p w14:paraId="43266132" w14:textId="77777777" w:rsidR="00455BA0" w:rsidRDefault="00455BA0" w:rsidP="00455BA0">
      <w:r>
        <w:t>Le présent contrat</w:t>
      </w:r>
      <w:r w:rsidR="009E6A5E">
        <w:t xml:space="preserve"> </w:t>
      </w:r>
      <w:r w:rsidR="00723D88">
        <w:rPr>
          <w:rStyle w:val="Normal1Car"/>
        </w:rPr>
        <w:t>de techniques de l’information et communication</w:t>
      </w:r>
      <w:r>
        <w:t xml:space="preserve"> porte sur </w:t>
      </w:r>
      <w:r w:rsidR="00723D88">
        <w:t xml:space="preserve">l’acquisition de certificats de signatures </w:t>
      </w:r>
      <w:r w:rsidR="008134D2">
        <w:t>électroniques</w:t>
      </w:r>
      <w:r w:rsidR="00723D88">
        <w:t xml:space="preserve"> et prestations associées</w:t>
      </w:r>
      <w:r w:rsidR="008F435C">
        <w:t>.</w:t>
      </w:r>
    </w:p>
    <w:p w14:paraId="7FC33760" w14:textId="77777777" w:rsidR="00642F3F" w:rsidRPr="00642F3F" w:rsidRDefault="00642F3F" w:rsidP="00642F3F">
      <w:r w:rsidRPr="00642F3F">
        <w:t>Le présent contrat a pour objectif l’acquisition de certificats de signatures électroniques pour permettre, entre autres :</w:t>
      </w:r>
    </w:p>
    <w:p w14:paraId="7F305E00" w14:textId="77777777" w:rsidR="00642F3F" w:rsidRPr="00642F3F" w:rsidRDefault="00642F3F" w:rsidP="00642F3F"/>
    <w:p w14:paraId="7D931737" w14:textId="1C2F61E5" w:rsidR="00642F3F" w:rsidRPr="00642F3F" w:rsidRDefault="00642F3F" w:rsidP="00642F3F">
      <w:pPr>
        <w:numPr>
          <w:ilvl w:val="0"/>
          <w:numId w:val="34"/>
        </w:numPr>
      </w:pPr>
      <w:r w:rsidRPr="00642F3F">
        <w:t>La signature électronique des documents dématérialisés,</w:t>
      </w:r>
    </w:p>
    <w:p w14:paraId="0EEE8482" w14:textId="71463CB8" w:rsidR="00642F3F" w:rsidRPr="00642F3F" w:rsidRDefault="00642F3F" w:rsidP="00642F3F">
      <w:pPr>
        <w:numPr>
          <w:ilvl w:val="0"/>
          <w:numId w:val="34"/>
        </w:numPr>
      </w:pPr>
      <w:r w:rsidRPr="00642F3F">
        <w:t>La télétransmission de ces documents,</w:t>
      </w:r>
    </w:p>
    <w:p w14:paraId="6F5E1583" w14:textId="0CB21956" w:rsidR="00642F3F" w:rsidRPr="00642F3F" w:rsidRDefault="00642F3F" w:rsidP="00642F3F">
      <w:pPr>
        <w:numPr>
          <w:ilvl w:val="0"/>
          <w:numId w:val="34"/>
        </w:numPr>
      </w:pPr>
      <w:r w:rsidRPr="00642F3F">
        <w:t>L’authentification forte sur les sites le nécessitant,</w:t>
      </w:r>
    </w:p>
    <w:p w14:paraId="076C3BD4" w14:textId="358AF4D1" w:rsidR="00642F3F" w:rsidRPr="00642F3F" w:rsidRDefault="00642F3F" w:rsidP="00642F3F">
      <w:pPr>
        <w:numPr>
          <w:ilvl w:val="0"/>
          <w:numId w:val="34"/>
        </w:numPr>
      </w:pPr>
      <w:r w:rsidRPr="00642F3F">
        <w:t>Le chiffrement des offres des entreprises dans le cadre de la dématérialisation des marchés publics.</w:t>
      </w:r>
    </w:p>
    <w:p w14:paraId="643D392A" w14:textId="78DFDBC9" w:rsidR="00630976" w:rsidRDefault="008F435C" w:rsidP="00630976">
      <w:r w:rsidRPr="00383BF0">
        <w:t xml:space="preserve">Lieu(x) d’exécution : </w:t>
      </w:r>
      <w:r w:rsidR="00305F6B">
        <w:rPr>
          <w:rStyle w:val="Normal1Car"/>
          <w:rFonts w:eastAsiaTheme="majorEastAsia"/>
        </w:rPr>
        <w:t>Territoire de la Communauté d'Agglomération de Nîmes Métropole, adhérent</w:t>
      </w:r>
      <w:r w:rsidR="00D57378">
        <w:rPr>
          <w:rStyle w:val="Normal1Car"/>
          <w:rFonts w:eastAsiaTheme="majorEastAsia"/>
        </w:rPr>
        <w:t>e</w:t>
      </w:r>
      <w:r w:rsidR="00305F6B">
        <w:rPr>
          <w:rStyle w:val="Normal1Car"/>
          <w:rFonts w:eastAsiaTheme="majorEastAsia"/>
        </w:rPr>
        <w:t xml:space="preserve"> à la centrale d’achat MERCATURA</w:t>
      </w:r>
    </w:p>
    <w:p w14:paraId="1BC6DDC5" w14:textId="77777777" w:rsidR="00B318D5" w:rsidRDefault="00B318D5" w:rsidP="008134D2">
      <w:pPr>
        <w:pStyle w:val="Titre2"/>
      </w:pPr>
      <w:r>
        <w:t> </w:t>
      </w:r>
      <w:bookmarkStart w:id="8" w:name="_Toc177635342"/>
      <w:r>
        <w:t>Intervenants</w:t>
      </w:r>
      <w:bookmarkEnd w:id="8"/>
    </w:p>
    <w:p w14:paraId="37369C6B" w14:textId="77777777" w:rsidR="00D91FE0" w:rsidRDefault="00D91FE0" w:rsidP="008134D2">
      <w:pPr>
        <w:pStyle w:val="Titre3"/>
      </w:pPr>
      <w:bookmarkStart w:id="9" w:name="_Toc177635343"/>
      <w:r>
        <w:t xml:space="preserve">Représentant </w:t>
      </w:r>
      <w:r w:rsidR="006E6851">
        <w:t>de l’acheteur public</w:t>
      </w:r>
      <w:bookmarkEnd w:id="9"/>
    </w:p>
    <w:p w14:paraId="451B8425" w14:textId="77777777" w:rsidR="00AB5CDE" w:rsidRPr="00AB5CDE" w:rsidRDefault="00AB5CDE" w:rsidP="008134D2">
      <w:pPr>
        <w:rPr>
          <w:sz w:val="32"/>
          <w:szCs w:val="36"/>
        </w:rPr>
      </w:pPr>
      <w:r>
        <w:t xml:space="preserve">Dans le cadre de ce contrat, </w:t>
      </w:r>
      <w:sdt>
        <w:sdtPr>
          <w:rPr>
            <w:rStyle w:val="Normal1Car"/>
          </w:rPr>
          <w:alias w:val="acheteur"/>
          <w:tag w:val="acheteur"/>
          <w:id w:val="2047406637"/>
          <w:placeholder>
            <w:docPart w:val="8CA33FABD1EB4BC8BEB8A851F25ACD0F"/>
          </w:placeholder>
          <w15:color w:val="3366FF"/>
          <w:dropDownList>
            <w:listItem w:value="Choisissez un élément."/>
            <w:listItem w:displayText="la Ville de Nîmes" w:value="la Ville de Nîmes"/>
            <w:listItem w:displayText="la communauté d'agglomération Nîmes Métropole" w:value="la communauté d'agglomération Nîmes Métropole"/>
            <w:listItem w:displayText="la centrale d'achat MERCATURA" w:value="la centrale d'achat MERCATURA"/>
          </w:dropDownList>
        </w:sdtPr>
        <w:sdtEndPr>
          <w:rPr>
            <w:rStyle w:val="pagedegardeCar"/>
            <w:b/>
            <w:sz w:val="32"/>
            <w:szCs w:val="36"/>
          </w:rPr>
        </w:sdtEndPr>
        <w:sdtContent>
          <w:r w:rsidR="00AC7CB1">
            <w:rPr>
              <w:rStyle w:val="Normal1Car"/>
            </w:rPr>
            <w:t>la centrale d'achat MERCATURA</w:t>
          </w:r>
        </w:sdtContent>
      </w:sdt>
      <w:r>
        <w:rPr>
          <w:rStyle w:val="pagedegardeCar"/>
          <w:b w:val="0"/>
        </w:rPr>
        <w:t>,</w:t>
      </w:r>
      <w:r>
        <w:rPr>
          <w:szCs w:val="22"/>
        </w:rPr>
        <w:t xml:space="preserve"> agissant en tant </w:t>
      </w:r>
      <w:r w:rsidR="00723D88">
        <w:rPr>
          <w:rStyle w:val="Normal1Car"/>
        </w:rPr>
        <w:t>que pouvoir adjudicateur</w:t>
      </w:r>
      <w:r>
        <w:t xml:space="preserve">, </w:t>
      </w:r>
      <w:r w:rsidRPr="00AC4D00">
        <w:t xml:space="preserve">est désigné dans le présent CCAP sous </w:t>
      </w:r>
      <w:r>
        <w:t>le nom de « acheteur public »</w:t>
      </w:r>
      <w:r w:rsidRPr="00AC4D00">
        <w:t xml:space="preserve">. Dès la notification du marché, l’acheteur public désigne une ou plusieurs personnes physiques, habilitées à le représenter auprès du titulaire, pour les besoins de l’exécution du marché. D’autres personnes physiques peuvent être habilitées par </w:t>
      </w:r>
      <w:r w:rsidR="006E6851">
        <w:t>l’acheteur public</w:t>
      </w:r>
      <w:r w:rsidRPr="00AC4D00">
        <w:t xml:space="preserve"> en cours d’exécution du marché.</w:t>
      </w:r>
    </w:p>
    <w:p w14:paraId="4BA96006" w14:textId="6EA99675" w:rsidR="00AB5CDE" w:rsidRPr="00AC4D00" w:rsidRDefault="00AB5CDE" w:rsidP="00587687">
      <w:r w:rsidRPr="00AC4D00">
        <w:t>Ce</w:t>
      </w:r>
      <w:r w:rsidR="00D57378">
        <w:t>,</w:t>
      </w:r>
      <w:r w:rsidRPr="00AC4D00">
        <w:t xml:space="preserve"> ou ces représentants</w:t>
      </w:r>
      <w:r w:rsidR="00D57378">
        <w:t>,</w:t>
      </w:r>
      <w:r w:rsidRPr="00AC4D00">
        <w:t xml:space="preserve"> sont réputés disposer des pouvoirs suffisants pour prendre, dès notification de leur nom au titulaire dans les délais requis ou impartis par le marché, les décisions nécessaires engageant l’acheteur public.</w:t>
      </w:r>
    </w:p>
    <w:p w14:paraId="3BD5A530" w14:textId="77777777" w:rsidR="00AB5CDE" w:rsidRDefault="00AB5CDE" w:rsidP="008134D2">
      <w:r w:rsidRPr="00AC4D00">
        <w:t xml:space="preserve">Le titulaire lui/leur remettra les pièces concrétisant </w:t>
      </w:r>
      <w:r>
        <w:t>l’exécution des prestations</w:t>
      </w:r>
      <w:r w:rsidRPr="00AC4D00">
        <w:t xml:space="preserve"> ainsi que tous les documents permettant le règlement des acomptes et du solde, dans le respect des conditions fixées au présent CCAP.</w:t>
      </w:r>
    </w:p>
    <w:p w14:paraId="5075A07E" w14:textId="77777777" w:rsidR="00305F6B" w:rsidRPr="005B223B" w:rsidRDefault="00305F6B" w:rsidP="00446D31">
      <w:pPr>
        <w:autoSpaceDE w:val="0"/>
        <w:autoSpaceDN w:val="0"/>
        <w:adjustRightInd w:val="0"/>
        <w:rPr>
          <w:b/>
          <w:bCs/>
          <w:szCs w:val="22"/>
          <w:u w:val="single"/>
        </w:rPr>
      </w:pPr>
      <w:r w:rsidRPr="005B223B">
        <w:rPr>
          <w:b/>
          <w:bCs/>
          <w:szCs w:val="22"/>
          <w:u w:val="single"/>
        </w:rPr>
        <w:t xml:space="preserve">Recours à la centrale d’achat </w:t>
      </w:r>
      <w:proofErr w:type="spellStart"/>
      <w:r w:rsidRPr="005B223B">
        <w:rPr>
          <w:b/>
          <w:bCs/>
          <w:szCs w:val="22"/>
          <w:u w:val="single"/>
        </w:rPr>
        <w:t>Mercatura</w:t>
      </w:r>
      <w:proofErr w:type="spellEnd"/>
      <w:r w:rsidRPr="005B223B">
        <w:rPr>
          <w:b/>
          <w:bCs/>
          <w:szCs w:val="22"/>
          <w:u w:val="single"/>
        </w:rPr>
        <w:t xml:space="preserve"> </w:t>
      </w:r>
      <w:r w:rsidRPr="005B223B">
        <w:rPr>
          <w:b/>
          <w:bCs/>
          <w:szCs w:val="22"/>
        </w:rPr>
        <w:t>:</w:t>
      </w:r>
    </w:p>
    <w:p w14:paraId="2DE44DD6" w14:textId="77777777" w:rsidR="00E86AA3" w:rsidRDefault="00305F6B" w:rsidP="00E86AA3">
      <w:pPr>
        <w:autoSpaceDE w:val="0"/>
        <w:autoSpaceDN w:val="0"/>
        <w:adjustRightInd w:val="0"/>
        <w:rPr>
          <w:szCs w:val="22"/>
        </w:rPr>
      </w:pPr>
      <w:r w:rsidRPr="005B223B">
        <w:rPr>
          <w:szCs w:val="22"/>
        </w:rPr>
        <w:t xml:space="preserve">Par délibération en date du 18 septembre 2017, le Conseil Communautaire de la Communauté d’Agglomération Nîmes Métropole, composé de 39 communes, a créé la centrale d’achat baptisée </w:t>
      </w:r>
    </w:p>
    <w:p w14:paraId="4B9AD94A" w14:textId="7AB5DCCB" w:rsidR="00305F6B" w:rsidRPr="005B223B" w:rsidRDefault="00305F6B" w:rsidP="00E86AA3">
      <w:pPr>
        <w:autoSpaceDE w:val="0"/>
        <w:autoSpaceDN w:val="0"/>
        <w:adjustRightInd w:val="0"/>
        <w:rPr>
          <w:szCs w:val="22"/>
        </w:rPr>
      </w:pPr>
      <w:r w:rsidRPr="005B223B">
        <w:rPr>
          <w:szCs w:val="22"/>
        </w:rPr>
        <w:t xml:space="preserve">« </w:t>
      </w:r>
      <w:proofErr w:type="spellStart"/>
      <w:r w:rsidRPr="005B223B">
        <w:rPr>
          <w:szCs w:val="22"/>
        </w:rPr>
        <w:t>Mercatura</w:t>
      </w:r>
      <w:proofErr w:type="spellEnd"/>
      <w:r w:rsidRPr="005B223B">
        <w:rPr>
          <w:szCs w:val="22"/>
        </w:rPr>
        <w:t> ». Son représentant légal est le Président de Nîmes Métropole.</w:t>
      </w:r>
    </w:p>
    <w:p w14:paraId="172A1189" w14:textId="77777777" w:rsidR="00305F6B" w:rsidRPr="005B223B" w:rsidRDefault="00305F6B" w:rsidP="00446D31">
      <w:pPr>
        <w:autoSpaceDE w:val="0"/>
        <w:autoSpaceDN w:val="0"/>
        <w:adjustRightInd w:val="0"/>
        <w:rPr>
          <w:szCs w:val="22"/>
        </w:rPr>
      </w:pPr>
      <w:r w:rsidRPr="005B223B">
        <w:rPr>
          <w:szCs w:val="22"/>
        </w:rPr>
        <w:t>Les principaux objectifs poursuivis dans cette démarche sont :</w:t>
      </w:r>
    </w:p>
    <w:p w14:paraId="61BE9E01" w14:textId="77777777" w:rsidR="00446D31" w:rsidRDefault="00305F6B" w:rsidP="00446D31">
      <w:pPr>
        <w:pStyle w:val="listeniveau1"/>
      </w:pPr>
      <w:r w:rsidRPr="005B223B">
        <w:t>réaliser des achats en regroupant les besoins de ses membres ;</w:t>
      </w:r>
    </w:p>
    <w:p w14:paraId="46D9CC22" w14:textId="77777777" w:rsidR="00446D31" w:rsidRPr="00446D31" w:rsidRDefault="00305F6B" w:rsidP="00446D31">
      <w:pPr>
        <w:pStyle w:val="listeniveau1"/>
      </w:pPr>
      <w:r w:rsidRPr="00446D31">
        <w:rPr>
          <w:szCs w:val="22"/>
        </w:rPr>
        <w:t>optimiser les achats en garantissant la sécurité, la disponibilité et la qualité de service ;</w:t>
      </w:r>
    </w:p>
    <w:p w14:paraId="59B0D85F" w14:textId="77777777" w:rsidR="00446D31" w:rsidRPr="00446D31" w:rsidRDefault="00305F6B" w:rsidP="00446D31">
      <w:pPr>
        <w:pStyle w:val="listeniveau1"/>
      </w:pPr>
      <w:r w:rsidRPr="00446D31">
        <w:rPr>
          <w:szCs w:val="22"/>
        </w:rPr>
        <w:t>réaliser des économies d’échelle et/ou accéder à des conditions de marchés intéressantes ;</w:t>
      </w:r>
    </w:p>
    <w:p w14:paraId="404BB8A0" w14:textId="77777777" w:rsidR="00446D31" w:rsidRPr="00446D31" w:rsidRDefault="00305F6B" w:rsidP="00446D31">
      <w:pPr>
        <w:pStyle w:val="listeniveau1"/>
      </w:pPr>
      <w:r w:rsidRPr="00446D31">
        <w:rPr>
          <w:szCs w:val="22"/>
        </w:rPr>
        <w:lastRenderedPageBreak/>
        <w:t>simplifier les procédures administratives en fournissant des contrats « clé en main » aux adhérents ;</w:t>
      </w:r>
    </w:p>
    <w:p w14:paraId="3403B3D2" w14:textId="33F69D81" w:rsidR="00305F6B" w:rsidRPr="00446D31" w:rsidRDefault="00305F6B" w:rsidP="00446D31">
      <w:pPr>
        <w:pStyle w:val="listeniveau1"/>
      </w:pPr>
      <w:r w:rsidRPr="00446D31">
        <w:rPr>
          <w:szCs w:val="22"/>
        </w:rPr>
        <w:t>gagner du temps.</w:t>
      </w:r>
    </w:p>
    <w:p w14:paraId="2A8ED962" w14:textId="77777777" w:rsidR="00305F6B" w:rsidRPr="005B223B" w:rsidRDefault="00305F6B" w:rsidP="00446D31">
      <w:pPr>
        <w:autoSpaceDE w:val="0"/>
        <w:autoSpaceDN w:val="0"/>
        <w:adjustRightInd w:val="0"/>
        <w:rPr>
          <w:szCs w:val="22"/>
        </w:rPr>
      </w:pPr>
      <w:r w:rsidRPr="005B223B">
        <w:rPr>
          <w:szCs w:val="22"/>
        </w:rPr>
        <w:t>Une centrale d’achat au sens des articles L2113-2 à L2113-5 du Code de la Commande Publique est un acheteur qui exerce des activités d’achats centralisées destinés à des acheteurs. La Commission d’appel d’offres de la centrale d’achat est celle de Nîmes Métropole.</w:t>
      </w:r>
    </w:p>
    <w:p w14:paraId="4D067DF2" w14:textId="77777777" w:rsidR="00305F6B" w:rsidRPr="005B223B" w:rsidRDefault="00305F6B" w:rsidP="00446D31">
      <w:pPr>
        <w:autoSpaceDE w:val="0"/>
        <w:autoSpaceDN w:val="0"/>
        <w:adjustRightInd w:val="0"/>
        <w:rPr>
          <w:szCs w:val="22"/>
        </w:rPr>
      </w:pPr>
      <w:r w:rsidRPr="005B223B">
        <w:rPr>
          <w:szCs w:val="22"/>
        </w:rPr>
        <w:t>Les membres de la centrale d’achat sont répartis comme suit :</w:t>
      </w:r>
    </w:p>
    <w:p w14:paraId="0D1A8149" w14:textId="299EBE22" w:rsidR="00305F6B" w:rsidRPr="00446D31" w:rsidRDefault="00305F6B" w:rsidP="00446D31">
      <w:pPr>
        <w:pStyle w:val="listeniveau1"/>
        <w:rPr>
          <w:rStyle w:val="listeniveau1Car"/>
        </w:rPr>
      </w:pPr>
      <w:r w:rsidRPr="00446D31">
        <w:rPr>
          <w:rStyle w:val="listeniveau1Car"/>
        </w:rPr>
        <w:t>le collège 1 réunit les communes et établissements publics éventuels rattachés à l’EPCI mutualisés avec la Communauté d’Agglomération Nîmes Métropole en application de l’article L.5211-4-2 du code général des collectivités territoriales sur le périmètre qu’ils ont choisi de mutualiser (Direction du Numérique, Direction de la Commande Publique, Plateforme aux communes…).</w:t>
      </w:r>
    </w:p>
    <w:p w14:paraId="120FA565" w14:textId="77777777" w:rsidR="00305F6B" w:rsidRPr="005B223B" w:rsidRDefault="00305F6B" w:rsidP="00305F6B">
      <w:pPr>
        <w:autoSpaceDE w:val="0"/>
        <w:autoSpaceDN w:val="0"/>
        <w:adjustRightInd w:val="0"/>
        <w:ind w:left="284"/>
        <w:rPr>
          <w:szCs w:val="22"/>
        </w:rPr>
      </w:pPr>
      <w:r w:rsidRPr="005B223B">
        <w:rPr>
          <w:szCs w:val="22"/>
        </w:rPr>
        <w:t>Les prestations objets du présent accord-cadre répondent :</w:t>
      </w:r>
    </w:p>
    <w:p w14:paraId="7D48C690" w14:textId="1E3C3AAC" w:rsidR="00305F6B" w:rsidRPr="005B223B" w:rsidRDefault="00305F6B" w:rsidP="00446D31">
      <w:pPr>
        <w:pStyle w:val="listeniveau1"/>
      </w:pPr>
      <w:r w:rsidRPr="005B223B">
        <w:t xml:space="preserve">aux besoins actuels du service commun de la Direction du Numérique (DN) de la Communauté d’Agglomération Nîmes Métropole (actuellement mutualisée avec la Ville de Nîmes ainsi qu’avec des </w:t>
      </w:r>
      <w:r w:rsidR="00446D31">
        <w:t>c</w:t>
      </w:r>
      <w:r w:rsidRPr="005B223B">
        <w:t>ommunes membres de l’EPCI mutualisées sur des briques fonctionnelles) ;</w:t>
      </w:r>
    </w:p>
    <w:p w14:paraId="6BF68F53" w14:textId="00C0FA46" w:rsidR="00305F6B" w:rsidRPr="005B223B" w:rsidRDefault="00305F6B" w:rsidP="00446D31">
      <w:pPr>
        <w:pStyle w:val="listeniveau1"/>
      </w:pPr>
      <w:r w:rsidRPr="005B223B">
        <w:t>aux besoins éventuels, au fur et à mesure de l’exécution de l’accord-cadre, de l’ensemble des membres de la centrale d’achat MERCATURA du collège 1.</w:t>
      </w:r>
    </w:p>
    <w:p w14:paraId="3646F5A3" w14:textId="77777777" w:rsidR="00305F6B" w:rsidRPr="005B223B" w:rsidRDefault="00305F6B" w:rsidP="00446D31">
      <w:pPr>
        <w:autoSpaceDE w:val="0"/>
        <w:autoSpaceDN w:val="0"/>
        <w:adjustRightInd w:val="0"/>
        <w:rPr>
          <w:szCs w:val="22"/>
        </w:rPr>
      </w:pPr>
      <w:r w:rsidRPr="005B223B">
        <w:rPr>
          <w:szCs w:val="22"/>
        </w:rPr>
        <w:t>La Centrale d’Achat de Nîmes Métropole prend en charge la passation du présent accord-cadre jusqu’à sa notification et est responsable du traitement des éventuels contentieux intentés contre la procédure de passation du présent accord-cadre.</w:t>
      </w:r>
    </w:p>
    <w:p w14:paraId="47E9BEBA" w14:textId="77777777" w:rsidR="00305F6B" w:rsidRPr="005B223B" w:rsidRDefault="00305F6B" w:rsidP="00446D31">
      <w:pPr>
        <w:autoSpaceDE w:val="0"/>
        <w:autoSpaceDN w:val="0"/>
        <w:adjustRightInd w:val="0"/>
        <w:rPr>
          <w:b/>
          <w:bCs/>
          <w:szCs w:val="22"/>
        </w:rPr>
      </w:pPr>
      <w:r w:rsidRPr="005B223B">
        <w:rPr>
          <w:szCs w:val="22"/>
        </w:rPr>
        <w:t xml:space="preserve">Lorsqu’un membre de la Centrale d’Achat est partie à un accord-cadre, il devient « pouvoir adjudicateur concerné ». </w:t>
      </w:r>
      <w:r w:rsidRPr="005B223B">
        <w:rPr>
          <w:b/>
          <w:bCs/>
          <w:szCs w:val="22"/>
        </w:rPr>
        <w:t>L’exécution technique (hors communes ou établissements publics rattachés à l’EPCI ayant mutualisé avec la Direction du Numérique), financière et administrative de l’accord-cadre lui incombe alors pour les commandes relatives à ses propres besoins.</w:t>
      </w:r>
    </w:p>
    <w:p w14:paraId="1618BAAC" w14:textId="7842C1ED" w:rsidR="00305F6B" w:rsidRPr="005B223B" w:rsidRDefault="00305F6B" w:rsidP="00446D31">
      <w:pPr>
        <w:autoSpaceDE w:val="0"/>
        <w:autoSpaceDN w:val="0"/>
        <w:adjustRightInd w:val="0"/>
        <w:rPr>
          <w:szCs w:val="22"/>
        </w:rPr>
      </w:pPr>
      <w:r w:rsidRPr="005B223B">
        <w:rPr>
          <w:szCs w:val="22"/>
        </w:rPr>
        <w:t>Chaque adhérent de la cent</w:t>
      </w:r>
      <w:r w:rsidR="00446D31">
        <w:rPr>
          <w:szCs w:val="22"/>
        </w:rPr>
        <w:t>rale, pour ce qui le concerne :</w:t>
      </w:r>
    </w:p>
    <w:p w14:paraId="4DBE15C6" w14:textId="3416A9BA" w:rsidR="00305F6B" w:rsidRPr="005B223B" w:rsidRDefault="00305F6B" w:rsidP="00446D31">
      <w:pPr>
        <w:pStyle w:val="listeniveau1"/>
      </w:pPr>
      <w:r w:rsidRPr="005B223B">
        <w:t>Emet les bons de commande relatifs à ses propres besoins ;</w:t>
      </w:r>
    </w:p>
    <w:p w14:paraId="10563D1A" w14:textId="3930135F" w:rsidR="00305F6B" w:rsidRPr="005B223B" w:rsidRDefault="00305F6B" w:rsidP="00446D31">
      <w:pPr>
        <w:pStyle w:val="listeniveau1"/>
      </w:pPr>
      <w:r w:rsidRPr="005B223B">
        <w:t>S’assure de la bonne exécution des prestations objets des bons de commande qu’il émet (application des pénalités, décisions d’admission/réception etc.) ;</w:t>
      </w:r>
    </w:p>
    <w:p w14:paraId="5772BEB3" w14:textId="0C206A2E" w:rsidR="00305F6B" w:rsidRPr="005B223B" w:rsidRDefault="00305F6B" w:rsidP="00446D31">
      <w:pPr>
        <w:pStyle w:val="listeniveau1"/>
      </w:pPr>
      <w:r w:rsidRPr="005B223B">
        <w:t>Applique les formules de révision ou d’actualisation des prix prévues par l’accord-cadre et règle, directement auprès des titulaires, les acomptes, factures et demandes de paiement concernant les bons de commande qu’il émet ;</w:t>
      </w:r>
    </w:p>
    <w:p w14:paraId="680AB1F7" w14:textId="63A5730A" w:rsidR="00305F6B" w:rsidRPr="005B223B" w:rsidRDefault="00305F6B" w:rsidP="00446D31">
      <w:pPr>
        <w:pStyle w:val="listeniveau1"/>
      </w:pPr>
      <w:r w:rsidRPr="005B223B">
        <w:t>Délivre, sur demande, les avances, certificats de cessibilité ou les exemplaires uniques pour les bons de commande qu’il émet ;</w:t>
      </w:r>
    </w:p>
    <w:p w14:paraId="7D5A41DE" w14:textId="41E641C8" w:rsidR="00305F6B" w:rsidRPr="005B223B" w:rsidRDefault="00305F6B" w:rsidP="00446D31">
      <w:pPr>
        <w:pStyle w:val="listeniveau1"/>
      </w:pPr>
      <w:r w:rsidRPr="005B223B">
        <w:t>Gère les demandes de sous-traitance relatives aux prestations commandées ;</w:t>
      </w:r>
    </w:p>
    <w:p w14:paraId="67866793" w14:textId="42FD8B20" w:rsidR="00305F6B" w:rsidRPr="00446D31" w:rsidRDefault="00305F6B" w:rsidP="00446D31">
      <w:pPr>
        <w:pStyle w:val="listeniveau1"/>
      </w:pPr>
      <w:r w:rsidRPr="005B223B">
        <w:t>Est responsable des éventuels contentieux se rapportant à l’exécution des accords-cadres.</w:t>
      </w:r>
    </w:p>
    <w:p w14:paraId="2A406F62" w14:textId="77777777" w:rsidR="00305F6B" w:rsidRPr="005B223B" w:rsidRDefault="00305F6B" w:rsidP="00305F6B">
      <w:pPr>
        <w:autoSpaceDE w:val="0"/>
        <w:autoSpaceDN w:val="0"/>
        <w:adjustRightInd w:val="0"/>
        <w:ind w:firstLine="284"/>
        <w:rPr>
          <w:szCs w:val="22"/>
        </w:rPr>
      </w:pPr>
      <w:r w:rsidRPr="005B223B">
        <w:rPr>
          <w:szCs w:val="22"/>
        </w:rPr>
        <w:t>En revanche, la centrale d’achat est seule habilitée :</w:t>
      </w:r>
    </w:p>
    <w:p w14:paraId="19DC2E47" w14:textId="5558FE8B" w:rsidR="00305F6B" w:rsidRPr="005B223B" w:rsidRDefault="00305F6B" w:rsidP="00446D31">
      <w:pPr>
        <w:pStyle w:val="listeniveau1"/>
      </w:pPr>
      <w:r w:rsidRPr="005B223B">
        <w:lastRenderedPageBreak/>
        <w:t>à rédiger, signer et notifier les modifications éventuelles découlant des articles R2194-1 à R2194-9 du code de la commande publique</w:t>
      </w:r>
      <w:r w:rsidRPr="005B223B" w:rsidDel="0021793A">
        <w:t xml:space="preserve"> </w:t>
      </w:r>
      <w:r w:rsidRPr="005B223B">
        <w:t>sur les accords-cadres en cours d’exécution ;</w:t>
      </w:r>
    </w:p>
    <w:p w14:paraId="2EE817E9" w14:textId="3274CC0A" w:rsidR="00305F6B" w:rsidRPr="005B223B" w:rsidRDefault="00305F6B" w:rsidP="00446D31">
      <w:pPr>
        <w:pStyle w:val="listeniveau1"/>
      </w:pPr>
      <w:r w:rsidRPr="005B223B">
        <w:t>à résilier le présent accord-cadre en cours d’exécution.</w:t>
      </w:r>
    </w:p>
    <w:p w14:paraId="0BE898B3" w14:textId="0B46E2BF" w:rsidR="00305F6B" w:rsidRPr="00305F6B" w:rsidRDefault="00305F6B" w:rsidP="00446D31">
      <w:pPr>
        <w:autoSpaceDE w:val="0"/>
        <w:autoSpaceDN w:val="0"/>
        <w:adjustRightInd w:val="0"/>
        <w:rPr>
          <w:b/>
          <w:bCs/>
          <w:szCs w:val="24"/>
        </w:rPr>
      </w:pPr>
      <w:r w:rsidRPr="005B223B">
        <w:rPr>
          <w:b/>
          <w:bCs/>
          <w:szCs w:val="24"/>
        </w:rPr>
        <w:t xml:space="preserve">En vertu du principe d’exclusivité liant un Pouvoir Adjudicateur à son prestataire, aucun membre de la Centrale d’Achat ne pourra être partie à un accord-cadre avant d’avoir mis un terme à d’éventuels contrats antérieurs conclus avec d’autres opérateurs économiques et portant sur les présents objets.     </w:t>
      </w:r>
    </w:p>
    <w:p w14:paraId="0E2F0891" w14:textId="77777777" w:rsidR="00AB5CDE" w:rsidRDefault="00AB5CDE" w:rsidP="008134D2">
      <w:pPr>
        <w:pStyle w:val="Titre3"/>
      </w:pPr>
      <w:bookmarkStart w:id="10" w:name="_Toc177635344"/>
      <w:r>
        <w:t>Représentant du titulaire</w:t>
      </w:r>
      <w:bookmarkEnd w:id="10"/>
    </w:p>
    <w:p w14:paraId="3D686C41" w14:textId="77777777" w:rsidR="00587687" w:rsidRPr="00AC4D00" w:rsidRDefault="00587687" w:rsidP="00630976">
      <w:pPr>
        <w:spacing w:before="240"/>
      </w:pPr>
      <w:r w:rsidRPr="00AC4D00">
        <w:t>Les caractéristiques du titulaire désigné dans le présent CCAP sont précisées à l’article 1 de l’acte d’engagement intitulé « cocontractant ».</w:t>
      </w:r>
    </w:p>
    <w:p w14:paraId="6A0DE1B0" w14:textId="77777777" w:rsidR="00587687" w:rsidRPr="00AC4D00" w:rsidRDefault="00587687" w:rsidP="008134D2">
      <w:r w:rsidRPr="00AC4D00">
        <w:t>Le titulaire ou l’ensemble des cotraitants en cas de groupement est tenu de notifier sans délai à l’acheteur public les modifications survenant au cours de l’exécution du marché et qui se rapportent :</w:t>
      </w:r>
    </w:p>
    <w:p w14:paraId="3198023E" w14:textId="77777777" w:rsidR="00587687" w:rsidRPr="00AC4D00" w:rsidRDefault="00587687" w:rsidP="008134D2">
      <w:pPr>
        <w:pStyle w:val="listeniveau1"/>
      </w:pPr>
      <w:r w:rsidRPr="00AC4D00">
        <w:t>aux personnes ayant le pouvoir de l’engager ;</w:t>
      </w:r>
    </w:p>
    <w:p w14:paraId="2F9ACE2E" w14:textId="77777777" w:rsidR="00587687" w:rsidRPr="00AC4D00" w:rsidRDefault="00587687" w:rsidP="008134D2">
      <w:pPr>
        <w:pStyle w:val="listeniveau1"/>
      </w:pPr>
      <w:r w:rsidRPr="00AC4D00">
        <w:t>à la forme juridique sous laquelle il exerce son activité ;</w:t>
      </w:r>
    </w:p>
    <w:p w14:paraId="60E48364" w14:textId="77777777" w:rsidR="00587687" w:rsidRPr="00AC4D00" w:rsidRDefault="00587687" w:rsidP="008134D2">
      <w:pPr>
        <w:pStyle w:val="listeniveau1"/>
      </w:pPr>
      <w:r w:rsidRPr="00AC4D00">
        <w:t>à sa raison sociale ou à sa dénomination ;</w:t>
      </w:r>
    </w:p>
    <w:p w14:paraId="39917483" w14:textId="77777777" w:rsidR="00587687" w:rsidRPr="00AC4D00" w:rsidRDefault="00587687" w:rsidP="008134D2">
      <w:pPr>
        <w:pStyle w:val="listeniveau1"/>
      </w:pPr>
      <w:r w:rsidRPr="00AC4D00">
        <w:t>à son adresse ou à son siège social ;</w:t>
      </w:r>
    </w:p>
    <w:p w14:paraId="1C2F8F9F" w14:textId="7E17C24A" w:rsidR="00587687" w:rsidRPr="00AC4D00" w:rsidRDefault="00587687" w:rsidP="008134D2">
      <w:pPr>
        <w:pStyle w:val="listeniveau1"/>
      </w:pPr>
      <w:r w:rsidRPr="00AC4D00">
        <w:t>aux renseignements qu’il a fournis pour l’acceptation d’un sous-traitant et l’agrément de ses conditions de pa</w:t>
      </w:r>
      <w:r w:rsidR="00D57378">
        <w:t>iement,</w:t>
      </w:r>
    </w:p>
    <w:p w14:paraId="67A58BEB" w14:textId="77777777" w:rsidR="001D74CC" w:rsidRPr="001D74CC" w:rsidRDefault="00587687" w:rsidP="008134D2">
      <w:pPr>
        <w:tabs>
          <w:tab w:val="left" w:pos="1336"/>
        </w:tabs>
      </w:pPr>
      <w:r w:rsidRPr="00AC4D00">
        <w:t>et de façon générale, à toutes les modifications importantes de fonctionnement des cotraitants pouvant influer sur le déroulement du marché.</w:t>
      </w:r>
    </w:p>
    <w:p w14:paraId="54F5A94F" w14:textId="77777777" w:rsidR="00AB5CDE" w:rsidRDefault="00AB5CDE" w:rsidP="008134D2">
      <w:pPr>
        <w:pStyle w:val="Titre2"/>
      </w:pPr>
      <w:bookmarkStart w:id="11" w:name="_Toc177635350"/>
      <w:r>
        <w:t>Groupement d’opérateurs économiques – Règles spécifiques en cas de cotraitance</w:t>
      </w:r>
      <w:bookmarkEnd w:id="11"/>
    </w:p>
    <w:p w14:paraId="6F6D2DF6" w14:textId="77777777" w:rsidR="00630976" w:rsidRPr="00AC4D00" w:rsidRDefault="00630976" w:rsidP="008134D2">
      <w:r w:rsidRPr="00AC4D00">
        <w:t>En cas de cotraitance, le rôle du mandataire est le suivant :</w:t>
      </w:r>
    </w:p>
    <w:p w14:paraId="4A8936A5" w14:textId="77777777" w:rsidR="00630976" w:rsidRPr="00AC4D00" w:rsidRDefault="00630976" w:rsidP="008134D2">
      <w:pPr>
        <w:pStyle w:val="listeniveau1"/>
      </w:pPr>
      <w:r>
        <w:t>I</w:t>
      </w:r>
      <w:r w:rsidRPr="00AC4D00">
        <w:t>l représente les différents me</w:t>
      </w:r>
      <w:r w:rsidR="00206D4B">
        <w:t xml:space="preserve">mbres du groupement vis à vis de l’acheteur public </w:t>
      </w:r>
      <w:r w:rsidRPr="00AC4D00">
        <w:t>:</w:t>
      </w:r>
    </w:p>
    <w:p w14:paraId="0D023096" w14:textId="77777777" w:rsidR="00630976" w:rsidRPr="00AC4D00" w:rsidRDefault="00630976" w:rsidP="008134D2">
      <w:pPr>
        <w:pStyle w:val="listeniveau2"/>
      </w:pPr>
      <w:r w:rsidRPr="00AC4D00">
        <w:t>à ce titre, le mandataire doit prendre toutes les mesures nécessaires pour que les prestations du présent marché soient réalisées dans les conditions décrites dans les différentes pièces contractuelles, éventuellement modifiées par voie d'avenant, quand bien même un des membres du groupement serait défaillant ;</w:t>
      </w:r>
    </w:p>
    <w:p w14:paraId="280E9966" w14:textId="77777777" w:rsidR="00630976" w:rsidRPr="00AC4D00" w:rsidRDefault="00630976" w:rsidP="008134D2">
      <w:pPr>
        <w:pStyle w:val="listeniveau2"/>
      </w:pPr>
      <w:r w:rsidRPr="00AC4D00">
        <w:t>à ce titre également toute notification, tout courrier ou courriel à destination du groupement ou l'un de ses membres peut valablement lui être adressé,</w:t>
      </w:r>
    </w:p>
    <w:p w14:paraId="531FACA7" w14:textId="77777777" w:rsidR="00630976" w:rsidRPr="00AC4D00" w:rsidRDefault="00630976" w:rsidP="008134D2">
      <w:pPr>
        <w:pStyle w:val="listeniveau2"/>
      </w:pPr>
      <w:r w:rsidRPr="00AC4D00">
        <w:t>de la même façon le mandataire vise to</w:t>
      </w:r>
      <w:r w:rsidR="00206D4B">
        <w:t xml:space="preserve">utes les pièces établies par l’acheteur public </w:t>
      </w:r>
      <w:r w:rsidRPr="00AC4D00">
        <w:t>dès lors que celles-ci concernent l'exécution du marché (mémoires, réclamations, notes d'honoraires, demande d'agrément de sous-traitant(s), etc.) ;</w:t>
      </w:r>
    </w:p>
    <w:p w14:paraId="012F7144" w14:textId="77777777" w:rsidR="00630976" w:rsidRPr="00AC4D00" w:rsidRDefault="00630976" w:rsidP="008134D2">
      <w:pPr>
        <w:pStyle w:val="listeniveau1"/>
      </w:pPr>
      <w:r>
        <w:t>I</w:t>
      </w:r>
      <w:r w:rsidRPr="00AC4D00">
        <w:t>l assure la coordination en</w:t>
      </w:r>
      <w:r w:rsidR="00101673">
        <w:t>tre les membres du groupement. I</w:t>
      </w:r>
      <w:r w:rsidRPr="00AC4D00">
        <w:t>l assure la solidarité pour l’exécution des prestations des membres défaillants du groupement conjoint.</w:t>
      </w:r>
    </w:p>
    <w:p w14:paraId="1418F514" w14:textId="77777777" w:rsidR="00AB5CDE" w:rsidRDefault="00AB5CDE" w:rsidP="008134D2">
      <w:pPr>
        <w:pStyle w:val="Titre2"/>
      </w:pPr>
      <w:r>
        <w:lastRenderedPageBreak/>
        <w:t> </w:t>
      </w:r>
      <w:bookmarkStart w:id="12" w:name="_Toc177635351"/>
      <w:r>
        <w:t>Décomposition</w:t>
      </w:r>
      <w:r w:rsidR="005F3408">
        <w:t xml:space="preserve"> du ou des contrats</w:t>
      </w:r>
      <w:bookmarkEnd w:id="12"/>
    </w:p>
    <w:p w14:paraId="1C7EBCA9" w14:textId="77777777" w:rsidR="00AB5CDE" w:rsidRDefault="00AB5CDE" w:rsidP="008134D2">
      <w:pPr>
        <w:pStyle w:val="Titre3"/>
      </w:pPr>
      <w:r>
        <w:t> </w:t>
      </w:r>
      <w:bookmarkStart w:id="13" w:name="_Toc177635352"/>
      <w:r>
        <w:t>Allotissement</w:t>
      </w:r>
      <w:bookmarkEnd w:id="13"/>
    </w:p>
    <w:p w14:paraId="45186DCF" w14:textId="77777777" w:rsidR="00630976" w:rsidRDefault="00630976" w:rsidP="00630976">
      <w:pPr>
        <w:rPr>
          <w:rFonts w:ascii="Calibri" w:hAnsi="Calibri" w:cs="Calibri"/>
        </w:rPr>
      </w:pPr>
      <w:r w:rsidRPr="00AF31D1">
        <w:rPr>
          <w:rStyle w:val="Normal1Car"/>
        </w:rPr>
        <w:t>Les prestations ne sont pas réparties en lots séparés pour le</w:t>
      </w:r>
      <w:r>
        <w:rPr>
          <w:rStyle w:val="Normal1Car"/>
        </w:rPr>
        <w:t>(</w:t>
      </w:r>
      <w:r w:rsidRPr="00AF31D1">
        <w:rPr>
          <w:rStyle w:val="Normal1Car"/>
        </w:rPr>
        <w:t xml:space="preserve">s) motif(s) </w:t>
      </w:r>
      <w:r>
        <w:rPr>
          <w:rStyle w:val="Normal1Car"/>
        </w:rPr>
        <w:t>indiqué</w:t>
      </w:r>
      <w:r w:rsidRPr="00AF31D1">
        <w:rPr>
          <w:rStyle w:val="Normal1Car"/>
        </w:rPr>
        <w:t>(s)</w:t>
      </w:r>
      <w:r>
        <w:rPr>
          <w:rStyle w:val="Normal1Car"/>
        </w:rPr>
        <w:t xml:space="preserve"> dans le Règlement de la Consultation</w:t>
      </w:r>
      <w:r w:rsidRPr="00AF31D1">
        <w:rPr>
          <w:rStyle w:val="Normal1Car"/>
        </w:rPr>
        <w:t> </w:t>
      </w:r>
      <w:r w:rsidR="006C0442">
        <w:rPr>
          <w:rStyle w:val="Normal1Car"/>
        </w:rPr>
        <w:t xml:space="preserve">utilisé dans le cadre de la passation du présent contrat. </w:t>
      </w:r>
      <w:r w:rsidR="00723D88">
        <w:rPr>
          <w:rStyle w:val="Normal1Car"/>
        </w:rPr>
        <w:t>Les prestations seront rémunérées par application des prix unitaires aux quantités réellement exécutées/livrées.</w:t>
      </w:r>
    </w:p>
    <w:p w14:paraId="55396831" w14:textId="77777777" w:rsidR="00AB5CDE" w:rsidRDefault="00AB5CDE" w:rsidP="008134D2">
      <w:pPr>
        <w:pStyle w:val="Titre3"/>
      </w:pPr>
      <w:r>
        <w:t> </w:t>
      </w:r>
      <w:bookmarkStart w:id="14" w:name="_Toc177635353"/>
      <w:r>
        <w:t>Tranches</w:t>
      </w:r>
      <w:bookmarkEnd w:id="14"/>
    </w:p>
    <w:p w14:paraId="165EF49F" w14:textId="77777777" w:rsidR="006C0442" w:rsidRDefault="006C0442" w:rsidP="006C0442">
      <w:pPr>
        <w:rPr>
          <w:rStyle w:val="Normal1Car"/>
        </w:rPr>
      </w:pPr>
      <w:r w:rsidRPr="00AF3D4F">
        <w:rPr>
          <w:rStyle w:val="Normal1Car"/>
        </w:rPr>
        <w:t xml:space="preserve">L’exécution des prestations </w:t>
      </w:r>
      <w:r w:rsidR="008134D2">
        <w:rPr>
          <w:rStyle w:val="Normal1Car"/>
        </w:rPr>
        <w:t>n'est pas fractionnée en tranches.</w:t>
      </w:r>
    </w:p>
    <w:p w14:paraId="53DB42EA" w14:textId="77777777" w:rsidR="001964BE" w:rsidRPr="001964BE" w:rsidRDefault="001964BE" w:rsidP="008134D2">
      <w:pPr>
        <w:pStyle w:val="Titre3"/>
      </w:pPr>
      <w:r>
        <w:t> </w:t>
      </w:r>
      <w:bookmarkStart w:id="15" w:name="_Toc177635354"/>
      <w:r w:rsidR="00F746C9">
        <w:t>Parties techniques à exécuter distinctement (phases/missions)</w:t>
      </w:r>
      <w:bookmarkEnd w:id="15"/>
    </w:p>
    <w:p w14:paraId="1DA2EBF8" w14:textId="77777777" w:rsidR="001964BE" w:rsidRDefault="001964BE" w:rsidP="001964BE">
      <w:r>
        <w:t> </w:t>
      </w:r>
      <w:r>
        <w:rPr>
          <w:rStyle w:val="Normal1Car"/>
        </w:rPr>
        <w:t>Sans objet</w:t>
      </w:r>
    </w:p>
    <w:p w14:paraId="0E433E39" w14:textId="77777777" w:rsidR="00AB5CDE" w:rsidRDefault="00AB5CDE" w:rsidP="008134D2">
      <w:pPr>
        <w:pStyle w:val="Titre2"/>
      </w:pPr>
      <w:r>
        <w:t> </w:t>
      </w:r>
      <w:bookmarkStart w:id="16" w:name="_Toc177635355"/>
      <w:r>
        <w:t>Accord-cadre à bons de commande</w:t>
      </w:r>
      <w:bookmarkEnd w:id="16"/>
    </w:p>
    <w:p w14:paraId="3151FF1A" w14:textId="77777777" w:rsidR="00210BFA" w:rsidRDefault="00210BFA" w:rsidP="008134D2">
      <w:pPr>
        <w:rPr>
          <w:rStyle w:val="Normal1Car"/>
        </w:rPr>
      </w:pPr>
      <w:r w:rsidRPr="000A00B7">
        <w:rPr>
          <w:rStyle w:val="Normal1Car"/>
        </w:rPr>
        <w:t xml:space="preserve">Les </w:t>
      </w:r>
      <w:r w:rsidR="001964BE">
        <w:rPr>
          <w:rStyle w:val="Normal1Car"/>
        </w:rPr>
        <w:t>prestations</w:t>
      </w:r>
      <w:r>
        <w:rPr>
          <w:rStyle w:val="Normal1Car"/>
        </w:rPr>
        <w:t xml:space="preserve"> </w:t>
      </w:r>
      <w:r w:rsidR="008134D2">
        <w:rPr>
          <w:rStyle w:val="Normal1Car"/>
        </w:rPr>
        <w:t>prévues à l'accord-cadre</w:t>
      </w:r>
      <w:r w:rsidR="000A00B7">
        <w:rPr>
          <w:rStyle w:val="Normal1Car"/>
        </w:rPr>
        <w:t xml:space="preserve"> </w:t>
      </w:r>
      <w:r>
        <w:rPr>
          <w:rStyle w:val="Normal1Car"/>
        </w:rPr>
        <w:t>font l’objet d’un accord-cadre</w:t>
      </w:r>
      <w:r w:rsidR="000A00B7">
        <w:rPr>
          <w:rStyle w:val="Normal1Car"/>
        </w:rPr>
        <w:t xml:space="preserve"> à bons de commande</w:t>
      </w:r>
      <w:r>
        <w:rPr>
          <w:rStyle w:val="Normal1Car"/>
        </w:rPr>
        <w:t xml:space="preserve"> </w:t>
      </w:r>
      <w:r w:rsidR="008134D2">
        <w:rPr>
          <w:rStyle w:val="Normal1Car"/>
        </w:rPr>
        <w:t>mono-attributaire</w:t>
      </w:r>
      <w:r w:rsidR="00613A3E">
        <w:rPr>
          <w:rStyle w:val="Normal1Car"/>
        </w:rPr>
        <w:t xml:space="preserve">. </w:t>
      </w:r>
      <w:r w:rsidRPr="00AF3D4F">
        <w:rPr>
          <w:rStyle w:val="Normal1Car"/>
        </w:rPr>
        <w:t xml:space="preserve"> </w:t>
      </w:r>
      <w:r w:rsidR="008134D2">
        <w:rPr>
          <w:rStyle w:val="Normal1Car"/>
        </w:rPr>
        <w:t>En application de l’article R2162-4-2° du même code, il est conclu avec un opérateur économique, sans montant minimum et avec un montant maximum en valeur.</w:t>
      </w:r>
    </w:p>
    <w:p w14:paraId="31B45EEA" w14:textId="77777777" w:rsidR="00AB5CDE" w:rsidRDefault="00BF3889" w:rsidP="008134D2">
      <w:pPr>
        <w:pStyle w:val="Titre3"/>
      </w:pPr>
      <w:r>
        <w:t> </w:t>
      </w:r>
      <w:bookmarkStart w:id="17" w:name="_Toc177635356"/>
      <w:r>
        <w:t>Dispositions relatives aux bons de commande</w:t>
      </w:r>
      <w:bookmarkEnd w:id="17"/>
    </w:p>
    <w:p w14:paraId="6FAA0202" w14:textId="77777777" w:rsidR="001F4EA6" w:rsidRDefault="00210BFA" w:rsidP="00210BFA">
      <w:pPr>
        <w:rPr>
          <w:rStyle w:val="Normal1Car"/>
        </w:rPr>
      </w:pPr>
      <w:r w:rsidRPr="001361A5">
        <w:rPr>
          <w:rStyle w:val="Normal1Car"/>
        </w:rPr>
        <w:t xml:space="preserve">Les prestations de l’accord-cadre s’exécuteront au fur et à mesure de l’émission de bons de commande émis par </w:t>
      </w:r>
      <w:r w:rsidR="001F4EA6">
        <w:rPr>
          <w:rStyle w:val="Normal1Car"/>
        </w:rPr>
        <w:t>l’acheteur public</w:t>
      </w:r>
      <w:r w:rsidRPr="001361A5">
        <w:rPr>
          <w:rStyle w:val="Normal1Car"/>
        </w:rPr>
        <w:t xml:space="preserve"> et seront réglées selon les prix unitaires du Bordereau de Prix Unitaires, en fonction des quantités réellement exécutées.</w:t>
      </w:r>
    </w:p>
    <w:p w14:paraId="681C001C" w14:textId="77777777" w:rsidR="00613A3E" w:rsidRDefault="001F4EA6" w:rsidP="00210BFA">
      <w:r>
        <w:t>Chaque bon de commande précisera :</w:t>
      </w:r>
    </w:p>
    <w:p w14:paraId="153D15E8" w14:textId="77777777" w:rsidR="001F4EA6" w:rsidRDefault="001F4EA6" w:rsidP="001F4EA6">
      <w:pPr>
        <w:pStyle w:val="listeniveau1"/>
      </w:pPr>
      <w:r>
        <w:t>Le nom ou la raison sociale du titulaire ;</w:t>
      </w:r>
    </w:p>
    <w:p w14:paraId="637E0FB0" w14:textId="77777777" w:rsidR="001F4EA6" w:rsidRDefault="001F4EA6" w:rsidP="001F4EA6">
      <w:pPr>
        <w:pStyle w:val="listeniveau1"/>
      </w:pPr>
      <w:r>
        <w:t>La date et le numéro du marché ;</w:t>
      </w:r>
    </w:p>
    <w:p w14:paraId="762CCBCB" w14:textId="77777777" w:rsidR="001F4EA6" w:rsidRDefault="001F4EA6" w:rsidP="001F4EA6">
      <w:pPr>
        <w:pStyle w:val="listeniveau1"/>
      </w:pPr>
      <w:r>
        <w:t>La date et le numéro du bon de commande </w:t>
      </w:r>
      <w:r w:rsidR="001D6DEF">
        <w:t xml:space="preserve">(numéro de bon de commande = numéro d’engagement) </w:t>
      </w:r>
      <w:r>
        <w:t>;</w:t>
      </w:r>
    </w:p>
    <w:p w14:paraId="2F932A6D" w14:textId="77777777" w:rsidR="007945AC" w:rsidRDefault="009C0AC7" w:rsidP="001F4EA6">
      <w:pPr>
        <w:pStyle w:val="listeniveau1"/>
      </w:pPr>
      <w:r>
        <w:rPr>
          <w:rStyle w:val="listeniveau1Car"/>
        </w:rPr>
        <w:t xml:space="preserve">L'identification des prestations </w:t>
      </w:r>
      <w:r w:rsidR="00426C49">
        <w:rPr>
          <w:rStyle w:val="listeniveau1Car"/>
        </w:rPr>
        <w:t>à exécuter en référence au BPU</w:t>
      </w:r>
      <w:r>
        <w:rPr>
          <w:rStyle w:val="listeniveau1Car"/>
        </w:rPr>
        <w:t xml:space="preserve"> ;</w:t>
      </w:r>
    </w:p>
    <w:p w14:paraId="70CDB8ED" w14:textId="77777777" w:rsidR="005E05E7" w:rsidRPr="00C63BE9" w:rsidRDefault="00844D59" w:rsidP="007B3873">
      <w:pPr>
        <w:pStyle w:val="listeniveau1"/>
      </w:pPr>
      <w:r>
        <w:t>Le montant du bon de commande</w:t>
      </w:r>
      <w:r w:rsidR="007B3873">
        <w:t>.</w:t>
      </w:r>
    </w:p>
    <w:p w14:paraId="6583579F" w14:textId="77777777" w:rsidR="00844D59" w:rsidRDefault="00844D59" w:rsidP="008322A5">
      <w:r>
        <w:t>Seuls les bons de commande signés par le représentant de l’acheteur public pourront être honorés par le ou les titulaires.</w:t>
      </w:r>
    </w:p>
    <w:p w14:paraId="6F66F4C0" w14:textId="77777777" w:rsidR="00AB5CDE" w:rsidRDefault="00AB5CDE" w:rsidP="008134D2">
      <w:pPr>
        <w:pStyle w:val="Titre2"/>
      </w:pPr>
      <w:r>
        <w:t> </w:t>
      </w:r>
      <w:bookmarkStart w:id="18" w:name="_Toc177635359"/>
      <w:r>
        <w:t>Sous-traitance et désignation des sous-traitant</w:t>
      </w:r>
      <w:r w:rsidR="00A65912">
        <w:t>s</w:t>
      </w:r>
      <w:bookmarkEnd w:id="18"/>
    </w:p>
    <w:p w14:paraId="5BC85366" w14:textId="77777777" w:rsidR="00F47277" w:rsidRDefault="00F47277" w:rsidP="00F47277">
      <w:pPr>
        <w:rPr>
          <w:rStyle w:val="Normal1Car"/>
        </w:rPr>
      </w:pPr>
      <w:r>
        <w:rPr>
          <w:rStyle w:val="Normal1Car"/>
        </w:rPr>
        <w:t>Conformément aux dispositions de l’article L. 2193-1 du Code de la Commande Publique, la sous-traitance des prestations est seulement possible en marché de travaux, marchés de services et marchés de fournitures comportant des services ou des travaux de pose et d’installation.</w:t>
      </w:r>
    </w:p>
    <w:p w14:paraId="2F344E64" w14:textId="77777777" w:rsidR="0092014E" w:rsidRDefault="00F47277" w:rsidP="00F47277">
      <w:r w:rsidRPr="00830B91">
        <w:t>Dans le respect de ces conditions, le</w:t>
      </w:r>
      <w:r w:rsidR="0092014E" w:rsidRPr="0023165E">
        <w:t xml:space="preserve"> titulaire peut sous-traiter l’exécution de certaines parties de son marché, sous réserve de l’acceptation du ou des sous-traitants par </w:t>
      </w:r>
      <w:r w:rsidR="006E6851">
        <w:t>l’acheteur public</w:t>
      </w:r>
      <w:r w:rsidR="0092014E" w:rsidRPr="0023165E">
        <w:t xml:space="preserve"> et de l’agrément par lui des conditions de paiement de chaque sous-traitant.</w:t>
      </w:r>
      <w:r w:rsidR="0092014E">
        <w:t xml:space="preserve"> Les conditions de l’exercice de cette sous-traitance sont définies à </w:t>
      </w:r>
      <w:r w:rsidR="0092014E" w:rsidRPr="00EA0431">
        <w:t>l’article 3.6 du CCAG-</w:t>
      </w:r>
      <w:r w:rsidR="00EA0431" w:rsidRPr="00EA0431">
        <w:t>TIC</w:t>
      </w:r>
      <w:r w:rsidR="0092014E" w:rsidRPr="00EA0431">
        <w:t>.</w:t>
      </w:r>
    </w:p>
    <w:p w14:paraId="04B0201C" w14:textId="77777777" w:rsidR="0092014E" w:rsidRDefault="0092014E" w:rsidP="0092014E">
      <w:r w:rsidRPr="0023165E">
        <w:lastRenderedPageBreak/>
        <w:t>A l’appui de la demande d’acceptation du sous-traitant et d’agrément de ses conditions de paiement, le titu</w:t>
      </w:r>
      <w:r w:rsidR="006E6851">
        <w:t xml:space="preserve">laire transmet à l’acheteur public </w:t>
      </w:r>
      <w:r w:rsidRPr="0023165E">
        <w:t>les documents attestant des capacités techniques, professionnelles et financières du sous-traitant à réaliser les prestations qu’il est prévu de sous-traiter, ainsi que les documents prévus à l’art</w:t>
      </w:r>
      <w:r w:rsidR="006217B0">
        <w:t>icle D.8222-5 du code du t</w:t>
      </w:r>
      <w:r w:rsidRPr="0023165E">
        <w:t>ravail (articles D.8222-7 à D.8222-8 si le sous-traitant est établi à l’étranger).</w:t>
      </w:r>
    </w:p>
    <w:p w14:paraId="058F613E" w14:textId="77777777" w:rsidR="0092014E" w:rsidRPr="0023165E" w:rsidRDefault="0092014E" w:rsidP="0092014E">
      <w:r w:rsidRPr="0023165E">
        <w:t xml:space="preserve">L’acte spécial précise tous les </w:t>
      </w:r>
      <w:r>
        <w:t xml:space="preserve">éléments des articles R. 2193-1 à R. 2193-10 </w:t>
      </w:r>
      <w:r w:rsidR="006217B0">
        <w:t>du code de la commande p</w:t>
      </w:r>
      <w:r>
        <w:t xml:space="preserve">ublique </w:t>
      </w:r>
      <w:r w:rsidRPr="0023165E">
        <w:t>et indique en outre pour les sous-traitants à payer directement :</w:t>
      </w:r>
    </w:p>
    <w:p w14:paraId="68923FCB" w14:textId="77777777" w:rsidR="0092014E" w:rsidRPr="0023165E" w:rsidRDefault="0092014E" w:rsidP="0092014E">
      <w:pPr>
        <w:pStyle w:val="listeniveau1"/>
      </w:pPr>
      <w:r w:rsidRPr="0023165E">
        <w:t>La personne habilitée à donner les renseignements relatifs aux nantissements et cessions de créances ;</w:t>
      </w:r>
    </w:p>
    <w:p w14:paraId="4DA63865" w14:textId="77777777" w:rsidR="0092014E" w:rsidRPr="0023165E" w:rsidRDefault="0092014E" w:rsidP="0092014E">
      <w:pPr>
        <w:pStyle w:val="listeniveau1"/>
      </w:pPr>
      <w:r w:rsidRPr="0023165E">
        <w:t>Le compte à créditer.</w:t>
      </w:r>
    </w:p>
    <w:p w14:paraId="7CCE58DF" w14:textId="77777777" w:rsidR="0092014E" w:rsidRPr="0023165E" w:rsidRDefault="0092014E" w:rsidP="0092014E">
      <w:pPr>
        <w:pStyle w:val="listeniveau1"/>
      </w:pPr>
      <w:r w:rsidRPr="0023165E">
        <w:t xml:space="preserve">Les prestations détaillées, leur montant et les prix </w:t>
      </w:r>
      <w:r>
        <w:t>forfaitaires</w:t>
      </w:r>
      <w:r w:rsidRPr="0023165E">
        <w:t xml:space="preserve"> </w:t>
      </w:r>
      <w:r w:rsidR="00691ADB">
        <w:t xml:space="preserve">ou unitaires </w:t>
      </w:r>
      <w:r w:rsidRPr="0023165E">
        <w:t>concernés par la sous-traitance.</w:t>
      </w:r>
    </w:p>
    <w:p w14:paraId="13346F95" w14:textId="77777777" w:rsidR="001C3013" w:rsidRPr="00D93A2D" w:rsidRDefault="001C3013" w:rsidP="001C3013">
      <w:pPr>
        <w:pStyle w:val="listeniveau1"/>
        <w:numPr>
          <w:ilvl w:val="0"/>
          <w:numId w:val="0"/>
        </w:numPr>
      </w:pPr>
      <w:r w:rsidRPr="00D93A2D">
        <w:t>A l’appui de sa demande de sous-traitance, le titulaire doit communiquer</w:t>
      </w:r>
      <w:r>
        <w:t xml:space="preserve"> toutes les polices d’assurances du sous-traitant envisagé, telle que définies à l’article 13.1 du présent CCAP.</w:t>
      </w:r>
    </w:p>
    <w:p w14:paraId="5DA95150" w14:textId="77777777" w:rsidR="0092014E" w:rsidRPr="0023165E" w:rsidRDefault="0092014E" w:rsidP="0092014E">
      <w:r>
        <w:t>Les dispositions de l’ar</w:t>
      </w:r>
      <w:r w:rsidR="006217B0">
        <w:t>ticle R. 2193-1 et suivants du code de la commande p</w:t>
      </w:r>
      <w:r>
        <w:t>ublique</w:t>
      </w:r>
      <w:r w:rsidRPr="0023165E">
        <w:t xml:space="preserve"> sont applicables.</w:t>
      </w:r>
    </w:p>
    <w:p w14:paraId="43A14E04" w14:textId="77777777" w:rsidR="00617522" w:rsidRPr="002F7E4D" w:rsidRDefault="0092014E" w:rsidP="0092014E">
      <w:r w:rsidRPr="0023165E">
        <w:t>Le titulaire assume le rôle qui lui est imparti par la réglementation en vigueur en matière de rég</w:t>
      </w:r>
      <w:r>
        <w:t>lementation du droit du travail</w:t>
      </w:r>
      <w:r w:rsidRPr="0023165E">
        <w:t>. Il devra</w:t>
      </w:r>
      <w:r>
        <w:t xml:space="preserve"> ainsi</w:t>
      </w:r>
      <w:r w:rsidRPr="0023165E">
        <w:t xml:space="preserve"> s’assurer que ses entreprises sous-traitantes respectent les obligations réglementaires.</w:t>
      </w:r>
      <w:r>
        <w:t xml:space="preserve"> </w:t>
      </w:r>
    </w:p>
    <w:p w14:paraId="1E3AD522" w14:textId="77777777" w:rsidR="0092014E" w:rsidRPr="00CE3022" w:rsidRDefault="0092014E" w:rsidP="0092014E">
      <w:r w:rsidRPr="00CE3022">
        <w:t xml:space="preserve">Le titulaire ou, en cas de groupement, le(s) co-traitant(s) du marché est (sont) tenu(s) de communiquer le ou les contrats de sous-traitance et ses avenants éventuels </w:t>
      </w:r>
      <w:r w:rsidR="00624BB9">
        <w:t>à l’acheteur public</w:t>
      </w:r>
      <w:r w:rsidRPr="00CE3022">
        <w:t xml:space="preserve"> lorsque celui-ci en fait la demande.</w:t>
      </w:r>
    </w:p>
    <w:p w14:paraId="520F3F7C" w14:textId="77777777" w:rsidR="0092014E" w:rsidRPr="00CE3022" w:rsidRDefault="0092014E" w:rsidP="0092014E">
      <w:r w:rsidRPr="0084516D">
        <w:t xml:space="preserve">Le titulaire ou, en cas de groupement, le(s) co-traitant(s) du marché qui, sans motif valable, 15 jours </w:t>
      </w:r>
      <w:r>
        <w:t xml:space="preserve">calendaires </w:t>
      </w:r>
      <w:r w:rsidRPr="0084516D">
        <w:t xml:space="preserve">après avoir été mis par écrit en demeure de le faire, ne communique(nt) pas le ou les contrat(s) de sous-traitance demandé(s), encourt (encourent) la pénalité fixée </w:t>
      </w:r>
      <w:r>
        <w:t>au présent CCAP.</w:t>
      </w:r>
    </w:p>
    <w:p w14:paraId="2E03527D" w14:textId="77777777" w:rsidR="0092014E" w:rsidRDefault="0092014E" w:rsidP="0092014E">
      <w:r w:rsidRPr="00CE3022">
        <w:t xml:space="preserve">Dans l’éventualité où un sous-traitant confierait à un autre sous-traitant l'exécution d'une partie du marché dont il est chargé, il est précisé que le représentant </w:t>
      </w:r>
      <w:r w:rsidR="006E6851">
        <w:t>de l’acheteur public</w:t>
      </w:r>
      <w:r w:rsidRPr="00CE3022">
        <w:t xml:space="preserve"> n'acceptera pas la mise en place d'une délégation de paiement et exigera du sous-traitant dit de 1er rang la constitution d’une caution au bénéfice de son sous-traitant.</w:t>
      </w:r>
    </w:p>
    <w:p w14:paraId="5080421A" w14:textId="77777777" w:rsidR="00F47277" w:rsidRPr="0023165E" w:rsidRDefault="00F47277" w:rsidP="00F47277">
      <w:r>
        <w:t>L</w:t>
      </w:r>
      <w:r w:rsidRPr="0023165E">
        <w:t xml:space="preserve">e titulaire procède tous les six mois aux vérifications prévues par </w:t>
      </w:r>
      <w:r>
        <w:t xml:space="preserve">les </w:t>
      </w:r>
      <w:r w:rsidRPr="0023165E">
        <w:t>article</w:t>
      </w:r>
      <w:r>
        <w:t>s</w:t>
      </w:r>
      <w:r w:rsidRPr="0023165E">
        <w:t xml:space="preserve"> L.82</w:t>
      </w:r>
      <w:r>
        <w:t>22-1 à L.8222-3 et R.8222-1 du c</w:t>
      </w:r>
      <w:r w:rsidRPr="0023165E">
        <w:t>ode du travail. En outre, pour les sous-traitants établis à l’étranger, le titulaire vérifie :</w:t>
      </w:r>
    </w:p>
    <w:p w14:paraId="6374BE3A" w14:textId="77777777" w:rsidR="00F47277" w:rsidRPr="0023165E" w:rsidRDefault="00F47277" w:rsidP="00F47277">
      <w:pPr>
        <w:pStyle w:val="listeniveau1"/>
      </w:pPr>
      <w:r w:rsidRPr="0023165E">
        <w:t>que les salariés détachés par cette entreprise sont bien autorisés à travailler en France, (a</w:t>
      </w:r>
      <w:r>
        <w:t>rticle L.5221-8 et L.8251-1 du code du t</w:t>
      </w:r>
      <w:r w:rsidRPr="0023165E">
        <w:t>ravail) ;</w:t>
      </w:r>
    </w:p>
    <w:p w14:paraId="10B2AEA9" w14:textId="77777777" w:rsidR="00F47277" w:rsidRPr="0023165E" w:rsidRDefault="00F47277" w:rsidP="00F47277">
      <w:pPr>
        <w:pStyle w:val="listeniveau1"/>
      </w:pPr>
      <w:r w:rsidRPr="0023165E">
        <w:t>que l’entreprise a procédé à une déclaration préalable de détachement tempor</w:t>
      </w:r>
      <w:r>
        <w:t>aire auprès de l’Inspection du t</w:t>
      </w:r>
      <w:r w:rsidRPr="0023165E">
        <w:t>ravail ;</w:t>
      </w:r>
    </w:p>
    <w:p w14:paraId="31E338FA" w14:textId="77777777" w:rsidR="00F47277" w:rsidRPr="0023165E" w:rsidRDefault="00F47277" w:rsidP="00F47277">
      <w:pPr>
        <w:pStyle w:val="listeniveau1"/>
      </w:pPr>
      <w:r w:rsidRPr="0023165E">
        <w:t>que l’entreprise a procédé à la déclaration d’hébergement collectif auprè</w:t>
      </w:r>
      <w:r>
        <w:t>s de la p</w:t>
      </w:r>
      <w:r w:rsidRPr="0023165E">
        <w:t>réfecture (Loi n°73-548 du 27 juin 1973).</w:t>
      </w:r>
    </w:p>
    <w:p w14:paraId="750D8F68" w14:textId="77777777" w:rsidR="00F47277" w:rsidRPr="0023165E" w:rsidRDefault="00F47277" w:rsidP="00F47277">
      <w:r>
        <w:t>Sur demande écrite de l’acheteur public</w:t>
      </w:r>
      <w:r w:rsidRPr="0023165E">
        <w:t>, le titulaire justifie sous dix jours ouvrés de la régularité de la situation fiscale et sociale de ses sous-traitants, et des sous-traitants de ceux-ci. Le défaut de justification entraîne la suspension du délai de mandatement des acomptes.</w:t>
      </w:r>
    </w:p>
    <w:p w14:paraId="244378A7" w14:textId="77777777" w:rsidR="0092014E" w:rsidRPr="00CE3022" w:rsidRDefault="0092014E" w:rsidP="0092014E">
      <w:r w:rsidRPr="00344286">
        <w:rPr>
          <w:b/>
        </w:rPr>
        <w:lastRenderedPageBreak/>
        <w:t>NOTA</w:t>
      </w:r>
      <w:r>
        <w:t xml:space="preserve"> : Si la déclaration de sous-traitance ne comporte pas de mention relative à la révision des prix et à la formule applicable pour réaliser cette variation, les prix sous-traités sont considérés comme fermes (non actualisables et non révisables).</w:t>
      </w:r>
    </w:p>
    <w:p w14:paraId="4B78597C" w14:textId="77777777" w:rsidR="00AB5CDE" w:rsidRDefault="00AB5CDE" w:rsidP="008134D2">
      <w:pPr>
        <w:pStyle w:val="Titre2"/>
      </w:pPr>
      <w:r>
        <w:t> </w:t>
      </w:r>
      <w:bookmarkStart w:id="19" w:name="_Toc177635360"/>
      <w:r w:rsidR="00B318D5">
        <w:t>Sauvegarde, r</w:t>
      </w:r>
      <w:r>
        <w:t>edressement ou liquidation judiciaire</w:t>
      </w:r>
      <w:bookmarkEnd w:id="19"/>
    </w:p>
    <w:p w14:paraId="630DDA70" w14:textId="77777777" w:rsidR="00B318D5" w:rsidRPr="00D060C9" w:rsidRDefault="00B318D5" w:rsidP="009E1195">
      <w:r w:rsidRPr="00D060C9">
        <w:t>Les dispositions qui suivent sont applicables en cas de</w:t>
      </w:r>
      <w:r>
        <w:t xml:space="preserve"> sauvegarde judiciaire, de</w:t>
      </w:r>
      <w:r w:rsidRPr="00D060C9">
        <w:t xml:space="preserve"> redressement judiciaire ou de liquidation judiciaire.</w:t>
      </w:r>
    </w:p>
    <w:p w14:paraId="2581E636" w14:textId="77777777" w:rsidR="00B318D5" w:rsidRPr="00D060C9" w:rsidRDefault="00B318D5" w:rsidP="009E1195">
      <w:r w:rsidRPr="00D060C9">
        <w:t>Le jugement instituant l</w:t>
      </w:r>
      <w:r>
        <w:t>a sauvegarde, l</w:t>
      </w:r>
      <w:r w:rsidRPr="00D060C9">
        <w:t xml:space="preserve">e redressement ou la liquidation judiciaire est notifié immédiatement </w:t>
      </w:r>
      <w:r w:rsidR="006E6851">
        <w:t>à l’acheteur public</w:t>
      </w:r>
      <w:r w:rsidRPr="00D060C9">
        <w:t xml:space="preserve"> par le titulaire du marché. Il en est de même pour tout jugement ou décision susceptible d’avoir un effet sur l’exécution du marché.</w:t>
      </w:r>
    </w:p>
    <w:p w14:paraId="03697233" w14:textId="77777777" w:rsidR="00B318D5" w:rsidRPr="00D060C9" w:rsidRDefault="00854FCC" w:rsidP="009E1195">
      <w:r>
        <w:t xml:space="preserve">L’acheteur public </w:t>
      </w:r>
      <w:r w:rsidR="00B318D5" w:rsidRPr="00D060C9">
        <w:t xml:space="preserve">adresse à l’administrateur </w:t>
      </w:r>
      <w:r w:rsidR="007E7FDE">
        <w:t>(</w:t>
      </w:r>
      <w:r w:rsidR="00B318D5">
        <w:t>en cas de sauvegarde ou redressement judiciaire</w:t>
      </w:r>
      <w:r w:rsidR="007E7FDE">
        <w:t>)</w:t>
      </w:r>
      <w:r w:rsidR="00B318D5">
        <w:t xml:space="preserve"> </w:t>
      </w:r>
      <w:r w:rsidR="00B318D5" w:rsidRPr="00D060C9">
        <w:t>ou au liquidateur</w:t>
      </w:r>
      <w:r w:rsidR="00B318D5">
        <w:t xml:space="preserve"> </w:t>
      </w:r>
      <w:r w:rsidR="007E7FDE">
        <w:t>(</w:t>
      </w:r>
      <w:r w:rsidR="00B318D5">
        <w:t>en cas de liquidation judiciaire</w:t>
      </w:r>
      <w:r w:rsidR="007E7FDE">
        <w:t xml:space="preserve">) </w:t>
      </w:r>
      <w:r w:rsidR="00B318D5" w:rsidRPr="00D060C9">
        <w:t>une mise en demeure lui demandant s’il entend exiger l’exécution du marché. En cas de redressement judiciaire, cette mise en demeure est adressée au titulaire dans le cas d’une procédure simplifiée sans administrateur si, en application</w:t>
      </w:r>
      <w:r w:rsidR="006217B0">
        <w:t xml:space="preserve"> de l’article L627-2 du c</w:t>
      </w:r>
      <w:r w:rsidR="00B318D5" w:rsidRPr="00D060C9">
        <w:t xml:space="preserve">ode de commerce, le juge commissaire a expressément autorisé celui-ci à exercer la faculté </w:t>
      </w:r>
      <w:r w:rsidR="006217B0">
        <w:t>ouverte à l’article L622-13 du c</w:t>
      </w:r>
      <w:r w:rsidR="00B318D5" w:rsidRPr="00D060C9">
        <w:t>ode de commerce.</w:t>
      </w:r>
    </w:p>
    <w:p w14:paraId="7F4EB410" w14:textId="77777777" w:rsidR="00B318D5" w:rsidRPr="00D060C9" w:rsidRDefault="00B318D5" w:rsidP="009E1195">
      <w:r w:rsidRPr="00D060C9">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95ECA18" w14:textId="77777777" w:rsidR="00B318D5" w:rsidRPr="00D060C9" w:rsidRDefault="00B318D5" w:rsidP="009E1195">
      <w:r w:rsidRPr="00D060C9">
        <w:t>La résiliation prend effet à la date de décision de l’administrateur, du liquidateur ou du titulaire de renoncer à poursuivre l’exécution du marché, ou à l’expiration du délai d’un mois ci-dessus. Elle n’ouvre droit, pour le titulaire à aucune indemnité.</w:t>
      </w:r>
    </w:p>
    <w:p w14:paraId="147BAD00" w14:textId="77777777" w:rsidR="00AB5CDE" w:rsidRDefault="005F3408" w:rsidP="008134D2">
      <w:pPr>
        <w:pStyle w:val="Titre2"/>
      </w:pPr>
      <w:r>
        <w:t> </w:t>
      </w:r>
      <w:bookmarkStart w:id="20" w:name="_Toc177635361"/>
      <w:r>
        <w:t>Respect des obligations sociales et fiscales</w:t>
      </w:r>
      <w:bookmarkEnd w:id="20"/>
    </w:p>
    <w:p w14:paraId="67A887E7" w14:textId="77777777" w:rsidR="007E7FDE" w:rsidRPr="009E1195" w:rsidRDefault="007E7FDE" w:rsidP="009E1195">
      <w:pPr>
        <w:rPr>
          <w:rStyle w:val="eop"/>
          <w:rFonts w:asciiTheme="majorHAnsi" w:hAnsiTheme="majorHAnsi" w:cstheme="majorHAnsi"/>
          <w:szCs w:val="22"/>
        </w:rPr>
      </w:pPr>
      <w:r w:rsidRPr="009E1195">
        <w:rPr>
          <w:rStyle w:val="normaltextrun1"/>
          <w:rFonts w:asciiTheme="majorHAnsi" w:hAnsiTheme="majorHAnsi" w:cstheme="majorHAnsi"/>
          <w:szCs w:val="22"/>
        </w:rPr>
        <w:t>Les pièces prévues aux articles D8222-5 ou D8222-7 et D8222-8 du code du travail devront être produites par le titulaire tous les 6 mois jusqu’à la fin de l’exécution du marché.</w:t>
      </w:r>
      <w:r w:rsidRPr="009E1195">
        <w:rPr>
          <w:rStyle w:val="eop"/>
          <w:rFonts w:asciiTheme="majorHAnsi" w:hAnsiTheme="majorHAnsi" w:cstheme="majorHAnsi"/>
          <w:szCs w:val="22"/>
        </w:rPr>
        <w:t> </w:t>
      </w:r>
      <w:r w:rsidR="00A52576" w:rsidRPr="009E1195">
        <w:rPr>
          <w:rStyle w:val="eop"/>
          <w:rFonts w:asciiTheme="majorHAnsi" w:hAnsiTheme="majorHAnsi" w:cstheme="majorHAnsi"/>
          <w:szCs w:val="22"/>
        </w:rPr>
        <w:t>En cas de groupement, l</w:t>
      </w:r>
      <w:r w:rsidRPr="009E1195">
        <w:rPr>
          <w:rStyle w:val="eop"/>
          <w:rFonts w:asciiTheme="majorHAnsi" w:hAnsiTheme="majorHAnsi" w:cstheme="majorHAnsi"/>
          <w:szCs w:val="22"/>
        </w:rPr>
        <w:t>e mandataire est responsable de la production de ces documents par ses cotraitants et pour les sous-traités dont les conditions de paiement ont été agréées.</w:t>
      </w:r>
    </w:p>
    <w:p w14:paraId="47729DE2" w14:textId="77777777" w:rsidR="005F3408" w:rsidRPr="00FD7392" w:rsidRDefault="005F3408" w:rsidP="008134D2">
      <w:pPr>
        <w:pStyle w:val="Titre2"/>
      </w:pPr>
      <w:r w:rsidRPr="00FD7392">
        <w:t> </w:t>
      </w:r>
      <w:bookmarkStart w:id="21" w:name="_Toc177635362"/>
      <w:r w:rsidRPr="00FD7392">
        <w:t xml:space="preserve">Notifications à l’attention du titulaire et modalités de transmission des ordres de service </w:t>
      </w:r>
      <w:r w:rsidRPr="00FD7392">
        <w:rPr>
          <w:rStyle w:val="Titre2Car"/>
          <w:i/>
        </w:rPr>
        <w:t>et des bons de commande</w:t>
      </w:r>
      <w:bookmarkEnd w:id="21"/>
    </w:p>
    <w:p w14:paraId="131FAF56" w14:textId="77777777" w:rsidR="007E7FDE" w:rsidRPr="0054199A" w:rsidRDefault="007E7FDE" w:rsidP="007E7FDE">
      <w:pPr>
        <w:rPr>
          <w:strike/>
        </w:rPr>
      </w:pPr>
      <w:r w:rsidRPr="0054199A">
        <w:t>Pour diriger l’exécution des prestati</w:t>
      </w:r>
      <w:r>
        <w:t xml:space="preserve">ons, l’acheteur public </w:t>
      </w:r>
      <w:r w:rsidRPr="0054199A">
        <w:t xml:space="preserve">délivre au </w:t>
      </w:r>
      <w:r>
        <w:t>titulaire</w:t>
      </w:r>
      <w:r w:rsidRPr="0054199A">
        <w:t xml:space="preserve"> des</w:t>
      </w:r>
      <w:r>
        <w:t xml:space="preserve"> </w:t>
      </w:r>
      <w:r w:rsidRPr="00495FC3">
        <w:rPr>
          <w:rStyle w:val="Normal1Car"/>
        </w:rPr>
        <w:t>« bons de commande » et</w:t>
      </w:r>
      <w:r w:rsidRPr="0054199A">
        <w:t xml:space="preserve"> "ordres de service". Ces </w:t>
      </w:r>
      <w:r>
        <w:t>documents</w:t>
      </w:r>
      <w:r w:rsidRPr="0054199A">
        <w:t xml:space="preserve"> sont écrits, datés et signés par</w:t>
      </w:r>
      <w:r>
        <w:t xml:space="preserve"> l’acheteur public</w:t>
      </w:r>
      <w:r w:rsidRPr="0054199A">
        <w:t xml:space="preserve">. </w:t>
      </w:r>
    </w:p>
    <w:p w14:paraId="41962D9D" w14:textId="77777777" w:rsidR="007E7FDE" w:rsidRPr="0054199A" w:rsidRDefault="007E7FDE" w:rsidP="007E7FDE"/>
    <w:p w14:paraId="3960C2CB" w14:textId="77777777" w:rsidR="007E7FDE" w:rsidRPr="0054199A" w:rsidRDefault="009E6BF3" w:rsidP="007E7FDE">
      <w:r>
        <w:t>En complément des dispositions prévues aux articles 3.1, 3.7 et 3.8 du CCAG-</w:t>
      </w:r>
      <w:r w:rsidR="00EA0431">
        <w:t>TIC</w:t>
      </w:r>
      <w:r>
        <w:t>, l</w:t>
      </w:r>
      <w:r w:rsidR="007E7FDE" w:rsidRPr="0054199A">
        <w:t xml:space="preserve">a notification </w:t>
      </w:r>
      <w:r w:rsidR="007E7FDE">
        <w:t>des décisions ou informations de l’acheteur public</w:t>
      </w:r>
      <w:r w:rsidR="00EA0431">
        <w:t>,</w:t>
      </w:r>
      <w:r w:rsidR="007E7FDE">
        <w:t xml:space="preserve"> qui font courir un délai</w:t>
      </w:r>
      <w:r w:rsidR="00EA0431">
        <w:t>,</w:t>
      </w:r>
      <w:r w:rsidR="007E7FDE" w:rsidRPr="0054199A">
        <w:t xml:space="preserve"> est </w:t>
      </w:r>
      <w:r w:rsidRPr="0054199A">
        <w:t>fait</w:t>
      </w:r>
      <w:r w:rsidR="00A52576">
        <w:t>e</w:t>
      </w:r>
      <w:r w:rsidR="007E7FDE" w:rsidRPr="0054199A">
        <w:t> :</w:t>
      </w:r>
    </w:p>
    <w:p w14:paraId="501DA8A8" w14:textId="77777777" w:rsidR="007E7FDE" w:rsidRPr="0054199A" w:rsidRDefault="007E7FDE" w:rsidP="007E7FDE">
      <w:pPr>
        <w:pStyle w:val="listeniveau1"/>
      </w:pPr>
      <w:r w:rsidRPr="0054199A">
        <w:t>Soit directement au titulaire, ou à son représentant dûment qualifié, contre récépissé ;</w:t>
      </w:r>
    </w:p>
    <w:p w14:paraId="1CDC16BD" w14:textId="3A0246A5" w:rsidR="007E7FDE" w:rsidRPr="0054199A" w:rsidRDefault="007E7FDE" w:rsidP="007E7FDE">
      <w:pPr>
        <w:pStyle w:val="listeniveau1"/>
      </w:pPr>
      <w:r w:rsidRPr="0054199A">
        <w:t xml:space="preserve">Soit par échanges sur supports électroniques </w:t>
      </w:r>
      <w:r w:rsidR="009E6BF3">
        <w:t xml:space="preserve">(profil acheteur ou par envoi </w:t>
      </w:r>
      <w:r w:rsidR="00A52576">
        <w:t xml:space="preserve">d’un </w:t>
      </w:r>
      <w:r w:rsidR="009E6BF3">
        <w:t xml:space="preserve">courriel via système de messagerie électronique) </w:t>
      </w:r>
      <w:r w:rsidRPr="0054199A">
        <w:t xml:space="preserve">avec accusé de réception adressé par le titulaire (à l’adresse courriel du </w:t>
      </w:r>
      <w:r w:rsidR="004200F0">
        <w:t>titulaire</w:t>
      </w:r>
      <w:r w:rsidR="00ED22FF">
        <w:t>,</w:t>
      </w:r>
      <w:r w:rsidRPr="0054199A">
        <w:t xml:space="preserve"> indiquée à l’Acte d’engagement et à toutes adresses souhaitées mentionnées </w:t>
      </w:r>
      <w:r w:rsidR="004200F0">
        <w:t>durant l’exécution du marché). Par dérogation aux dispositions d</w:t>
      </w:r>
      <w:r w:rsidR="00EA0431">
        <w:t>e l’article 3.1.2 du CCAG-TIC</w:t>
      </w:r>
      <w:r w:rsidR="004200F0">
        <w:t>, e</w:t>
      </w:r>
      <w:r w:rsidRPr="0054199A">
        <w:t xml:space="preserve">n </w:t>
      </w:r>
      <w:r w:rsidRPr="0054199A">
        <w:lastRenderedPageBreak/>
        <w:t>l’absence d’accusé de réception</w:t>
      </w:r>
      <w:r w:rsidR="0055436A">
        <w:t xml:space="preserve"> dans un délai de 3</w:t>
      </w:r>
      <w:r>
        <w:t xml:space="preserve"> jours ouvrés après envoi,</w:t>
      </w:r>
      <w:r w:rsidRPr="0054199A">
        <w:t xml:space="preserve"> </w:t>
      </w:r>
      <w:r>
        <w:t>le bon de commande ou l’ordre</w:t>
      </w:r>
      <w:r w:rsidRPr="0054199A">
        <w:t xml:space="preserve"> </w:t>
      </w:r>
      <w:r>
        <w:t xml:space="preserve">de service </w:t>
      </w:r>
      <w:r w:rsidRPr="0054199A">
        <w:t>sera jugé notifié</w:t>
      </w:r>
      <w:r>
        <w:t xml:space="preserve"> à l’issue de ce délai (date d’envoi + </w:t>
      </w:r>
      <w:r w:rsidR="0055436A">
        <w:t>3</w:t>
      </w:r>
      <w:r>
        <w:t xml:space="preserve"> jours ouvrés)</w:t>
      </w:r>
      <w:r w:rsidRPr="0054199A">
        <w:t> ;</w:t>
      </w:r>
    </w:p>
    <w:p w14:paraId="4261251B" w14:textId="77777777" w:rsidR="007E7FDE" w:rsidRDefault="007E7FDE" w:rsidP="007E7FDE">
      <w:pPr>
        <w:pStyle w:val="listeniveau1"/>
      </w:pPr>
      <w:r w:rsidRPr="00423916">
        <w:t>Soit par tout autre moyen permettant d’attester la date de réception de la décision ou de l’information.</w:t>
      </w:r>
    </w:p>
    <w:p w14:paraId="23D94B7C" w14:textId="77777777" w:rsidR="007E7FDE" w:rsidRPr="0054199A" w:rsidRDefault="00A52576" w:rsidP="007E7FDE">
      <w:r>
        <w:t>La</w:t>
      </w:r>
      <w:r w:rsidR="007E7FDE" w:rsidRPr="0054199A">
        <w:t xml:space="preserve"> notification</w:t>
      </w:r>
      <w:r>
        <w:t xml:space="preserve"> en courrier recommandé avec accusé de réception</w:t>
      </w:r>
      <w:r w:rsidR="007E7FDE" w:rsidRPr="0054199A">
        <w:t xml:space="preserve"> peut être faite à l’adresse du titulaire mentionnée dans l’Acte d’Engagement ou, à défaut, à son siège social, sauf si des documents lui font obligation de domicile en un autre lieu.</w:t>
      </w:r>
    </w:p>
    <w:p w14:paraId="6231A33F" w14:textId="77777777" w:rsidR="007E7FDE" w:rsidRPr="0054199A" w:rsidRDefault="007E7FDE" w:rsidP="007E7FDE">
      <w:r w:rsidRPr="0054199A">
        <w:t xml:space="preserve">Lorsque le </w:t>
      </w:r>
      <w:r>
        <w:t>titulaire</w:t>
      </w:r>
      <w:r w:rsidRPr="0054199A">
        <w:t xml:space="preserve"> estime que les prescriptions </w:t>
      </w:r>
      <w:r w:rsidRPr="003B6332">
        <w:rPr>
          <w:rStyle w:val="Normal1Car"/>
        </w:rPr>
        <w:t xml:space="preserve">d’un </w:t>
      </w:r>
      <w:r w:rsidR="009E6BF3" w:rsidRPr="003B6332">
        <w:rPr>
          <w:rStyle w:val="Normal1Car"/>
        </w:rPr>
        <w:t>bon de commande ou</w:t>
      </w:r>
      <w:r w:rsidR="009E6BF3">
        <w:t xml:space="preserve"> d’un </w:t>
      </w:r>
      <w:r w:rsidRPr="0054199A">
        <w:t xml:space="preserve">ordre de service appellent des </w:t>
      </w:r>
      <w:r w:rsidR="009E6BF3">
        <w:t>observations</w:t>
      </w:r>
      <w:r w:rsidRPr="0054199A">
        <w:t xml:space="preserve"> de sa part, il doit, sous peine de forclus</w:t>
      </w:r>
      <w:r w:rsidR="003B6332">
        <w:t xml:space="preserve">ion, les présenter par écrit à l’acheteur public </w:t>
      </w:r>
      <w:r w:rsidRPr="0054199A">
        <w:t>dans un délai de quinze (15) jours calendaires à compter de la réception</w:t>
      </w:r>
      <w:r w:rsidR="009E6BF3">
        <w:t xml:space="preserve">. </w:t>
      </w:r>
      <w:r w:rsidRPr="0054199A">
        <w:t xml:space="preserve">Qu’il ait fait ou non des réserves, le </w:t>
      </w:r>
      <w:r>
        <w:t xml:space="preserve">titulaire </w:t>
      </w:r>
      <w:r w:rsidRPr="0054199A">
        <w:t>se conforme st</w:t>
      </w:r>
      <w:r w:rsidR="009E6BF3">
        <w:t xml:space="preserve">rictement </w:t>
      </w:r>
      <w:r w:rsidR="009E6BF3" w:rsidRPr="003B6332">
        <w:rPr>
          <w:rStyle w:val="Normal1Car"/>
        </w:rPr>
        <w:t>aux bons de commande et</w:t>
      </w:r>
      <w:r w:rsidR="009E6BF3">
        <w:t xml:space="preserve"> aux ordres de service qui lui sont notifiés.</w:t>
      </w:r>
    </w:p>
    <w:p w14:paraId="25508181" w14:textId="77777777" w:rsidR="005F3408" w:rsidRDefault="007E7FDE" w:rsidP="005F3408">
      <w:r w:rsidRPr="0054199A">
        <w:t xml:space="preserve">En cas de groupement, la notification se fait au mandataire </w:t>
      </w:r>
      <w:r w:rsidR="009E1195">
        <w:t xml:space="preserve">pour l’ensemble du groupement. </w:t>
      </w:r>
    </w:p>
    <w:p w14:paraId="1C84EEA2" w14:textId="77777777" w:rsidR="005F3408" w:rsidRDefault="005F3408" w:rsidP="005F3408">
      <w:pPr>
        <w:pStyle w:val="Titre2"/>
      </w:pPr>
      <w:bookmarkStart w:id="22" w:name="_Toc177635363"/>
      <w:r>
        <w:t>Mesures relatives à la protection des données personnelles</w:t>
      </w:r>
      <w:bookmarkEnd w:id="22"/>
    </w:p>
    <w:p w14:paraId="32C37C3E" w14:textId="4400A94A" w:rsidR="001320EF" w:rsidRDefault="001320EF" w:rsidP="001320EF">
      <w:r w:rsidRPr="002D7355">
        <w:t>Le titulaire, en tant que sous-traitant au sens du règlement (UE) 2016/679 du Parlement Européen et du Conseil du 27 avril 2016, s’engage à respecter les dispositions relatives à la protection des données personnelles prévue</w:t>
      </w:r>
      <w:r>
        <w:t>s</w:t>
      </w:r>
      <w:r w:rsidRPr="002D7355">
        <w:t xml:space="preserve"> en annexe </w:t>
      </w:r>
      <w:r w:rsidRPr="00362B3B">
        <w:t>n°</w:t>
      </w:r>
      <w:r w:rsidR="00446D31">
        <w:rPr>
          <w:rStyle w:val="Normal1Car"/>
        </w:rPr>
        <w:t>3</w:t>
      </w:r>
      <w:r w:rsidRPr="001320EF">
        <w:rPr>
          <w:color w:val="00B0F0"/>
        </w:rPr>
        <w:t xml:space="preserve"> </w:t>
      </w:r>
      <w:r w:rsidRPr="002D7355">
        <w:t>à l’Acte d’Engagement.</w:t>
      </w:r>
    </w:p>
    <w:p w14:paraId="108223A1" w14:textId="77777777" w:rsidR="00D57D6E" w:rsidRDefault="00EE6B13" w:rsidP="005F3408">
      <w:r>
        <w:t>Dans le cas de traitement non envisagé au cahier des charges de données à caractère personnel ou de modification des modalités de traitement envisagées de ces données en cours d’exécution, le titulaire s’engage à en informer par écrit l’acheteur public et à prendre toutes les mesures nécessaires pour permettre la mise à jour du présent contrat au regard des obligations découlant du RGPD.</w:t>
      </w:r>
    </w:p>
    <w:p w14:paraId="6B9D8771" w14:textId="77777777" w:rsidR="005F3408" w:rsidRDefault="005F3408" w:rsidP="00C16162">
      <w:pPr>
        <w:pStyle w:val="Titre1"/>
      </w:pPr>
      <w:bookmarkStart w:id="23" w:name="_Toc177635365"/>
      <w:r>
        <w:t>Pièces contractuelles</w:t>
      </w:r>
      <w:bookmarkEnd w:id="23"/>
    </w:p>
    <w:p w14:paraId="1561DD7C" w14:textId="77777777" w:rsidR="005F3408" w:rsidRDefault="00C76314" w:rsidP="005F3408">
      <w:r>
        <w:t>Par dérogation aux dispositions</w:t>
      </w:r>
      <w:r w:rsidR="00C04EB2">
        <w:t xml:space="preserve"> de l’article 4.1 du CCAG-</w:t>
      </w:r>
      <w:r w:rsidR="00EA0431">
        <w:t>TIC</w:t>
      </w:r>
      <w:r w:rsidR="00C04EB2">
        <w:t>, l</w:t>
      </w:r>
      <w:r>
        <w:t>es pièces contractuelles sont les suivantes et, en cas de contradiction entre leurs stipulations, prévalent dans l’ordre de priorité ci-après :</w:t>
      </w:r>
    </w:p>
    <w:p w14:paraId="667A9305" w14:textId="2F58EAB5" w:rsidR="00DC1543" w:rsidRPr="00EB1696" w:rsidRDefault="00DC1543" w:rsidP="00DC1543">
      <w:pPr>
        <w:pStyle w:val="listeniveau1"/>
      </w:pPr>
      <w:r w:rsidRPr="77377353">
        <w:rPr>
          <w:b/>
          <w:bCs/>
        </w:rPr>
        <w:t xml:space="preserve">L’acte d’engagement </w:t>
      </w:r>
      <w:r w:rsidR="00426C49">
        <w:t>(</w:t>
      </w:r>
      <w:r w:rsidR="4531321D">
        <w:t>AE) et</w:t>
      </w:r>
      <w:r>
        <w:t xml:space="preserve"> ses annexes :</w:t>
      </w:r>
    </w:p>
    <w:p w14:paraId="076710C5" w14:textId="77777777" w:rsidR="00581416" w:rsidRDefault="00581416" w:rsidP="00581416">
      <w:pPr>
        <w:pStyle w:val="listeniveau2"/>
      </w:pPr>
      <w:r>
        <w:t xml:space="preserve">L’annexe 1 </w:t>
      </w:r>
      <w:r w:rsidRPr="77377353">
        <w:rPr>
          <w:rStyle w:val="listeniveau2Car"/>
        </w:rPr>
        <w:t>relative</w:t>
      </w:r>
      <w:r>
        <w:t xml:space="preserve"> à la répartition des paiements, à la ventilation des prix et à la renonciation à l’avance en cas de groupement avec paiement sur comptes séparés ;</w:t>
      </w:r>
    </w:p>
    <w:p w14:paraId="17FB02E7" w14:textId="77777777" w:rsidR="00DC1543" w:rsidRPr="00EB1696" w:rsidRDefault="00DC1543" w:rsidP="00DC1543">
      <w:pPr>
        <w:pStyle w:val="listeniveau2"/>
      </w:pPr>
      <w:r w:rsidRPr="005743F6">
        <w:t>L’annexe</w:t>
      </w:r>
      <w:r w:rsidR="00B85F09">
        <w:t xml:space="preserve"> 2</w:t>
      </w:r>
      <w:r w:rsidRPr="00EB1696">
        <w:t xml:space="preserve"> relative à la déclaration de sous-traitance (modèle de DC4)</w:t>
      </w:r>
      <w:r w:rsidR="00D4762C">
        <w:t>, y compris actes modificatifs ou nouveaux actes spéciaux de sous-traitance postérieurs à la notification du marché</w:t>
      </w:r>
      <w:r>
        <w:t> ;</w:t>
      </w:r>
    </w:p>
    <w:p w14:paraId="13AB0747" w14:textId="30F50222" w:rsidR="00DC1543" w:rsidRPr="005447A4" w:rsidRDefault="00DC1543" w:rsidP="00446D31">
      <w:pPr>
        <w:pStyle w:val="listeniveau2"/>
      </w:pPr>
      <w:r w:rsidRPr="005447A4">
        <w:rPr>
          <w:rStyle w:val="listeniveau2Car"/>
        </w:rPr>
        <w:t xml:space="preserve">L’annexe </w:t>
      </w:r>
      <w:r w:rsidR="000E34C4">
        <w:rPr>
          <w:rStyle w:val="listeniveau2Car"/>
        </w:rPr>
        <w:t>3</w:t>
      </w:r>
      <w:r w:rsidR="006E5716">
        <w:rPr>
          <w:rStyle w:val="listeniveau2Car"/>
        </w:rPr>
        <w:t xml:space="preserve"> </w:t>
      </w:r>
      <w:r w:rsidRPr="005447A4">
        <w:rPr>
          <w:rStyle w:val="listeniveau2Car"/>
        </w:rPr>
        <w:t xml:space="preserve">relative </w:t>
      </w:r>
      <w:r w:rsidR="00581416">
        <w:rPr>
          <w:rStyle w:val="listeniveau2Car"/>
        </w:rPr>
        <w:t>aux mesures sur lesquelles s’engage le candidat concernant</w:t>
      </w:r>
      <w:r>
        <w:rPr>
          <w:rStyle w:val="listeniveau2Car"/>
        </w:rPr>
        <w:t xml:space="preserve"> la mise en œuvre </w:t>
      </w:r>
      <w:r w:rsidR="006E5716">
        <w:rPr>
          <w:rStyle w:val="listeniveau2Car"/>
        </w:rPr>
        <w:t xml:space="preserve">du </w:t>
      </w:r>
      <w:r>
        <w:rPr>
          <w:rStyle w:val="listeniveau2Car"/>
        </w:rPr>
        <w:t>règlement général sur la protection des données à caractère personnel dans le cadre de l’exécution du marché</w:t>
      </w:r>
    </w:p>
    <w:p w14:paraId="2342DA7A" w14:textId="11D2C445" w:rsidR="00DC1543" w:rsidRPr="00EB1696" w:rsidRDefault="00DC1543" w:rsidP="00DC1543">
      <w:pPr>
        <w:pStyle w:val="listeniveau1"/>
      </w:pPr>
      <w:r w:rsidRPr="00EB1696">
        <w:t xml:space="preserve">Le </w:t>
      </w:r>
      <w:r w:rsidRPr="001511A8">
        <w:rPr>
          <w:b/>
        </w:rPr>
        <w:t>cahier des clauses administratives particulières</w:t>
      </w:r>
      <w:r w:rsidR="00426C49">
        <w:t xml:space="preserve"> (</w:t>
      </w:r>
      <w:r w:rsidR="00944092">
        <w:t>C</w:t>
      </w:r>
      <w:r w:rsidR="00944092" w:rsidRPr="00EB1696">
        <w:t>CAP)</w:t>
      </w:r>
      <w:r w:rsidR="00944092">
        <w:t xml:space="preserve"> </w:t>
      </w:r>
      <w:r w:rsidR="00944092">
        <w:rPr>
          <w:rStyle w:val="listeniveau1Car"/>
        </w:rPr>
        <w:t>et</w:t>
      </w:r>
      <w:r w:rsidR="00D4762C">
        <w:rPr>
          <w:rStyle w:val="listeniveau1Car"/>
        </w:rPr>
        <w:t xml:space="preserve"> ses annexes </w:t>
      </w:r>
      <w:r w:rsidR="005340F3">
        <w:rPr>
          <w:rStyle w:val="listeniveau1Car"/>
        </w:rPr>
        <w:t>éventuelles</w:t>
      </w:r>
    </w:p>
    <w:p w14:paraId="56C45030" w14:textId="1A3884A3" w:rsidR="00DC1543" w:rsidRPr="00EB1696" w:rsidRDefault="00DC1543" w:rsidP="00DC1543">
      <w:pPr>
        <w:pStyle w:val="listeniveau1"/>
      </w:pPr>
      <w:r>
        <w:t xml:space="preserve">Le </w:t>
      </w:r>
      <w:r w:rsidRPr="77377353">
        <w:rPr>
          <w:b/>
          <w:bCs/>
        </w:rPr>
        <w:t>cahier des clauses techniques particulières</w:t>
      </w:r>
      <w:r>
        <w:t xml:space="preserve"> (</w:t>
      </w:r>
      <w:r w:rsidR="00944092">
        <w:t xml:space="preserve">CCTP)  </w:t>
      </w:r>
      <w:r w:rsidR="42122CD1">
        <w:t>;</w:t>
      </w:r>
    </w:p>
    <w:p w14:paraId="06CCEC9E" w14:textId="77777777" w:rsidR="00DC1543" w:rsidRDefault="00DC1543" w:rsidP="00DC1543">
      <w:pPr>
        <w:pStyle w:val="listeniveau1"/>
      </w:pPr>
      <w:r w:rsidRPr="00AC1270">
        <w:rPr>
          <w:b/>
        </w:rPr>
        <w:t>Le cahier des clauses administratives générales</w:t>
      </w:r>
      <w:r w:rsidRPr="001E080A">
        <w:t xml:space="preserve"> (CCAG</w:t>
      </w:r>
      <w:r>
        <w:t>-</w:t>
      </w:r>
      <w:r w:rsidR="009E1195">
        <w:t>TIC</w:t>
      </w:r>
      <w:r w:rsidRPr="001E080A">
        <w:t xml:space="preserve">) applicable aux marchés publics de </w:t>
      </w:r>
      <w:r w:rsidR="000E34C4">
        <w:t>prestations intellectuelles</w:t>
      </w:r>
      <w:r w:rsidRPr="001E080A">
        <w:t xml:space="preserve">, approuvé par l’arrêté du </w:t>
      </w:r>
      <w:r>
        <w:t xml:space="preserve">30 mars 2021, </w:t>
      </w:r>
      <w:r w:rsidR="00581416">
        <w:t xml:space="preserve">dans sa version en vigueur au mois </w:t>
      </w:r>
      <w:sdt>
        <w:sdtPr>
          <w:rPr>
            <w:rFonts w:ascii="Cambria Math" w:hAnsi="Cambria Math"/>
            <w:i/>
          </w:rPr>
          <w:id w:val="-378394282"/>
          <w:placeholder>
            <w:docPart w:val="4B3D5DE937854AFE9EF3851DEFBE74A5"/>
          </w:placeholder>
          <w:temporary/>
          <w:showingPlcHdr/>
          <w:equation/>
        </w:sdtPr>
        <w:sdtEndPr/>
        <w:sdtContent>
          <m:oMath>
            <m:sSub>
              <m:sSubPr>
                <m:ctrlPr>
                  <w:rPr>
                    <w:rFonts w:ascii="Cambria Math" w:hAnsi="Cambria Math"/>
                    <w:i/>
                  </w:rPr>
                </m:ctrlPr>
              </m:sSubPr>
              <m:e>
                <m:r>
                  <m:rPr>
                    <m:sty m:val="p"/>
                  </m:rPr>
                  <w:rPr>
                    <w:rFonts w:ascii="Cambria Math" w:hAnsi="Cambria Math"/>
                  </w:rPr>
                  <m:t>M</m:t>
                </m:r>
              </m:e>
              <m:sub>
                <m:r>
                  <m:rPr>
                    <m:sty m:val="p"/>
                  </m:rPr>
                  <w:rPr>
                    <w:rFonts w:ascii="Cambria Math" w:hAnsi="Cambria Math"/>
                  </w:rPr>
                  <m:t>0</m:t>
                </m:r>
              </m:sub>
            </m:sSub>
          </m:oMath>
        </w:sdtContent>
      </w:sdt>
      <w:r w:rsidR="00581416">
        <w:t> ;</w:t>
      </w:r>
    </w:p>
    <w:p w14:paraId="7E9E20EB" w14:textId="77777777" w:rsidR="00F47277" w:rsidRDefault="00F47277" w:rsidP="009F3B34">
      <w:pPr>
        <w:pStyle w:val="listeniveau1"/>
      </w:pPr>
      <w:r>
        <w:rPr>
          <w:rStyle w:val="listeniveau1Car"/>
        </w:rPr>
        <w:t xml:space="preserve"> </w:t>
      </w:r>
      <w:r w:rsidR="00DC1543" w:rsidRPr="001307DF">
        <w:rPr>
          <w:rStyle w:val="listeniveau1Car"/>
        </w:rPr>
        <w:t>Le Bordereau des Prix Unitaires (BPU) ;</w:t>
      </w:r>
    </w:p>
    <w:p w14:paraId="2944EED9" w14:textId="77777777" w:rsidR="00F47277" w:rsidRPr="00072E80" w:rsidRDefault="00F47277" w:rsidP="00F47277">
      <w:r w:rsidRPr="00072E80">
        <w:lastRenderedPageBreak/>
        <w:t xml:space="preserve">Le titulaire doit sous son exclusive responsabilité, mobiliser l’intégralité des moyens lui permettant de mener à bien les prestations à sa charge. Toutefois, à l’appui de son offre, il a présenté un mémoire technique décrivant notamment l’organisation et les moyens qu’il entend mobiliser ainsi que la méthodologie qu’il prévoit d’adopter. </w:t>
      </w:r>
      <w:r>
        <w:t>Ces éléments</w:t>
      </w:r>
      <w:r w:rsidRPr="00072E80">
        <w:t xml:space="preserve"> constituent des engagements unil</w:t>
      </w:r>
      <w:r>
        <w:t>atéraux de sa part vis-à-vis de l’acheteur public qui pourra</w:t>
      </w:r>
      <w:r w:rsidRPr="00072E80">
        <w:t xml:space="preserve"> exiger à tout moment de la part </w:t>
      </w:r>
      <w:r>
        <w:t>de celui-ci</w:t>
      </w:r>
      <w:r w:rsidRPr="00072E80">
        <w:t>, le strict respect des dispositions contenues dans ces documents.</w:t>
      </w:r>
      <w:r>
        <w:t xml:space="preserve"> Ces mêmes engagements unilatéraux</w:t>
      </w:r>
      <w:r w:rsidRPr="00072E80">
        <w:t xml:space="preserve"> ne confèrent</w:t>
      </w:r>
      <w:r>
        <w:t xml:space="preserve"> pas </w:t>
      </w:r>
      <w:r w:rsidRPr="00072E80">
        <w:t>de droits</w:t>
      </w:r>
      <w:r>
        <w:t xml:space="preserve"> au titulaire</w:t>
      </w:r>
      <w:r w:rsidRPr="00072E80">
        <w:t>, de sorte que ce dernier ne pourra s'en prévaloir d'une quelconque manière, en particulier à l'appui d'une quelconque forme de réclamation</w:t>
      </w:r>
      <w:r>
        <w:t>.</w:t>
      </w:r>
    </w:p>
    <w:p w14:paraId="548BB6EC" w14:textId="77777777" w:rsidR="009F3B34" w:rsidRPr="00072E80" w:rsidRDefault="009F3B34" w:rsidP="009F3B34">
      <w:r>
        <w:t>Dans le cadre de l’exécution du contrat, sont notamment considérés comme engagements unilatéraux (liste non exhaustive)</w:t>
      </w:r>
      <w:r w:rsidRPr="00072E80">
        <w:t xml:space="preserve"> :</w:t>
      </w:r>
    </w:p>
    <w:p w14:paraId="0EF56F80" w14:textId="77777777" w:rsidR="00F47277" w:rsidRPr="00072E80" w:rsidRDefault="00F47277" w:rsidP="00F47277">
      <w:pPr>
        <w:pStyle w:val="listeniveau1"/>
      </w:pPr>
      <w:r w:rsidRPr="00072E80">
        <w:t>le mémoire technique remis dans l’offre et les pièces qui lui sont annexées ;</w:t>
      </w:r>
    </w:p>
    <w:p w14:paraId="78C34D53" w14:textId="45074F46" w:rsidR="00F47277" w:rsidRPr="00072E80" w:rsidRDefault="00F47277" w:rsidP="00F47277">
      <w:pPr>
        <w:pStyle w:val="listeniveau1"/>
      </w:pPr>
      <w:r w:rsidRPr="00072E80">
        <w:rPr>
          <w:rStyle w:val="listeniveau1Car"/>
        </w:rPr>
        <w:t>les sous détails des prix unitaires et décompositions de prix éventuellement demandés par l’acheteur public ;</w:t>
      </w:r>
    </w:p>
    <w:p w14:paraId="777A6275" w14:textId="77777777" w:rsidR="00F47277" w:rsidRPr="00072E80" w:rsidRDefault="00F47277" w:rsidP="00F47277">
      <w:pPr>
        <w:pStyle w:val="listeniveau1"/>
      </w:pPr>
      <w:r>
        <w:t>les éventuel</w:t>
      </w:r>
      <w:r w:rsidRPr="00072E80">
        <w:t xml:space="preserve">s </w:t>
      </w:r>
      <w:r w:rsidRPr="00EC390E">
        <w:t xml:space="preserve">échanges liés aux demandes de précisions, de régularisation et négociation </w:t>
      </w:r>
      <w:r>
        <w:t xml:space="preserve">réalisées </w:t>
      </w:r>
      <w:r w:rsidRPr="00EC390E">
        <w:t>dans le cadre de la consultation</w:t>
      </w:r>
      <w:r>
        <w:t xml:space="preserve"> </w:t>
      </w:r>
      <w:r w:rsidRPr="00072E80">
        <w:t>;</w:t>
      </w:r>
    </w:p>
    <w:p w14:paraId="2D2025B4" w14:textId="77777777" w:rsidR="00F47277" w:rsidRPr="00072E80" w:rsidRDefault="00F47277" w:rsidP="00F47277">
      <w:pPr>
        <w:pStyle w:val="listeniveau1"/>
      </w:pPr>
      <w:r w:rsidRPr="00072E80">
        <w:t>les attestations d’assurance remises dans la candidature.</w:t>
      </w:r>
    </w:p>
    <w:p w14:paraId="45534654" w14:textId="77777777" w:rsidR="00ED2639" w:rsidRPr="00D060C9" w:rsidRDefault="00ED2639" w:rsidP="009E1195">
      <w:r w:rsidRPr="00D060C9">
        <w:t xml:space="preserve">Bien qu’elles s’imposent dans l’exécution du marché, les lois et réglementations ne sont pas rappelées dans la présente liste constitutive du marché. </w:t>
      </w:r>
    </w:p>
    <w:p w14:paraId="26BDD97C" w14:textId="77777777" w:rsidR="00F47277" w:rsidRDefault="00F47277" w:rsidP="00F47277">
      <w:pPr>
        <w:autoSpaceDE w:val="0"/>
        <w:autoSpaceDN w:val="0"/>
        <w:adjustRightInd w:val="0"/>
        <w:spacing w:line="259" w:lineRule="auto"/>
        <w:contextualSpacing/>
      </w:pPr>
      <w:r w:rsidRPr="00072E80">
        <w:t>Les documents et informations n’ayant pas valeur contractuelle mais facilitant la compréhension du contrat sont les suivantes :</w:t>
      </w:r>
    </w:p>
    <w:p w14:paraId="203A4E33" w14:textId="77777777" w:rsidR="005F3408" w:rsidRDefault="005F3408" w:rsidP="00C16162">
      <w:pPr>
        <w:pStyle w:val="Titre1"/>
      </w:pPr>
      <w:r>
        <w:t> </w:t>
      </w:r>
      <w:bookmarkStart w:id="24" w:name="_Toc177635366"/>
      <w:r>
        <w:t xml:space="preserve">Durée du marché et délais </w:t>
      </w:r>
      <w:r w:rsidR="000E34C4">
        <w:t>d'exécution</w:t>
      </w:r>
      <w:bookmarkEnd w:id="24"/>
    </w:p>
    <w:p w14:paraId="77D6C501" w14:textId="77777777" w:rsidR="00825C93" w:rsidRPr="00BE7369" w:rsidRDefault="00825C93" w:rsidP="00825C93">
      <w:pPr>
        <w:spacing w:before="240"/>
      </w:pPr>
      <w:r w:rsidRPr="00BE7369">
        <w:rPr>
          <w:u w:val="single"/>
        </w:rPr>
        <w:t>Rappel liminaire :</w:t>
      </w:r>
    </w:p>
    <w:p w14:paraId="0550A656" w14:textId="77777777" w:rsidR="00825C93" w:rsidRPr="00BE7369" w:rsidRDefault="00825C93" w:rsidP="00825C93">
      <w:pPr>
        <w:pStyle w:val="listeniveau1"/>
      </w:pPr>
      <w:r w:rsidRPr="00BE7369">
        <w:t>La « durée du marché » correspond à la période durant laquelle le contrat est en vigueur ;</w:t>
      </w:r>
    </w:p>
    <w:p w14:paraId="0209E52C" w14:textId="77777777" w:rsidR="00825C93" w:rsidRPr="00BE7369" w:rsidRDefault="00825C93" w:rsidP="00825C93">
      <w:pPr>
        <w:pStyle w:val="listeniveau1"/>
      </w:pPr>
      <w:r w:rsidRPr="00BE7369">
        <w:t>Le « délai d’exécution » est le temps imparti au titulaire, le cas échéant scindé en différents items/étapes, pour exécuter la ou les prestations prévues au contrat. Ce ou ces délais peuvent donner lieu à application de pénalités de retard.</w:t>
      </w:r>
    </w:p>
    <w:p w14:paraId="50A977BD" w14:textId="77777777" w:rsidR="005F3408" w:rsidRDefault="005F3408" w:rsidP="008134D2">
      <w:pPr>
        <w:pStyle w:val="Titre3"/>
      </w:pPr>
      <w:r>
        <w:t> </w:t>
      </w:r>
      <w:bookmarkStart w:id="25" w:name="_Toc177635367"/>
      <w:r>
        <w:t>Durée du</w:t>
      </w:r>
      <w:r w:rsidR="004A0C09">
        <w:t xml:space="preserve"> </w:t>
      </w:r>
      <w:r>
        <w:t>(des) marché(s)</w:t>
      </w:r>
      <w:bookmarkEnd w:id="25"/>
    </w:p>
    <w:p w14:paraId="106374B1" w14:textId="77777777" w:rsidR="00ED2639" w:rsidRDefault="00C16162" w:rsidP="00E60CE7">
      <w:pPr>
        <w:rPr>
          <w:rFonts w:ascii="Calibri" w:hAnsi="Calibri" w:cs="Calibri"/>
        </w:rPr>
      </w:pPr>
      <w:r>
        <w:rPr>
          <w:rStyle w:val="Normal1Car"/>
        </w:rPr>
        <w:t>La durée du marché est mentionnée à l'acte d'engagement.</w:t>
      </w:r>
    </w:p>
    <w:p w14:paraId="52806B6A" w14:textId="77777777" w:rsidR="00E60CE7" w:rsidRPr="00E60CE7" w:rsidRDefault="00E60CE7" w:rsidP="008134D2">
      <w:pPr>
        <w:pStyle w:val="Titre3"/>
      </w:pPr>
      <w:r>
        <w:t> </w:t>
      </w:r>
      <w:bookmarkStart w:id="26" w:name="_Toc177635368"/>
      <w:r>
        <w:t>Reconduction du marché</w:t>
      </w:r>
      <w:bookmarkEnd w:id="26"/>
    </w:p>
    <w:p w14:paraId="23A5956E" w14:textId="77777777" w:rsidR="00512818" w:rsidRDefault="00C16162" w:rsidP="00512818">
      <w:pPr>
        <w:rPr>
          <w:rFonts w:ascii="Calibri" w:hAnsi="Calibri" w:cs="Calibri"/>
        </w:rPr>
      </w:pPr>
      <w:r>
        <w:rPr>
          <w:rStyle w:val="Normal1Car"/>
        </w:rPr>
        <w:t>Le présent marché n'est pas reconductible.</w:t>
      </w:r>
    </w:p>
    <w:p w14:paraId="22626139" w14:textId="77777777" w:rsidR="005F3408" w:rsidRDefault="005F3408" w:rsidP="008134D2">
      <w:pPr>
        <w:pStyle w:val="Titre3"/>
      </w:pPr>
      <w:bookmarkStart w:id="27" w:name="_Toc177635369"/>
      <w:r>
        <w:t>Délais d’exécution</w:t>
      </w:r>
      <w:r w:rsidR="009E6A5E">
        <w:t xml:space="preserve"> ou de livraison</w:t>
      </w:r>
      <w:bookmarkEnd w:id="27"/>
    </w:p>
    <w:p w14:paraId="33388D64" w14:textId="4047E6AD" w:rsidR="005F3408" w:rsidRDefault="00446D31" w:rsidP="005F3408">
      <w:r>
        <w:rPr>
          <w:rStyle w:val="Normal1Car"/>
        </w:rPr>
        <w:t>Les délais d'exécution/ de livraison et leurs points de départ sont détaillés au CCTP.</w:t>
      </w:r>
    </w:p>
    <w:p w14:paraId="6389CAB9" w14:textId="77777777" w:rsidR="005F3408" w:rsidRDefault="005F3408" w:rsidP="008134D2">
      <w:pPr>
        <w:pStyle w:val="Titre3"/>
      </w:pPr>
      <w:r>
        <w:lastRenderedPageBreak/>
        <w:t> </w:t>
      </w:r>
      <w:bookmarkStart w:id="28" w:name="_Toc177635370"/>
      <w:r>
        <w:t>P</w:t>
      </w:r>
      <w:r w:rsidR="004A0C09">
        <w:t>rolongation des</w:t>
      </w:r>
      <w:r>
        <w:t xml:space="preserve"> délai</w:t>
      </w:r>
      <w:r w:rsidR="004A0C09">
        <w:t>s</w:t>
      </w:r>
      <w:r>
        <w:t xml:space="preserve"> d’exécution</w:t>
      </w:r>
      <w:r w:rsidR="009E6A5E">
        <w:t xml:space="preserve"> ou de livraison</w:t>
      </w:r>
      <w:bookmarkEnd w:id="28"/>
    </w:p>
    <w:p w14:paraId="38330BAD" w14:textId="77777777" w:rsidR="00492D23" w:rsidRPr="00446D31" w:rsidRDefault="00492D23" w:rsidP="00A55A99">
      <w:r w:rsidRPr="001E080A">
        <w:t>Une prolongation d</w:t>
      </w:r>
      <w:r>
        <w:t>es</w:t>
      </w:r>
      <w:r w:rsidRPr="001E080A">
        <w:t xml:space="preserve"> délai</w:t>
      </w:r>
      <w:r w:rsidR="00BB49FF">
        <w:t>s</w:t>
      </w:r>
      <w:r w:rsidRPr="001E080A">
        <w:t xml:space="preserve"> d’exécution peut être accordée par </w:t>
      </w:r>
      <w:r>
        <w:t>l’acheteur public</w:t>
      </w:r>
      <w:r w:rsidRPr="001E080A">
        <w:t xml:space="preserve"> dans les conditions de l’article </w:t>
      </w:r>
      <w:r w:rsidRPr="00446D31">
        <w:t xml:space="preserve">13.3 du </w:t>
      </w:r>
      <w:r w:rsidR="00426C49" w:rsidRPr="00446D31">
        <w:t>C</w:t>
      </w:r>
      <w:r w:rsidR="00EA0431" w:rsidRPr="00446D31">
        <w:t>CAG-TIC</w:t>
      </w:r>
      <w:r w:rsidR="00CD260D" w:rsidRPr="00446D31">
        <w:t>.</w:t>
      </w:r>
      <w:r w:rsidRPr="00446D31">
        <w:t xml:space="preserve"> Il est rappelé que le titulaire doit signaler à l’acheteur les causes faisant obstacle à l’exécution des prestations pour pouvoir bé</w:t>
      </w:r>
      <w:r w:rsidR="00C16162" w:rsidRPr="00446D31">
        <w:t>néficier de cette prolongation.</w:t>
      </w:r>
    </w:p>
    <w:p w14:paraId="1953B7FA" w14:textId="77777777" w:rsidR="00A55A99" w:rsidRDefault="00A55A99" w:rsidP="00A55A99">
      <w:r w:rsidRPr="00446D31">
        <w:t>En complément des situations énoncées à l’article 13.3 du C</w:t>
      </w:r>
      <w:r w:rsidR="00EA0431" w:rsidRPr="00446D31">
        <w:t>CAG-TIC</w:t>
      </w:r>
      <w:r w:rsidR="00CD260D">
        <w:t>,</w:t>
      </w:r>
      <w:r w:rsidRPr="00492D23">
        <w:t xml:space="preserve"> permettant de prolonger les délais du marché, est ajoutée : l’impossibilité pour le titulaire de réaliser les prestations </w:t>
      </w:r>
      <w:r w:rsidR="00492D23" w:rsidRPr="00492D23">
        <w:t xml:space="preserve">/ la livraison de fournitures </w:t>
      </w:r>
      <w:r w:rsidRPr="00492D23">
        <w:t>en respectant les délais prévus par le marché</w:t>
      </w:r>
      <w:r w:rsidR="0098530F">
        <w:t>, du fait de circonstances imprévues</w:t>
      </w:r>
      <w:r w:rsidRPr="00492D23">
        <w:t>.</w:t>
      </w:r>
      <w:r w:rsidR="00492D23">
        <w:t xml:space="preserve"> Tous moyens peuvent être présentés par le titulaire pour justifier d’une telle impossibilité.</w:t>
      </w:r>
      <w:r w:rsidRPr="00492D23">
        <w:t xml:space="preserve"> L’importance de la prolongation ou du report est proposée </w:t>
      </w:r>
      <w:r w:rsidR="00492D23" w:rsidRPr="00492D23">
        <w:t>par l’acheteur public</w:t>
      </w:r>
      <w:r w:rsidRPr="00492D23">
        <w:t xml:space="preserve"> après demande du titulaire, et décidée par </w:t>
      </w:r>
      <w:r w:rsidR="0098530F">
        <w:t>le</w:t>
      </w:r>
      <w:r w:rsidRPr="00492D23">
        <w:t xml:space="preserve"> représentant </w:t>
      </w:r>
      <w:r w:rsidR="006E6851">
        <w:t>de l’acheteur public</w:t>
      </w:r>
      <w:r w:rsidRPr="00492D23">
        <w:t xml:space="preserve"> qui la notifie au titulaire par ordre de service de prolongation des délais.</w:t>
      </w:r>
    </w:p>
    <w:p w14:paraId="3BC5BA47" w14:textId="77777777" w:rsidR="004A0C09" w:rsidRDefault="004A0C09" w:rsidP="00C16162">
      <w:pPr>
        <w:pStyle w:val="Titre1"/>
      </w:pPr>
      <w:bookmarkStart w:id="29" w:name="_Toc177635371"/>
      <w:r>
        <w:t>Conditions d’exécution des prestations</w:t>
      </w:r>
      <w:bookmarkEnd w:id="29"/>
    </w:p>
    <w:p w14:paraId="2B880212" w14:textId="77777777" w:rsidR="00BF3889" w:rsidRDefault="004A0C09" w:rsidP="008134D2">
      <w:pPr>
        <w:pStyle w:val="Titre2"/>
      </w:pPr>
      <w:r>
        <w:t> </w:t>
      </w:r>
      <w:bookmarkStart w:id="30" w:name="_Toc177635372"/>
      <w:r>
        <w:t>Conditions d’exécution générales</w:t>
      </w:r>
      <w:bookmarkEnd w:id="30"/>
    </w:p>
    <w:p w14:paraId="1BC442EF" w14:textId="77777777" w:rsidR="007A7D0A" w:rsidRDefault="00CD260D" w:rsidP="0055208F">
      <w:r>
        <w:rPr>
          <w:rStyle w:val="Normal1Car"/>
        </w:rPr>
        <w:t>Les prestations</w:t>
      </w:r>
      <w:r w:rsidR="00CE4C19">
        <w:t xml:space="preserve"> </w:t>
      </w:r>
      <w:r w:rsidR="007A7D0A" w:rsidRPr="001E080A">
        <w:t xml:space="preserve">devront être conformes aux stipulations du marché (les normes et spécifications techniques applicables étant celles en vigueur </w:t>
      </w:r>
      <w:r w:rsidR="0055208F">
        <w:t xml:space="preserve">au mois </w:t>
      </w:r>
      <m:oMath>
        <m:sSub>
          <m:sSubPr>
            <m:ctrlPr>
              <w:rPr>
                <w:rFonts w:ascii="Cambria Math" w:hAnsi="Cambria Math"/>
                <w:i/>
              </w:rPr>
            </m:ctrlPr>
          </m:sSubPr>
          <m:e>
            <m:r>
              <w:rPr>
                <w:rFonts w:ascii="Cambria Math" w:hAnsi="Cambria Math"/>
              </w:rPr>
              <m:t>M</m:t>
            </m:r>
          </m:e>
          <m:sub>
            <m:r>
              <w:rPr>
                <w:rFonts w:ascii="Cambria Math" w:hAnsi="Cambria Math"/>
              </w:rPr>
              <m:t>0</m:t>
            </m:r>
          </m:sub>
        </m:sSub>
      </m:oMath>
      <w:r w:rsidR="005C55E7">
        <w:t>)</w:t>
      </w:r>
      <w:r w:rsidR="007A7D0A" w:rsidRPr="0055208F">
        <w:t>.</w:t>
      </w:r>
    </w:p>
    <w:p w14:paraId="53488EDC" w14:textId="77777777" w:rsidR="00392134" w:rsidRDefault="00392134" w:rsidP="00392134">
      <w:pPr>
        <w:rPr>
          <w:rStyle w:val="Normal1Car"/>
        </w:rPr>
      </w:pPr>
      <w:r>
        <w:rPr>
          <w:rStyle w:val="Normal1Car"/>
        </w:rPr>
        <w:t>Les bons de commande préciseront les conditions d’exécution des prestations et seront notifiés par l’acheteur public au fur et à mesure des besoins.</w:t>
      </w:r>
    </w:p>
    <w:p w14:paraId="219D6511" w14:textId="77777777" w:rsidR="007A7D0A" w:rsidRDefault="007A7D0A" w:rsidP="0055208F">
      <w:r w:rsidRPr="00AB6121">
        <w:t>Si le titulaire n’a pas fait de réserve qualitative ou quantitative préalablement à la remise de son offre, il ne peut élever aucune contestation au stade de l’exécution du marché, toutes les pièces constitutives désignées ci-dessus lui étant opposables.</w:t>
      </w:r>
    </w:p>
    <w:p w14:paraId="2E3AFA2B" w14:textId="77777777" w:rsidR="00FF6841" w:rsidRDefault="00FF6841" w:rsidP="008134D2">
      <w:pPr>
        <w:pStyle w:val="Titre2"/>
      </w:pPr>
      <w:r>
        <w:t> </w:t>
      </w:r>
      <w:bookmarkStart w:id="31" w:name="_Toc177635374"/>
      <w:r>
        <w:t>Stockage, emballage, transport et gestion des déchets</w:t>
      </w:r>
      <w:bookmarkEnd w:id="31"/>
    </w:p>
    <w:p w14:paraId="279C17EB" w14:textId="77777777" w:rsidR="00A717A4" w:rsidRDefault="00FF6841" w:rsidP="00F87DBE">
      <w:r>
        <w:t xml:space="preserve">Le stockage, l’emballage, le transport des fournitures et la gestion des déchets seront effectués dans les conditions de l’article 20 du </w:t>
      </w:r>
      <w:r w:rsidR="00426C49" w:rsidRPr="00492D23">
        <w:t>C</w:t>
      </w:r>
      <w:r w:rsidR="00EA0431">
        <w:t>CAG-TIC</w:t>
      </w:r>
      <w:r w:rsidR="00CD260D">
        <w:t>.</w:t>
      </w:r>
    </w:p>
    <w:p w14:paraId="2A4E531C" w14:textId="77777777" w:rsidR="00733003" w:rsidRDefault="00CD260D" w:rsidP="008134D2">
      <w:pPr>
        <w:pStyle w:val="Titre2"/>
      </w:pPr>
      <w:r>
        <w:t> </w:t>
      </w:r>
      <w:bookmarkStart w:id="32" w:name="_Toc177635375"/>
      <w:r>
        <w:t>Moyens mis à disposition du titulaire</w:t>
      </w:r>
      <w:bookmarkEnd w:id="32"/>
    </w:p>
    <w:p w14:paraId="19D7309E" w14:textId="77777777" w:rsidR="008C015B" w:rsidRDefault="008C015B" w:rsidP="00CD260D">
      <w:r>
        <w:rPr>
          <w:rStyle w:val="Normal1Car"/>
        </w:rPr>
        <w:t>Sans objet.</w:t>
      </w:r>
    </w:p>
    <w:p w14:paraId="3D2A8C3F" w14:textId="77777777" w:rsidR="0074358B" w:rsidRDefault="0074358B" w:rsidP="008134D2">
      <w:pPr>
        <w:pStyle w:val="Titre2"/>
      </w:pPr>
      <w:r>
        <w:t> </w:t>
      </w:r>
      <w:bookmarkStart w:id="33" w:name="_Toc177635377"/>
      <w:r>
        <w:t>Documents nécessaires et obligation de confidentialité</w:t>
      </w:r>
      <w:bookmarkEnd w:id="33"/>
    </w:p>
    <w:p w14:paraId="24531D36" w14:textId="77777777" w:rsidR="007A7D0A" w:rsidRPr="00D060C9" w:rsidRDefault="007052F3" w:rsidP="007052F3">
      <w:r>
        <w:t>En complément des dispositions prévu</w:t>
      </w:r>
      <w:r w:rsidR="00AA7397">
        <w:t xml:space="preserve">es à l’article 5.1 du </w:t>
      </w:r>
      <w:r w:rsidR="00426C49" w:rsidRPr="00492D23">
        <w:t>C</w:t>
      </w:r>
      <w:r w:rsidR="00EA0431">
        <w:t>CAG-TIC</w:t>
      </w:r>
      <w:r>
        <w:t>, l</w:t>
      </w:r>
      <w:r w:rsidR="007A7D0A" w:rsidRPr="00D060C9">
        <w:t>es conditions suivantes seront en outre appliquées :</w:t>
      </w:r>
    </w:p>
    <w:p w14:paraId="23946FAB" w14:textId="77777777" w:rsidR="007A7D0A" w:rsidRPr="00D060C9" w:rsidRDefault="007A7D0A" w:rsidP="007052F3">
      <w:pPr>
        <w:pStyle w:val="listeniveau1"/>
      </w:pPr>
      <w:r w:rsidRPr="00D060C9">
        <w:t xml:space="preserve">si le titulaire n’a pas reçu les documents qu’il estime nécessaires à son intervention, il est tenu de le signaler </w:t>
      </w:r>
      <w:r w:rsidR="007052F3">
        <w:t>à l’acheteur public</w:t>
      </w:r>
      <w:r w:rsidRPr="00D060C9">
        <w:t> ;</w:t>
      </w:r>
    </w:p>
    <w:p w14:paraId="108CBECD" w14:textId="77777777" w:rsidR="007A7D0A" w:rsidRPr="00D060C9" w:rsidRDefault="007052F3" w:rsidP="007052F3">
      <w:pPr>
        <w:pStyle w:val="listeniveau1"/>
      </w:pPr>
      <w:r>
        <w:t>l’acheteur public</w:t>
      </w:r>
      <w:r w:rsidR="007A7D0A" w:rsidRPr="00D060C9">
        <w:t> prendra les dispositions nécessaires pour :</w:t>
      </w:r>
    </w:p>
    <w:p w14:paraId="0280837C" w14:textId="77777777" w:rsidR="007A7D0A" w:rsidRPr="00D060C9" w:rsidRDefault="007052F3" w:rsidP="007052F3">
      <w:pPr>
        <w:pStyle w:val="listeniveau2"/>
      </w:pPr>
      <w:r>
        <w:t xml:space="preserve">informer, dès l’origine, </w:t>
      </w:r>
      <w:r w:rsidR="007A7D0A" w:rsidRPr="00D060C9">
        <w:t xml:space="preserve">tous les intervenants </w:t>
      </w:r>
      <w:r>
        <w:t>concourants à la satisfaction du besoin de l’acheteur</w:t>
      </w:r>
      <w:r w:rsidR="007A7D0A" w:rsidRPr="00D060C9">
        <w:t>, de l’existence du présent contrat ;</w:t>
      </w:r>
    </w:p>
    <w:p w14:paraId="1740EAB1" w14:textId="77777777" w:rsidR="0074358B" w:rsidRDefault="007A7D0A" w:rsidP="00F857AA">
      <w:pPr>
        <w:pStyle w:val="listeniveau2"/>
      </w:pPr>
      <w:r w:rsidRPr="00D060C9">
        <w:t xml:space="preserve">mettre à la disposition du titulaire les documents en sa possession nécessaires à la réalisation </w:t>
      </w:r>
      <w:r w:rsidR="007052F3">
        <w:t>des prestations</w:t>
      </w:r>
      <w:r w:rsidRPr="00D060C9">
        <w:t xml:space="preserve"> et faciliter en tant que de besoin l’obtention auprès des autres organismes compétents des informations et renseignements dont le titulaire pourra avoir besoin.</w:t>
      </w:r>
      <w:r w:rsidR="00F857AA">
        <w:t xml:space="preserve"> </w:t>
      </w:r>
    </w:p>
    <w:p w14:paraId="30783616" w14:textId="77777777" w:rsidR="00733003" w:rsidRDefault="00733003" w:rsidP="00C16162">
      <w:pPr>
        <w:pStyle w:val="Titre1"/>
      </w:pPr>
      <w:bookmarkStart w:id="34" w:name="_Toc177635378"/>
      <w:r>
        <w:lastRenderedPageBreak/>
        <w:t>Constatation de l’exécution des prestations</w:t>
      </w:r>
      <w:r w:rsidR="00E60CE7">
        <w:t xml:space="preserve"> – Vérification et admission des prestations</w:t>
      </w:r>
      <w:bookmarkEnd w:id="34"/>
    </w:p>
    <w:p w14:paraId="0EBFB3CD" w14:textId="77777777" w:rsidR="00E60CE7" w:rsidRDefault="00E60CE7" w:rsidP="008134D2">
      <w:pPr>
        <w:pStyle w:val="Titre2"/>
      </w:pPr>
      <w:r>
        <w:t> </w:t>
      </w:r>
      <w:bookmarkStart w:id="35" w:name="_Toc177635379"/>
      <w:r>
        <w:t>Constatation de l’exécution des prestations</w:t>
      </w:r>
      <w:bookmarkEnd w:id="35"/>
    </w:p>
    <w:p w14:paraId="6B616FB9" w14:textId="77777777" w:rsidR="001E08CA" w:rsidRPr="00AC548E" w:rsidRDefault="001E08CA" w:rsidP="00002854">
      <w:pPr>
        <w:pStyle w:val="Normal1"/>
      </w:pPr>
      <w:r w:rsidRPr="00AC548E">
        <w:t>Conformément au</w:t>
      </w:r>
      <w:r w:rsidR="00EA0431">
        <w:t>x dispositions des articles 31</w:t>
      </w:r>
      <w:r w:rsidR="008D1577">
        <w:t xml:space="preserve"> et</w:t>
      </w:r>
      <w:r w:rsidRPr="00AC548E">
        <w:t xml:space="preserve"> </w:t>
      </w:r>
      <w:r w:rsidR="00EA0431">
        <w:t>32</w:t>
      </w:r>
      <w:r w:rsidRPr="00AC548E">
        <w:t xml:space="preserve"> du CCAG-</w:t>
      </w:r>
      <w:r w:rsidR="00EA0431">
        <w:t>TIC</w:t>
      </w:r>
      <w:r w:rsidRPr="00AC548E">
        <w:t xml:space="preserve">, la </w:t>
      </w:r>
      <w:r w:rsidRPr="00AC548E">
        <w:rPr>
          <w:rStyle w:val="Normal2Car"/>
        </w:rPr>
        <w:t>réalisation des prestations</w:t>
      </w:r>
      <w:r w:rsidRPr="00AC548E">
        <w:t xml:space="preserve"> fait l’objet de vérifications quantitatives et qualitatives ayant pour objet de p</w:t>
      </w:r>
      <w:r w:rsidR="00D52A8A" w:rsidRPr="00AC548E">
        <w:t>ermettre à l’acheteur public</w:t>
      </w:r>
      <w:r w:rsidRPr="00AC548E">
        <w:t xml:space="preserve"> de contrôler que le titulaire :</w:t>
      </w:r>
    </w:p>
    <w:p w14:paraId="14080B83" w14:textId="77777777" w:rsidR="001E08CA" w:rsidRPr="00BF1B5B" w:rsidRDefault="001E08CA" w:rsidP="003502A1">
      <w:pPr>
        <w:pStyle w:val="Normal1"/>
        <w:numPr>
          <w:ilvl w:val="0"/>
          <w:numId w:val="21"/>
        </w:numPr>
      </w:pPr>
      <w:r w:rsidRPr="00BF1B5B">
        <w:t>a mis en œuvre les moyens définis dans le marché conformément aux prescriptions qui y sont fixées ;</w:t>
      </w:r>
    </w:p>
    <w:p w14:paraId="13AE6B72" w14:textId="77777777" w:rsidR="001E08CA" w:rsidRDefault="001E08CA" w:rsidP="003502A1">
      <w:pPr>
        <w:pStyle w:val="Normal1"/>
        <w:numPr>
          <w:ilvl w:val="0"/>
          <w:numId w:val="21"/>
        </w:numPr>
      </w:pPr>
      <w:r w:rsidRPr="00BF1B5B">
        <w:t xml:space="preserve">a réalisé les prestations définies dans le marché comme étant à sa charge, conformément aux dispositions contractuelles.  </w:t>
      </w:r>
    </w:p>
    <w:p w14:paraId="255CB980" w14:textId="77777777" w:rsidR="00E60CE7" w:rsidRDefault="00E60CE7" w:rsidP="008134D2">
      <w:pPr>
        <w:pStyle w:val="Titre2"/>
      </w:pPr>
      <w:r>
        <w:t> </w:t>
      </w:r>
      <w:bookmarkStart w:id="36" w:name="_Toc177635380"/>
      <w:r>
        <w:t>Opérations de vérification</w:t>
      </w:r>
      <w:bookmarkEnd w:id="36"/>
    </w:p>
    <w:p w14:paraId="7145291B" w14:textId="5B898465" w:rsidR="00725AE7" w:rsidRDefault="00B318A3" w:rsidP="00002854">
      <w:pPr>
        <w:pStyle w:val="Normal1"/>
      </w:pPr>
      <w:r>
        <w:rPr>
          <w:rStyle w:val="Normal1Car"/>
        </w:rPr>
        <w:t>L</w:t>
      </w:r>
      <w:r w:rsidR="00725AE7" w:rsidRPr="00AC548E">
        <w:rPr>
          <w:rStyle w:val="Normal1Car"/>
        </w:rPr>
        <w:t xml:space="preserve">es vérifications quantitatives et qualitatives sont effectuées </w:t>
      </w:r>
      <w:r>
        <w:rPr>
          <w:rStyle w:val="Normal1Car"/>
        </w:rPr>
        <w:t>par l’acheteur public dans les conditions définis par l’article 28 du CCAG-</w:t>
      </w:r>
      <w:r w:rsidR="008E4710">
        <w:rPr>
          <w:rStyle w:val="Normal1Car"/>
        </w:rPr>
        <w:t>TIC</w:t>
      </w:r>
      <w:r>
        <w:rPr>
          <w:rStyle w:val="Normal1Car"/>
        </w:rPr>
        <w:t>.</w:t>
      </w:r>
    </w:p>
    <w:p w14:paraId="0546E733" w14:textId="17AB4AC7" w:rsidR="00AC548E" w:rsidRPr="0068204F" w:rsidRDefault="00AC548E" w:rsidP="00002854">
      <w:pPr>
        <w:pStyle w:val="Normal1"/>
        <w:rPr>
          <w:rFonts w:ascii="Calibri" w:hAnsi="Calibri" w:cs="Calibri"/>
        </w:rPr>
      </w:pPr>
      <w:r w:rsidRPr="463B8B4E">
        <w:rPr>
          <w:rStyle w:val="Normal1Car"/>
        </w:rPr>
        <w:t xml:space="preserve">Les modalités de contrôle de la qualité de la prestation sont définies </w:t>
      </w:r>
      <w:r w:rsidR="7C13E08A" w:rsidRPr="463B8B4E">
        <w:rPr>
          <w:rStyle w:val="Normal1Car"/>
        </w:rPr>
        <w:t>à l’article</w:t>
      </w:r>
      <w:r w:rsidR="008E4710">
        <w:rPr>
          <w:rStyle w:val="Normal1Car"/>
        </w:rPr>
        <w:t xml:space="preserve"> </w:t>
      </w:r>
      <w:r w:rsidR="7C13E08A" w:rsidRPr="463B8B4E">
        <w:rPr>
          <w:rStyle w:val="Normal1Car"/>
        </w:rPr>
        <w:t>3</w:t>
      </w:r>
      <w:r w:rsidR="003038B4" w:rsidRPr="463B8B4E">
        <w:rPr>
          <w:rStyle w:val="Textedelespacerserv"/>
          <w:color w:val="00B0F0"/>
        </w:rPr>
        <w:t xml:space="preserve"> </w:t>
      </w:r>
      <w:r w:rsidR="003038B4">
        <w:t>du CCTP</w:t>
      </w:r>
      <w:r w:rsidRPr="463B8B4E">
        <w:rPr>
          <w:rStyle w:val="Normal1Car"/>
        </w:rPr>
        <w:t xml:space="preserve"> et complète</w:t>
      </w:r>
      <w:r w:rsidR="00FE30BB" w:rsidRPr="463B8B4E">
        <w:rPr>
          <w:rStyle w:val="Normal1Car"/>
        </w:rPr>
        <w:t>nt</w:t>
      </w:r>
      <w:r w:rsidRPr="463B8B4E">
        <w:rPr>
          <w:rStyle w:val="Normal1Car"/>
        </w:rPr>
        <w:t xml:space="preserve"> les dispositions du </w:t>
      </w:r>
      <w:r w:rsidR="00426C49">
        <w:t>CCAG-</w:t>
      </w:r>
      <w:r w:rsidR="008E4710">
        <w:t>TIC</w:t>
      </w:r>
      <w:r w:rsidRPr="463B8B4E">
        <w:rPr>
          <w:rStyle w:val="Normal1Car"/>
        </w:rPr>
        <w:t>.</w:t>
      </w:r>
    </w:p>
    <w:p w14:paraId="76463E18" w14:textId="77777777" w:rsidR="00C542A8" w:rsidRDefault="00C542A8" w:rsidP="00C542A8">
      <w:pPr>
        <w:pStyle w:val="Normal1"/>
      </w:pPr>
      <w:r>
        <w:rPr>
          <w:rStyle w:val="Normal1Car"/>
        </w:rPr>
        <w:t>Ces opérations de vérifications seront réalisées pour chaque bon de commande.</w:t>
      </w:r>
    </w:p>
    <w:p w14:paraId="51870EF7" w14:textId="77777777" w:rsidR="00E60CE7" w:rsidRDefault="00E60CE7" w:rsidP="008134D2">
      <w:pPr>
        <w:pStyle w:val="Titre2"/>
      </w:pPr>
      <w:r>
        <w:t> </w:t>
      </w:r>
      <w:bookmarkStart w:id="37" w:name="_Toc177635382"/>
      <w:r>
        <w:t>Admission</w:t>
      </w:r>
      <w:r w:rsidR="00725AE7">
        <w:t>, ajournement, réfaction et rejet</w:t>
      </w:r>
      <w:bookmarkEnd w:id="37"/>
    </w:p>
    <w:p w14:paraId="45560840" w14:textId="77777777" w:rsidR="000D6121" w:rsidRPr="00EA0431" w:rsidRDefault="000D6121" w:rsidP="00725AE7">
      <w:pPr>
        <w:rPr>
          <w:highlight w:val="yellow"/>
        </w:rPr>
      </w:pPr>
      <w:r>
        <w:t xml:space="preserve">À l’issue des opérations de vérification, l’acheteur public prendra sa décision dans les conditions prévues à </w:t>
      </w:r>
      <w:r w:rsidR="00EA0431" w:rsidRPr="007D28F8">
        <w:t>l’article 34</w:t>
      </w:r>
      <w:r w:rsidRPr="007D28F8">
        <w:t xml:space="preserve"> du </w:t>
      </w:r>
      <w:r w:rsidR="00426C49" w:rsidRPr="007D28F8">
        <w:t>C</w:t>
      </w:r>
      <w:r w:rsidR="00EA0431" w:rsidRPr="007D28F8">
        <w:t>CAG-TIC</w:t>
      </w:r>
      <w:r w:rsidRPr="007D28F8">
        <w:t>.</w:t>
      </w:r>
    </w:p>
    <w:p w14:paraId="32FBBE55" w14:textId="7F3012AB" w:rsidR="00725AE7" w:rsidRPr="006D447A" w:rsidRDefault="006D629E" w:rsidP="000D6121">
      <w:r>
        <w:t>Cependant, il n’y a pas d’admi</w:t>
      </w:r>
      <w:r w:rsidR="000D6121">
        <w:t>ssion tacite des prestations</w:t>
      </w:r>
      <w:r w:rsidR="008A4AA7">
        <w:t xml:space="preserve"> par l’acheteur public à l’expiration du délai de vérification.</w:t>
      </w:r>
    </w:p>
    <w:p w14:paraId="7EC18569" w14:textId="77777777" w:rsidR="00725AE7" w:rsidRDefault="00725AE7" w:rsidP="00C16162">
      <w:pPr>
        <w:rPr>
          <w:noProof/>
        </w:rPr>
      </w:pPr>
      <w:r w:rsidRPr="00D060C9">
        <w:rPr>
          <w:noProof/>
        </w:rPr>
        <w:t xml:space="preserve">En cas de rejet ou d’ajournement, </w:t>
      </w:r>
      <w:r w:rsidR="00FD2D53">
        <w:rPr>
          <w:noProof/>
        </w:rPr>
        <w:t>l’acheteur public</w:t>
      </w:r>
      <w:r w:rsidRPr="00D060C9">
        <w:rPr>
          <w:noProof/>
        </w:rPr>
        <w:t xml:space="preserve"> dispose pour donner son avis, après présentation par le titulaire </w:t>
      </w:r>
      <w:r w:rsidR="00FD2D53">
        <w:rPr>
          <w:noProof/>
        </w:rPr>
        <w:t>prestations modifiées ou des fournitures livrées</w:t>
      </w:r>
      <w:r w:rsidRPr="00D060C9">
        <w:rPr>
          <w:noProof/>
        </w:rPr>
        <w:t>, du même délai que celui indiqué ci-dessus, sauf indication contraire dans la décision de rejet ou d’ajournement.</w:t>
      </w:r>
    </w:p>
    <w:p w14:paraId="612818BC" w14:textId="77777777" w:rsidR="00E60CE7" w:rsidRPr="00E60CE7" w:rsidRDefault="00E60CE7" w:rsidP="008134D2">
      <w:pPr>
        <w:pStyle w:val="Titre2"/>
      </w:pPr>
      <w:r>
        <w:t> </w:t>
      </w:r>
      <w:bookmarkStart w:id="38" w:name="_Toc177635383"/>
      <w:r>
        <w:t>Achèvement de la prestation</w:t>
      </w:r>
      <w:bookmarkEnd w:id="38"/>
    </w:p>
    <w:p w14:paraId="5A49CD6C" w14:textId="549F6EAB" w:rsidR="00B6603E" w:rsidRDefault="00147055" w:rsidP="00733003">
      <w:r>
        <w:rPr>
          <w:rStyle w:val="Normal1Car"/>
        </w:rPr>
        <w:t>Sans objet.</w:t>
      </w:r>
    </w:p>
    <w:p w14:paraId="5C5A7C01" w14:textId="77777777" w:rsidR="00733003" w:rsidRDefault="00795A9D" w:rsidP="00C16162">
      <w:pPr>
        <w:pStyle w:val="Titre1"/>
      </w:pPr>
      <w:bookmarkStart w:id="39" w:name="_Toc177635384"/>
      <w:r>
        <w:t>G</w:t>
      </w:r>
      <w:r w:rsidR="00733003">
        <w:t>arantie des prestations</w:t>
      </w:r>
      <w:bookmarkEnd w:id="39"/>
    </w:p>
    <w:p w14:paraId="16540F0D" w14:textId="77777777" w:rsidR="00842BCA" w:rsidRDefault="00842BCA" w:rsidP="008134D2">
      <w:pPr>
        <w:pStyle w:val="Titre2"/>
      </w:pPr>
      <w:bookmarkStart w:id="40" w:name="_Toc177635385"/>
      <w:r>
        <w:t xml:space="preserve">Garantie </w:t>
      </w:r>
      <w:r w:rsidR="00795A9D">
        <w:t>technique</w:t>
      </w:r>
      <w:bookmarkEnd w:id="40"/>
    </w:p>
    <w:p w14:paraId="31D233A6" w14:textId="77777777" w:rsidR="006A467A" w:rsidRPr="006E35F0" w:rsidRDefault="006A467A" w:rsidP="006E35F0">
      <w:r w:rsidRPr="006E35F0">
        <w:t xml:space="preserve">Les modalités de cette garantie sont </w:t>
      </w:r>
      <w:r w:rsidRPr="007D28F8">
        <w:t xml:space="preserve">définies à l’article </w:t>
      </w:r>
      <w:r w:rsidR="00EA0431" w:rsidRPr="007D28F8">
        <w:t>36</w:t>
      </w:r>
      <w:r w:rsidR="00426C49" w:rsidRPr="007D28F8">
        <w:t xml:space="preserve"> du C</w:t>
      </w:r>
      <w:r w:rsidR="00EA0431" w:rsidRPr="007D28F8">
        <w:t>CAG-TIC</w:t>
      </w:r>
      <w:r w:rsidRPr="007D28F8">
        <w:t>.</w:t>
      </w:r>
    </w:p>
    <w:p w14:paraId="68143D8C" w14:textId="77777777" w:rsidR="00842BCA" w:rsidRDefault="00842BCA" w:rsidP="008134D2">
      <w:pPr>
        <w:pStyle w:val="Titre2"/>
      </w:pPr>
      <w:r>
        <w:t> </w:t>
      </w:r>
      <w:bookmarkStart w:id="41" w:name="_Toc177635386"/>
      <w:r>
        <w:t xml:space="preserve">Autre(s) garantie(s) </w:t>
      </w:r>
      <w:r w:rsidR="00BC48B9">
        <w:t>contractuelle</w:t>
      </w:r>
      <w:r>
        <w:t>(s)</w:t>
      </w:r>
      <w:bookmarkEnd w:id="41"/>
    </w:p>
    <w:sdt>
      <w:sdtPr>
        <w:rPr>
          <w:rStyle w:val="Normal1Car"/>
        </w:rPr>
        <w:alias w:val="Autre garantie contractuelle particulière"/>
        <w:tag w:val="Autre garantie contractuelle particulière"/>
        <w:id w:val="-1979291379"/>
        <w:placeholder>
          <w:docPart w:val="00EAACD61C56405583CFD9C5284BFED7"/>
        </w:placeholder>
        <w:temporary/>
        <w:showingPlcHdr/>
        <w15:color w:val="3366FF"/>
        <w:comboBox>
          <w:listItem w:displayText="Sans objet." w:value="Sans objet."/>
          <w:listItem w:displayText="Définir précisément la garantie envisagée (niveau, contenu - échanges sur stock ou non, remplacement par produit équivalent -, point de départ et date de fin, type de fournitures ou services, rémunération de la garantie, ...)" w:value="Définir précisément la garantie envisagée (niveau, contenu, point de départ et date de fin, type de fournitures ou services, rémunération de la garantie, ...)"/>
        </w:comboBox>
      </w:sdtPr>
      <w:sdtEndPr>
        <w:rPr>
          <w:rStyle w:val="Policepardfaut"/>
        </w:rPr>
      </w:sdtEndPr>
      <w:sdtContent>
        <w:p w14:paraId="6B8A0052" w14:textId="77777777" w:rsidR="00D61024" w:rsidRDefault="00D61024" w:rsidP="00D61024">
          <w:r w:rsidRPr="005F2AD8">
            <w:rPr>
              <w:rStyle w:val="Textedelespacerserv"/>
              <w:color w:val="000000" w:themeColor="text1"/>
            </w:rPr>
            <w:t>Sans objet</w:t>
          </w:r>
          <w:r w:rsidR="00777F40" w:rsidRPr="005F2AD8">
            <w:rPr>
              <w:rStyle w:val="Textedelespacerserv"/>
              <w:color w:val="000000" w:themeColor="text1"/>
            </w:rPr>
            <w:t>.</w:t>
          </w:r>
        </w:p>
      </w:sdtContent>
    </w:sdt>
    <w:p w14:paraId="283B292D" w14:textId="77777777" w:rsidR="00A62B16" w:rsidRDefault="00A62B16" w:rsidP="00C16162">
      <w:pPr>
        <w:pStyle w:val="Titre1"/>
      </w:pPr>
      <w:bookmarkStart w:id="42" w:name="_Toc177635387"/>
      <w:r>
        <w:lastRenderedPageBreak/>
        <w:t>Prix</w:t>
      </w:r>
      <w:bookmarkEnd w:id="42"/>
    </w:p>
    <w:p w14:paraId="00A75FAB" w14:textId="77777777" w:rsidR="00A62B16" w:rsidRDefault="00A62B16" w:rsidP="008134D2">
      <w:pPr>
        <w:pStyle w:val="Titre2"/>
      </w:pPr>
      <w:r>
        <w:t> </w:t>
      </w:r>
      <w:bookmarkStart w:id="43" w:name="_Toc177635388"/>
      <w:r>
        <w:t>Caractéristiques des prix</w:t>
      </w:r>
      <w:bookmarkEnd w:id="43"/>
    </w:p>
    <w:p w14:paraId="300DDF11" w14:textId="77777777" w:rsidR="00400798" w:rsidRPr="00C16162" w:rsidRDefault="00AB3EAF" w:rsidP="00C16162">
      <w:r w:rsidRPr="00660906">
        <w:t xml:space="preserve">Les prestations </w:t>
      </w:r>
      <w:r>
        <w:t>objets du contrat</w:t>
      </w:r>
      <w:r w:rsidRPr="00660906">
        <w:t xml:space="preserve"> seront réglées </w:t>
      </w:r>
      <w:r w:rsidRPr="00565139">
        <w:t>par application</w:t>
      </w:r>
      <w:r>
        <w:t xml:space="preserve"> </w:t>
      </w:r>
      <w:r w:rsidR="00C16162">
        <w:rPr>
          <w:rStyle w:val="Normal1Car"/>
        </w:rPr>
        <w:t>au fur et à mesure de l’émission de bons de commande et par application des prix unitaires du BPU aux quantités réellement exécutées. Les quantités renseignées dans le DQE sont seulement indicatives. Seul le prix unitaire est contractuel.</w:t>
      </w:r>
    </w:p>
    <w:p w14:paraId="1F334EA5" w14:textId="77777777" w:rsidR="00400798" w:rsidRPr="001E080A" w:rsidRDefault="00400798" w:rsidP="00C16162">
      <w:pPr>
        <w:rPr>
          <w:rFonts w:ascii="Arial" w:hAnsi="Arial" w:cs="Arial"/>
          <w:sz w:val="20"/>
        </w:rPr>
      </w:pPr>
      <w:r w:rsidRPr="001E080A">
        <w:t xml:space="preserve">Les prix </w:t>
      </w:r>
      <w:r w:rsidRPr="00227B14">
        <w:rPr>
          <w:rStyle w:val="Normal1Car"/>
        </w:rPr>
        <w:t>révisables</w:t>
      </w:r>
      <w:r w:rsidRPr="001E080A">
        <w:t xml:space="preserve"> sont établis pour tenir compte de la définition des pre</w:t>
      </w:r>
      <w:r w:rsidR="005F0E76">
        <w:t>stations indiquées au CCT</w:t>
      </w:r>
      <w:r>
        <w:t xml:space="preserve">P, </w:t>
      </w:r>
      <w:r w:rsidRPr="001E080A">
        <w:t>ainsi que de la période d’exécution du présent marché.</w:t>
      </w:r>
      <w:r w:rsidR="00987E25">
        <w:t xml:space="preserve"> </w:t>
      </w:r>
      <w:r w:rsidR="00987E25" w:rsidRPr="00C16162">
        <w:t>Ils sont établis hors TVA.</w:t>
      </w:r>
    </w:p>
    <w:p w14:paraId="0E5CC927" w14:textId="77777777" w:rsidR="00400798" w:rsidRDefault="00400798" w:rsidP="00227B14">
      <w:r w:rsidRPr="001E080A">
        <w:t>Les prix indiqués ne peuvent donner lieu à aucun supplément pour quelque cause que ce soit, sauf stipulation contractuelle contraire.</w:t>
      </w:r>
    </w:p>
    <w:p w14:paraId="189D97A7" w14:textId="77777777" w:rsidR="00A62B16" w:rsidRDefault="00A62B16" w:rsidP="008134D2">
      <w:pPr>
        <w:pStyle w:val="Titre2"/>
      </w:pPr>
      <w:r>
        <w:t> </w:t>
      </w:r>
      <w:bookmarkStart w:id="44" w:name="_Toc177635389"/>
      <w:r>
        <w:t>Contenu des prix</w:t>
      </w:r>
      <w:bookmarkEnd w:id="44"/>
    </w:p>
    <w:p w14:paraId="70CF9F85" w14:textId="77777777" w:rsidR="00E76835" w:rsidRPr="00EF1041" w:rsidRDefault="00E76835" w:rsidP="00D529EF">
      <w:r>
        <w:t>O</w:t>
      </w:r>
      <w:r w:rsidRPr="00EF1041">
        <w:t xml:space="preserve">utre les prescriptions de </w:t>
      </w:r>
      <w:r w:rsidRPr="007D28F8">
        <w:t>l’article 10.1.3 du C</w:t>
      </w:r>
      <w:r w:rsidR="009D5FB4" w:rsidRPr="007D28F8">
        <w:t>CAG-TIC</w:t>
      </w:r>
      <w:r w:rsidRPr="007D28F8">
        <w:t>, les</w:t>
      </w:r>
      <w:r w:rsidRPr="00EF1041">
        <w:t xml:space="preserve"> prix tiennent compte des dépenses énumérées, ci-après, à titre indicatif et non limitatif :</w:t>
      </w:r>
    </w:p>
    <w:p w14:paraId="68279C33" w14:textId="77777777" w:rsidR="00E76835" w:rsidRPr="00EF1041" w:rsidRDefault="00E76835" w:rsidP="00D529EF">
      <w:pPr>
        <w:pStyle w:val="listeniveau1"/>
      </w:pPr>
      <w:r w:rsidRPr="00EF1041">
        <w:t>Frais d’achat ou de location de matériels, équipements, véhicules, consommables de toutes sortes nécessaires à l’exécution des prestations, etc. ;</w:t>
      </w:r>
    </w:p>
    <w:p w14:paraId="52A041E5" w14:textId="77777777" w:rsidR="00E76835" w:rsidRPr="00EF1041" w:rsidRDefault="00E76835" w:rsidP="00D529EF">
      <w:pPr>
        <w:pStyle w:val="listeniveau1"/>
      </w:pPr>
      <w:r w:rsidRPr="00EF1041">
        <w:t>Droits de brevets ;</w:t>
      </w:r>
    </w:p>
    <w:p w14:paraId="690CC136" w14:textId="77777777" w:rsidR="00E76835" w:rsidRPr="00EF1041" w:rsidRDefault="00E76835" w:rsidP="00D529EF">
      <w:pPr>
        <w:pStyle w:val="listeniveau1"/>
      </w:pPr>
      <w:r w:rsidRPr="00EF1041">
        <w:t>Frais de transport ;</w:t>
      </w:r>
    </w:p>
    <w:p w14:paraId="295D1859" w14:textId="77777777" w:rsidR="00E76835" w:rsidRPr="00EF1041" w:rsidRDefault="00E76835" w:rsidP="00D529EF">
      <w:pPr>
        <w:pStyle w:val="listeniveau1"/>
      </w:pPr>
      <w:r w:rsidRPr="00EF1041">
        <w:t xml:space="preserve">Frais d’hébergement, </w:t>
      </w:r>
    </w:p>
    <w:p w14:paraId="737BDF1A" w14:textId="77777777" w:rsidR="00E76835" w:rsidRPr="00EF1041" w:rsidRDefault="00E76835" w:rsidP="00D529EF">
      <w:pPr>
        <w:pStyle w:val="listeniveau1"/>
      </w:pPr>
      <w:r w:rsidRPr="00EF1041">
        <w:t>Frais d’assurances diverses ;</w:t>
      </w:r>
    </w:p>
    <w:p w14:paraId="722AE14D" w14:textId="77777777" w:rsidR="00E76835" w:rsidRPr="00EF1041" w:rsidRDefault="00E76835" w:rsidP="00D529EF">
      <w:pPr>
        <w:pStyle w:val="listeniveau1"/>
      </w:pPr>
      <w:r w:rsidRPr="00EF1041">
        <w:t>Frais de main d’œuvre, paniers, déplacements, y compris paiement d’heures supplémentaires ;</w:t>
      </w:r>
    </w:p>
    <w:p w14:paraId="721246B9" w14:textId="77777777" w:rsidR="00E76835" w:rsidRPr="00EF1041" w:rsidRDefault="00E76835" w:rsidP="00D529EF">
      <w:pPr>
        <w:pStyle w:val="listeniveau1"/>
      </w:pPr>
      <w:r w:rsidRPr="00EF1041">
        <w:t>Frais d’outillage et d’entretien ;</w:t>
      </w:r>
    </w:p>
    <w:p w14:paraId="42301BDF" w14:textId="77777777" w:rsidR="00E76835" w:rsidRDefault="0050344F" w:rsidP="00D529EF">
      <w:pPr>
        <w:pStyle w:val="listeniveau1"/>
      </w:pPr>
      <w:r>
        <w:t>Toutes charges sociales, fiscales,</w:t>
      </w:r>
      <w:r w:rsidR="00E76835" w:rsidRPr="00EF1041">
        <w:t xml:space="preserve"> parafiscales</w:t>
      </w:r>
      <w:r>
        <w:t xml:space="preserve"> ou autres, frappant obligatoirement les prestations au moment d’exécution ;</w:t>
      </w:r>
    </w:p>
    <w:p w14:paraId="4AAA0CCF" w14:textId="77777777" w:rsidR="0050344F" w:rsidRDefault="00554E1E" w:rsidP="0050344F">
      <w:pPr>
        <w:pStyle w:val="listeniveau1"/>
      </w:pPr>
      <w:r>
        <w:t>Toutes les mesures particulières et les contraintes présentes et à venir devant être mises en place durant l’exécution du marché déco</w:t>
      </w:r>
      <w:r w:rsidR="0050344F">
        <w:t xml:space="preserve">ulant de la crise sanitaire, </w:t>
      </w:r>
      <w:r>
        <w:t>de la lutte contre la propagation du coronavirus</w:t>
      </w:r>
      <w:r w:rsidR="0050344F">
        <w:t>, de la sécurité des travailleurs</w:t>
      </w:r>
      <w:r>
        <w:t>.</w:t>
      </w:r>
    </w:p>
    <w:p w14:paraId="78BA3005" w14:textId="77777777" w:rsidR="0050344F" w:rsidRDefault="00F26611" w:rsidP="0050344F">
      <w:pPr>
        <w:pStyle w:val="listeniveau1"/>
      </w:pPr>
      <w:r>
        <w:t>T</w:t>
      </w:r>
      <w:r w:rsidR="0050344F">
        <w:t>outes les sujétions d’exécution des prestations qui sont normalement prévisibles dans les conditions de temps et de lieu où s’exécutent les prestations</w:t>
      </w:r>
      <w:r>
        <w:t>, à l’exception des sujétions expressément mentionnées dans les pièces contractuelles comme n’étant pas couvertes par les prix.</w:t>
      </w:r>
    </w:p>
    <w:p w14:paraId="19D13351" w14:textId="77777777" w:rsidR="00E76835" w:rsidRPr="00F26611" w:rsidRDefault="00F26611" w:rsidP="00F26611">
      <w:r>
        <w:t>Les prix sont réputés avoir été établis en considérant qu’aucune prestation n’est à fournir par l’acheteur, sauf stipulation contractuelle contraire. Ils</w:t>
      </w:r>
      <w:r w:rsidRPr="00EF1041">
        <w:t xml:space="preserve"> comportent</w:t>
      </w:r>
      <w:r>
        <w:t xml:space="preserve"> ainsi</w:t>
      </w:r>
      <w:r w:rsidRPr="00EF1041">
        <w:t>, sans aucune réserve, l’exécution intégrale des prestations afin d’assurer leur complète réalisation</w:t>
      </w:r>
      <w:r>
        <w:t>.</w:t>
      </w:r>
    </w:p>
    <w:p w14:paraId="09AA7BE0" w14:textId="77777777" w:rsidR="00CA3BB6" w:rsidRPr="00734A49" w:rsidRDefault="00CA3BB6" w:rsidP="008134D2">
      <w:pPr>
        <w:pStyle w:val="Titre2"/>
        <w:rPr>
          <w:rFonts w:eastAsia="Calibri"/>
        </w:rPr>
      </w:pPr>
      <w:r w:rsidRPr="00734A49">
        <w:rPr>
          <w:rFonts w:eastAsia="Calibri"/>
        </w:rPr>
        <w:lastRenderedPageBreak/>
        <w:t> </w:t>
      </w:r>
      <w:bookmarkStart w:id="45" w:name="_Toc177635394"/>
      <w:r w:rsidRPr="00734A49">
        <w:rPr>
          <w:rFonts w:eastAsia="Calibri"/>
        </w:rPr>
        <w:t>Modalités de révision des prix</w:t>
      </w:r>
      <w:bookmarkEnd w:id="45"/>
    </w:p>
    <w:p w14:paraId="6C5F04DB" w14:textId="77777777" w:rsidR="00CA3BB6" w:rsidRPr="00734A49" w:rsidRDefault="004E6E08" w:rsidP="008134D2">
      <w:pPr>
        <w:pStyle w:val="Titre3"/>
      </w:pPr>
      <w:r w:rsidRPr="00734A49">
        <w:t> </w:t>
      </w:r>
      <w:bookmarkStart w:id="46" w:name="_Toc177635395"/>
      <w:r w:rsidRPr="00734A49">
        <w:t>Détermination du mois M0</w:t>
      </w:r>
      <w:bookmarkEnd w:id="46"/>
    </w:p>
    <w:p w14:paraId="144A4683" w14:textId="77777777" w:rsidR="007C426B" w:rsidRDefault="007C426B" w:rsidP="007C426B">
      <w:pPr>
        <w:tabs>
          <w:tab w:val="left" w:pos="1701"/>
          <w:tab w:val="left" w:pos="2552"/>
        </w:tabs>
        <w:rPr>
          <w:rStyle w:val="Normal1Car"/>
        </w:rPr>
      </w:pPr>
      <w:r>
        <w:rPr>
          <w:rStyle w:val="Normal1Car"/>
        </w:rPr>
        <w:t>Par dérogation</w:t>
      </w:r>
      <w:r w:rsidRPr="007E01F7">
        <w:rPr>
          <w:rStyle w:val="Normal1Car"/>
        </w:rPr>
        <w:t xml:space="preserve"> à l’article </w:t>
      </w:r>
      <w:r w:rsidRPr="007D28F8">
        <w:rPr>
          <w:rStyle w:val="Normal1Car"/>
        </w:rPr>
        <w:t>10.2.4 du CCAG-</w:t>
      </w:r>
      <w:r w:rsidR="009D5FB4" w:rsidRPr="007D28F8">
        <w:rPr>
          <w:rStyle w:val="Normal1Car"/>
        </w:rPr>
        <w:t>TIC</w:t>
      </w:r>
      <w:r w:rsidRPr="007E01F7">
        <w:rPr>
          <w:rStyle w:val="Normal1Car"/>
        </w:rPr>
        <w:t xml:space="preserve">, les prix du marché sont réputés établis sur la base des conditions économiques du mois </w:t>
      </w:r>
      <w:r>
        <w:rPr>
          <w:rStyle w:val="Normal1Car"/>
        </w:rPr>
        <w:t>correspond à la date limite de remise des offres</w:t>
      </w:r>
      <w:r w:rsidRPr="007E01F7">
        <w:rPr>
          <w:rStyle w:val="Normal1Car"/>
        </w:rPr>
        <w:t> ; ce mois est appelé « mois zéro ».</w:t>
      </w:r>
    </w:p>
    <w:p w14:paraId="007FDA4C" w14:textId="77777777" w:rsidR="007C426B" w:rsidRPr="00734A49" w:rsidRDefault="007C426B" w:rsidP="007C426B">
      <w:pPr>
        <w:tabs>
          <w:tab w:val="left" w:pos="1701"/>
          <w:tab w:val="left" w:pos="2552"/>
        </w:tabs>
      </w:pPr>
      <w:r w:rsidRPr="00734A49">
        <w:t xml:space="preserve">Lorsque la procédure de passation a donné lieu à une négociation, la date à prendre en compte est la date </w:t>
      </w:r>
      <w:r>
        <w:t>limite de remise</w:t>
      </w:r>
      <w:r w:rsidRPr="00734A49">
        <w:t xml:space="preserve"> de l’offre finale par le titulaire.</w:t>
      </w:r>
    </w:p>
    <w:p w14:paraId="43E64CC2" w14:textId="77777777" w:rsidR="004E6E08" w:rsidRPr="00734A49" w:rsidRDefault="004E6E08" w:rsidP="004E6E08">
      <w:pPr>
        <w:pStyle w:val="Normal2"/>
        <w:ind w:left="0" w:firstLine="0"/>
      </w:pPr>
      <w:r w:rsidRPr="00734A49">
        <w:t>Ce mois M</w:t>
      </w:r>
      <w:r w:rsidR="00F03A92">
        <w:t>o</w:t>
      </w:r>
      <w:r w:rsidRPr="00734A49">
        <w:t xml:space="preserve"> est rappelé en page de garde du présent document.</w:t>
      </w:r>
    </w:p>
    <w:p w14:paraId="751B7C53" w14:textId="77777777" w:rsidR="004E6E08" w:rsidRPr="00734A49" w:rsidRDefault="004E6E08" w:rsidP="008134D2">
      <w:pPr>
        <w:pStyle w:val="Titre3"/>
      </w:pPr>
      <w:r w:rsidRPr="00734A49">
        <w:t> </w:t>
      </w:r>
      <w:bookmarkStart w:id="47" w:name="_Toc177635396"/>
      <w:r w:rsidRPr="00734A49">
        <w:t>Périodicité de la révision</w:t>
      </w:r>
      <w:bookmarkEnd w:id="47"/>
    </w:p>
    <w:p w14:paraId="3A7D7D41" w14:textId="08BE9EC9" w:rsidR="004E6E08" w:rsidRPr="00734A49" w:rsidRDefault="004E6E08" w:rsidP="004E6E08">
      <w:pPr>
        <w:pStyle w:val="Normal2"/>
        <w:ind w:left="0" w:firstLine="0"/>
      </w:pPr>
      <w:r w:rsidRPr="00734A49">
        <w:t xml:space="preserve">Les prix sont fermes </w:t>
      </w:r>
      <w:r w:rsidR="00147055">
        <w:t>sur les 12 premiers mois</w:t>
      </w:r>
      <w:r w:rsidRPr="00734A49">
        <w:t>.</w:t>
      </w:r>
    </w:p>
    <w:p w14:paraId="6EAA483C" w14:textId="45F5219E" w:rsidR="004E6E08" w:rsidRPr="00734A49" w:rsidRDefault="004E6E08" w:rsidP="004E6E08">
      <w:pPr>
        <w:pStyle w:val="Normal2"/>
        <w:ind w:left="0" w:firstLine="0"/>
      </w:pPr>
      <w:r>
        <w:t xml:space="preserve">Tous les </w:t>
      </w:r>
      <w:r w:rsidR="007D7F7C">
        <w:t>prix seront</w:t>
      </w:r>
      <w:r>
        <w:t xml:space="preserve"> révisés </w:t>
      </w:r>
      <w:r w:rsidR="001223DD">
        <w:t>à chaque date d'anniversaire</w:t>
      </w:r>
      <w:r w:rsidR="0544D345">
        <w:t xml:space="preserve"> à savoir le 1er janvier ou à sa date de notification si celle-ci est postérieure. </w:t>
      </w:r>
    </w:p>
    <w:p w14:paraId="215F35E2" w14:textId="6583A7B9" w:rsidR="004E6E08" w:rsidRPr="00734A49" w:rsidRDefault="004E6E08" w:rsidP="004E6E08">
      <w:pPr>
        <w:pStyle w:val="Normal2"/>
        <w:ind w:left="0" w:firstLine="0"/>
      </w:pPr>
      <w:r>
        <w:t>La révision des prix doit être effectuée par le titulaire durant toute la durée du contrat.</w:t>
      </w:r>
    </w:p>
    <w:p w14:paraId="5CA2EDDA" w14:textId="77777777" w:rsidR="004E6E08" w:rsidRPr="00734A49" w:rsidRDefault="004E6E08" w:rsidP="008134D2">
      <w:pPr>
        <w:pStyle w:val="Titre3"/>
      </w:pPr>
      <w:r w:rsidRPr="00734A49">
        <w:t> </w:t>
      </w:r>
      <w:bookmarkStart w:id="48" w:name="_Toc177635397"/>
      <w:r w:rsidRPr="00734A49">
        <w:t>Formule(s) et indice(s) de révision</w:t>
      </w:r>
      <w:bookmarkEnd w:id="48"/>
    </w:p>
    <w:p w14:paraId="718B9A5C" w14:textId="77777777" w:rsidR="004E6E08" w:rsidRPr="00734A49" w:rsidRDefault="004E6E08" w:rsidP="004E6E08">
      <w:r w:rsidRPr="00734A49">
        <w:t>Les prix sont révisés selon la ou les formules ci-après exposées, dans lesquelles :</w:t>
      </w:r>
    </w:p>
    <w:p w14:paraId="13ADB748" w14:textId="77777777" w:rsidR="004E6E08" w:rsidRPr="00734A49" w:rsidRDefault="004E6E08" w:rsidP="004E6E08">
      <w:pPr>
        <w:pStyle w:val="listeniveau1"/>
      </w:pPr>
      <w:proofErr w:type="spellStart"/>
      <w:r w:rsidRPr="00734A49">
        <w:t>Pn</w:t>
      </w:r>
      <w:proofErr w:type="spellEnd"/>
      <w:r w:rsidRPr="00734A49">
        <w:t xml:space="preserve"> = prix des prestations révisé</w:t>
      </w:r>
    </w:p>
    <w:p w14:paraId="0A5D0260" w14:textId="77777777" w:rsidR="004E6E08" w:rsidRPr="00734A49" w:rsidRDefault="004E6E08" w:rsidP="004E6E08">
      <w:pPr>
        <w:pStyle w:val="listeniveau1"/>
      </w:pPr>
      <w:r w:rsidRPr="00734A49">
        <w:t xml:space="preserve">Po = prix des prestations fixé au mois zéro </w:t>
      </w:r>
    </w:p>
    <w:p w14:paraId="2D30DFB6" w14:textId="77777777" w:rsidR="004E6E08" w:rsidRPr="00734A49" w:rsidRDefault="004E6E08" w:rsidP="004E6E08">
      <w:pPr>
        <w:pStyle w:val="listeniveau1"/>
      </w:pPr>
      <w:r w:rsidRPr="00734A49">
        <w:t>Indice 1…2…3…o : valeur de l’indi</w:t>
      </w:r>
      <w:r w:rsidR="00F03A92">
        <w:t>ce de référence au mois zéro (Mo</w:t>
      </w:r>
      <w:r w:rsidRPr="00734A49">
        <w:t>)</w:t>
      </w:r>
    </w:p>
    <w:p w14:paraId="470323DB" w14:textId="77777777" w:rsidR="004E6E08" w:rsidRPr="00734A49" w:rsidRDefault="004E6E08" w:rsidP="004E6E08">
      <w:pPr>
        <w:pStyle w:val="listeniveau1"/>
      </w:pPr>
      <w:r w:rsidRPr="00734A49">
        <w:t>Indice 1…2…3…n : valeur de l’indice de référence au mois n</w:t>
      </w:r>
    </w:p>
    <w:p w14:paraId="7131D6EC" w14:textId="77777777" w:rsidR="004E6E08" w:rsidRPr="00734A49" w:rsidRDefault="004E6E08" w:rsidP="004E6E08">
      <w:pPr>
        <w:pStyle w:val="Normal2"/>
        <w:ind w:left="0" w:firstLine="0"/>
      </w:pPr>
      <w:r w:rsidRPr="00734A49">
        <w:t>Le mois « n » retenu pour chaque révision sera le mois précédent celui au cours duquel commence la nouvelle période d’application de la formule. La révision s’applique sur un mois entier et ne nécessite pas une proratisa</w:t>
      </w:r>
      <w:r w:rsidR="0048239E">
        <w:t>tion</w:t>
      </w:r>
      <w:r w:rsidRPr="00734A49">
        <w:t xml:space="preserve"> du coefficient de révision. </w:t>
      </w:r>
    </w:p>
    <w:p w14:paraId="200F14D2" w14:textId="77777777" w:rsidR="004E6E08" w:rsidRPr="00734A49" w:rsidRDefault="004E6E08" w:rsidP="004E6E08">
      <w:pPr>
        <w:pStyle w:val="Normal2"/>
        <w:ind w:left="0" w:firstLine="0"/>
      </w:pPr>
      <w:r w:rsidRPr="00734A49">
        <w:t xml:space="preserve">Dans le cas de disparition d’indice, le nouvel indice de substitution préconisé par l’organisme qui l’établit sera </w:t>
      </w:r>
      <w:r w:rsidR="00107D84">
        <w:t>d</w:t>
      </w:r>
      <w:r w:rsidRPr="00734A49">
        <w:t>e plein droit applicable.</w:t>
      </w:r>
    </w:p>
    <w:p w14:paraId="7D9E8424" w14:textId="77777777" w:rsidR="004E6E08" w:rsidRDefault="004E6E08" w:rsidP="00F15B14">
      <w:pPr>
        <w:pStyle w:val="Titre4"/>
      </w:pPr>
      <w:r>
        <w:t>Formule et indices de révision :</w:t>
      </w:r>
    </w:p>
    <w:p w14:paraId="454060B3" w14:textId="0FF89680" w:rsidR="004E6E08" w:rsidRPr="00734A49" w:rsidRDefault="006A1244" w:rsidP="1F6A2969">
      <w:pPr>
        <w:ind w:left="1416"/>
        <w:jc w:val="left"/>
      </w:pPr>
      <m:oMathPara>
        <m:oMath>
          <m:r>
            <m:rPr>
              <m:sty m:val="p"/>
            </m:rPr>
            <w:rPr>
              <w:rFonts w:ascii="Cambria Math" w:eastAsiaTheme="minorHAnsi" w:hAnsi="Cambria Math" w:cstheme="minorBidi"/>
              <w:sz w:val="28"/>
              <w:szCs w:val="22"/>
              <w:lang w:eastAsia="en-US"/>
            </w:rPr>
            <m:t>Pn = Po X [0,15 + 0,85 (In/I0)]</m:t>
          </m:r>
        </m:oMath>
      </m:oMathPara>
    </w:p>
    <w:tbl>
      <w:tblPr>
        <w:tblW w:w="5000" w:type="pct"/>
        <w:tblCellMar>
          <w:left w:w="70" w:type="dxa"/>
          <w:right w:w="70" w:type="dxa"/>
        </w:tblCellMar>
        <w:tblLook w:val="04A0" w:firstRow="1" w:lastRow="0" w:firstColumn="1" w:lastColumn="0" w:noHBand="0" w:noVBand="1"/>
      </w:tblPr>
      <w:tblGrid>
        <w:gridCol w:w="1246"/>
        <w:gridCol w:w="1863"/>
        <w:gridCol w:w="1476"/>
        <w:gridCol w:w="4465"/>
      </w:tblGrid>
      <w:tr w:rsidR="005C40D0" w:rsidRPr="00734A49" w14:paraId="23E11562" w14:textId="77777777" w:rsidTr="005C40D0">
        <w:trPr>
          <w:cantSplit/>
          <w:trHeight w:val="241"/>
          <w:tblHeader/>
        </w:trPr>
        <w:tc>
          <w:tcPr>
            <w:tcW w:w="688" w:type="pct"/>
            <w:tcBorders>
              <w:top w:val="single" w:sz="8" w:space="0" w:color="000000"/>
              <w:left w:val="single" w:sz="8" w:space="0" w:color="000000"/>
              <w:bottom w:val="single" w:sz="8" w:space="0" w:color="000000"/>
              <w:right w:val="nil"/>
            </w:tcBorders>
            <w:shd w:val="clear" w:color="auto" w:fill="D9D9D9"/>
            <w:vAlign w:val="center"/>
          </w:tcPr>
          <w:p w14:paraId="51CA842D" w14:textId="77777777" w:rsidR="005C40D0" w:rsidRPr="00AF1121" w:rsidRDefault="005C40D0" w:rsidP="00AF1121">
            <w:pPr>
              <w:jc w:val="center"/>
              <w:rPr>
                <w:b/>
                <w:i/>
                <w:sz w:val="20"/>
              </w:rPr>
            </w:pPr>
            <w:r w:rsidRPr="00AF1121">
              <w:rPr>
                <w:b/>
                <w:i/>
                <w:sz w:val="20"/>
              </w:rPr>
              <w:t>N° d’Indice</w:t>
            </w:r>
          </w:p>
        </w:tc>
        <w:tc>
          <w:tcPr>
            <w:tcW w:w="1029" w:type="pct"/>
            <w:tcBorders>
              <w:top w:val="single" w:sz="8" w:space="0" w:color="000000"/>
              <w:left w:val="single" w:sz="8" w:space="0" w:color="000000"/>
              <w:bottom w:val="single" w:sz="8" w:space="0" w:color="000000"/>
              <w:right w:val="nil"/>
            </w:tcBorders>
            <w:shd w:val="clear" w:color="auto" w:fill="D9D9D9"/>
            <w:vAlign w:val="center"/>
            <w:hideMark/>
          </w:tcPr>
          <w:p w14:paraId="613D8152" w14:textId="77777777" w:rsidR="005C40D0" w:rsidRPr="00AF1121" w:rsidRDefault="005C40D0" w:rsidP="00AF1121">
            <w:pPr>
              <w:jc w:val="center"/>
              <w:rPr>
                <w:b/>
                <w:i/>
                <w:sz w:val="20"/>
              </w:rPr>
            </w:pPr>
            <w:r w:rsidRPr="00AF1121">
              <w:rPr>
                <w:b/>
                <w:i/>
                <w:sz w:val="20"/>
              </w:rPr>
              <w:t>Indice/Index</w:t>
            </w:r>
          </w:p>
        </w:tc>
        <w:tc>
          <w:tcPr>
            <w:tcW w:w="815" w:type="pct"/>
            <w:tcBorders>
              <w:top w:val="single" w:sz="8" w:space="0" w:color="000000"/>
              <w:left w:val="single" w:sz="8" w:space="0" w:color="000000"/>
              <w:bottom w:val="single" w:sz="8" w:space="0" w:color="000000"/>
              <w:right w:val="single" w:sz="8" w:space="0" w:color="000000"/>
            </w:tcBorders>
            <w:shd w:val="clear" w:color="auto" w:fill="D9D9D9"/>
            <w:vAlign w:val="center"/>
          </w:tcPr>
          <w:p w14:paraId="3195146B" w14:textId="77777777" w:rsidR="005C40D0" w:rsidRPr="00AF1121" w:rsidRDefault="005C40D0" w:rsidP="00AF1121">
            <w:pPr>
              <w:jc w:val="center"/>
              <w:rPr>
                <w:b/>
                <w:i/>
                <w:sz w:val="20"/>
              </w:rPr>
            </w:pPr>
            <w:r w:rsidRPr="00AF1121">
              <w:rPr>
                <w:b/>
                <w:i/>
                <w:sz w:val="20"/>
              </w:rPr>
              <w:t>Organe de publication</w:t>
            </w:r>
          </w:p>
        </w:tc>
        <w:tc>
          <w:tcPr>
            <w:tcW w:w="2467" w:type="pct"/>
            <w:tcBorders>
              <w:top w:val="single" w:sz="8" w:space="0" w:color="000000"/>
              <w:left w:val="single" w:sz="8" w:space="0" w:color="000000"/>
              <w:bottom w:val="single" w:sz="8" w:space="0" w:color="000000"/>
              <w:right w:val="single" w:sz="8" w:space="0" w:color="000000"/>
            </w:tcBorders>
            <w:shd w:val="clear" w:color="auto" w:fill="D9D9D9"/>
            <w:vAlign w:val="center"/>
          </w:tcPr>
          <w:p w14:paraId="3F3D0B23" w14:textId="77777777" w:rsidR="005C40D0" w:rsidRPr="00734A49" w:rsidRDefault="005C40D0" w:rsidP="00AF1121">
            <w:pPr>
              <w:jc w:val="center"/>
            </w:pPr>
            <w:r w:rsidRPr="00AF1121">
              <w:rPr>
                <w:b/>
                <w:bCs/>
                <w:i/>
                <w:iCs/>
                <w:sz w:val="20"/>
              </w:rPr>
              <w:t>Lien internet vers la série</w:t>
            </w:r>
          </w:p>
        </w:tc>
      </w:tr>
      <w:tr w:rsidR="005C40D0" w:rsidRPr="00734A49" w14:paraId="45E55749" w14:textId="77777777" w:rsidTr="005C40D0">
        <w:trPr>
          <w:cantSplit/>
          <w:trHeight w:val="211"/>
        </w:trPr>
        <w:tc>
          <w:tcPr>
            <w:tcW w:w="688" w:type="pct"/>
            <w:tcBorders>
              <w:top w:val="single" w:sz="8" w:space="0" w:color="000000"/>
              <w:left w:val="single" w:sz="8" w:space="0" w:color="000000"/>
              <w:bottom w:val="single" w:sz="8" w:space="0" w:color="000000"/>
              <w:right w:val="nil"/>
            </w:tcBorders>
            <w:vAlign w:val="center"/>
          </w:tcPr>
          <w:p w14:paraId="0CFE1803" w14:textId="77777777" w:rsidR="005C40D0" w:rsidRPr="00734A49" w:rsidRDefault="005C40D0" w:rsidP="00AF1121">
            <w:pPr>
              <w:jc w:val="center"/>
            </w:pPr>
            <w:r w:rsidRPr="00734A49">
              <w:t>Indice 1 (I1)</w:t>
            </w:r>
          </w:p>
        </w:tc>
        <w:tc>
          <w:tcPr>
            <w:tcW w:w="1029" w:type="pct"/>
            <w:tcBorders>
              <w:top w:val="single" w:sz="8" w:space="0" w:color="000000"/>
              <w:left w:val="single" w:sz="8" w:space="0" w:color="000000"/>
              <w:bottom w:val="single" w:sz="8" w:space="0" w:color="000000"/>
              <w:right w:val="nil"/>
            </w:tcBorders>
          </w:tcPr>
          <w:p w14:paraId="165E8B7F" w14:textId="77777777" w:rsidR="005C40D0" w:rsidRPr="00734A49" w:rsidRDefault="005C40D0" w:rsidP="00AF1121">
            <w:pPr>
              <w:jc w:val="center"/>
            </w:pPr>
            <w:r>
              <w:t>Coût de la main d’œuvre services informatiques</w:t>
            </w:r>
          </w:p>
        </w:tc>
        <w:tc>
          <w:tcPr>
            <w:tcW w:w="815" w:type="pct"/>
            <w:tcBorders>
              <w:top w:val="single" w:sz="8" w:space="0" w:color="000000"/>
              <w:left w:val="single" w:sz="8" w:space="0" w:color="000000"/>
              <w:bottom w:val="single" w:sz="8" w:space="0" w:color="000000"/>
              <w:right w:val="single" w:sz="8" w:space="0" w:color="000000"/>
            </w:tcBorders>
            <w:vAlign w:val="center"/>
          </w:tcPr>
          <w:p w14:paraId="3EF9772E" w14:textId="77777777" w:rsidR="005C40D0" w:rsidRPr="00734A49" w:rsidRDefault="005C40D0" w:rsidP="00107D84">
            <w:pPr>
              <w:jc w:val="center"/>
            </w:pPr>
            <w:r>
              <w:rPr>
                <w:rStyle w:val="Normal1Car"/>
              </w:rPr>
              <w:t>SYNTEC</w:t>
            </w:r>
          </w:p>
        </w:tc>
        <w:sdt>
          <w:sdtPr>
            <w:rPr>
              <w:rStyle w:val="Normal1Car"/>
            </w:rPr>
            <w:alias w:val="Lien web série"/>
            <w:tag w:val="Lien web série"/>
            <w:id w:val="-2123060541"/>
            <w:placeholder>
              <w:docPart w:val="9CAA40DC45B2428AA58A125208C75C88"/>
            </w:placeholder>
            <w15:color w:val="3366FF"/>
          </w:sdtPr>
          <w:sdtEndPr>
            <w:rPr>
              <w:rStyle w:val="Policepardfaut"/>
            </w:rPr>
          </w:sdtEndPr>
          <w:sdtContent>
            <w:tc>
              <w:tcPr>
                <w:tcW w:w="2467" w:type="pct"/>
                <w:tcBorders>
                  <w:top w:val="single" w:sz="8" w:space="0" w:color="000000"/>
                  <w:left w:val="single" w:sz="8" w:space="0" w:color="000000"/>
                  <w:bottom w:val="single" w:sz="8" w:space="0" w:color="000000"/>
                  <w:right w:val="single" w:sz="8" w:space="0" w:color="000000"/>
                </w:tcBorders>
                <w:vAlign w:val="center"/>
              </w:tcPr>
              <w:p w14:paraId="035DF0A3" w14:textId="4B960492" w:rsidR="005C40D0" w:rsidRDefault="005C40D0" w:rsidP="00AF1121">
                <w:pPr>
                  <w:jc w:val="center"/>
                  <w:rPr>
                    <w:rStyle w:val="Normal1Car"/>
                  </w:rPr>
                </w:pPr>
                <w:r w:rsidRPr="005C40D0">
                  <w:rPr>
                    <w:rStyle w:val="Normal1Car"/>
                  </w:rPr>
                  <w:t>https://www.syntec.fr/indicateurs/indice-syntec/</w:t>
                </w:r>
              </w:p>
            </w:tc>
          </w:sdtContent>
        </w:sdt>
      </w:tr>
    </w:tbl>
    <w:p w14:paraId="0A525C98" w14:textId="77777777" w:rsidR="00734A49" w:rsidRPr="00734A49" w:rsidRDefault="00734A49" w:rsidP="008134D2">
      <w:pPr>
        <w:pStyle w:val="Titre3"/>
      </w:pPr>
      <w:r w:rsidRPr="00734A49">
        <w:t> </w:t>
      </w:r>
      <w:bookmarkStart w:id="49" w:name="_Toc177635398"/>
      <w:r w:rsidRPr="00734A49">
        <w:t>Mise en œuvre de la révision des prix</w:t>
      </w:r>
      <w:bookmarkEnd w:id="49"/>
    </w:p>
    <w:p w14:paraId="14B6FB3A" w14:textId="77777777" w:rsidR="00734A49" w:rsidRPr="00734A49" w:rsidRDefault="00734A49" w:rsidP="00734A49">
      <w:pPr>
        <w:pStyle w:val="Normal2"/>
        <w:ind w:left="0" w:firstLine="0"/>
      </w:pPr>
      <w:r w:rsidRPr="00734A49">
        <w:t>Dans sa mise en œuvre de la révision des prix, deux possibilités sont offertes au titulaire :</w:t>
      </w:r>
    </w:p>
    <w:p w14:paraId="4AD0A8E6" w14:textId="77777777" w:rsidR="00734A49" w:rsidRPr="00734A49" w:rsidRDefault="00734A49" w:rsidP="00734A49">
      <w:pPr>
        <w:pStyle w:val="Normal2"/>
        <w:keepLines w:val="0"/>
        <w:numPr>
          <w:ilvl w:val="0"/>
          <w:numId w:val="15"/>
        </w:numPr>
        <w:tabs>
          <w:tab w:val="clear" w:pos="567"/>
          <w:tab w:val="clear" w:pos="851"/>
          <w:tab w:val="clear" w:pos="1134"/>
        </w:tabs>
      </w:pPr>
      <w:r w:rsidRPr="00734A49">
        <w:lastRenderedPageBreak/>
        <w:t>Soit il effectue la révision des prix à la date de périodicité prévue au contrat : comme la valeur de l'indice de référence au mois « n » n'est pas encore connue au moment où la révision doit être effectuée, le titulaire procèdera à une révision provisoire sur la base de la valeur du dernier indice connu, puis procèdera à une révision définitive lors de la publication de la valeur finale de l'indice. Il fera alors apparaître sur sa facture suivante (potentiellement facture m+3) le delta d</w:t>
      </w:r>
      <w:r w:rsidR="002F3DC8">
        <w:t>û</w:t>
      </w:r>
      <w:r w:rsidRPr="00734A49">
        <w:t xml:space="preserve"> par l’acheteur ou trop perçu par le titulaire entre les paiements réalisés sur la base des prix révisés provisoirement et le paiement à venir sur la base des prix révisés définitivement, afin de régulariser la situation financière des prestations réalisées ;</w:t>
      </w:r>
    </w:p>
    <w:p w14:paraId="41EC6EAC" w14:textId="77777777" w:rsidR="00734A49" w:rsidRPr="00734A49" w:rsidRDefault="00734A49" w:rsidP="00734A49">
      <w:pPr>
        <w:pStyle w:val="Normal2"/>
        <w:keepLines w:val="0"/>
        <w:numPr>
          <w:ilvl w:val="0"/>
          <w:numId w:val="15"/>
        </w:numPr>
        <w:tabs>
          <w:tab w:val="clear" w:pos="567"/>
          <w:tab w:val="clear" w:pos="851"/>
          <w:tab w:val="clear" w:pos="1134"/>
        </w:tabs>
      </w:pPr>
      <w:r w:rsidRPr="00734A49">
        <w:t>Soit il effectue la révision des prix à la parution de la valeur finale de l’indice (soit potentiellement à m+3 de la date d’anniversaire) : Le titulaire peut réaliser rétroactivement la révision des prix qu’une fois la valeur finale de l’indice connue, pour autant, la facture suivante devra faire apparaître le delta d</w:t>
      </w:r>
      <w:r w:rsidR="002F3DC8">
        <w:t>û</w:t>
      </w:r>
      <w:r w:rsidRPr="00734A49">
        <w:t xml:space="preserve"> par l’acheteur ou trop perçu par le titulaire entre la date à laquelle la révision est applicable (date d’anniversaire du marché) et la date à laquelle la révision est réalisée.</w:t>
      </w:r>
    </w:p>
    <w:p w14:paraId="265EA4A3" w14:textId="77777777" w:rsidR="00734A49" w:rsidRPr="00734A49" w:rsidRDefault="00734A49" w:rsidP="00734A49">
      <w:pPr>
        <w:pStyle w:val="Paragraphedeliste"/>
      </w:pPr>
    </w:p>
    <w:p w14:paraId="17DEC720" w14:textId="77777777" w:rsidR="00734A49" w:rsidRPr="00734A49" w:rsidRDefault="00734A49" w:rsidP="00734A49">
      <w:pPr>
        <w:pStyle w:val="Normal2"/>
        <w:ind w:left="0" w:firstLine="0"/>
      </w:pPr>
      <w:r w:rsidRPr="00734A49">
        <w:t xml:space="preserve">Toute révision des prix doit être accompagnée d’une note de calculs justifiant les coefficients de révision. </w:t>
      </w:r>
    </w:p>
    <w:p w14:paraId="5889DC28" w14:textId="77777777" w:rsidR="00734A49" w:rsidRPr="00734A49" w:rsidRDefault="00734A49" w:rsidP="00734A49">
      <w:pPr>
        <w:tabs>
          <w:tab w:val="left" w:pos="1701"/>
          <w:tab w:val="left" w:pos="2552"/>
        </w:tabs>
      </w:pPr>
      <w:r w:rsidRPr="00734A49">
        <w:t xml:space="preserve">Le titulaire devra transmettre son calcul de révision de prix à l’acheteur public pour validation avant de l’appliquer sur la première facture concernée. </w:t>
      </w:r>
    </w:p>
    <w:p w14:paraId="2FE91CF0" w14:textId="77777777" w:rsidR="00734A49" w:rsidRPr="00734A49" w:rsidRDefault="00734A49" w:rsidP="00734A49">
      <w:pPr>
        <w:pStyle w:val="Normal2"/>
        <w:ind w:left="0" w:firstLine="0"/>
      </w:pPr>
      <w:r w:rsidRPr="00734A49">
        <w:t>Dans l’une ou l’autre des hypothèses de mise en œuvre, les prix révisés so</w:t>
      </w:r>
      <w:r w:rsidR="002F3DC8">
        <w:t>nt dus</w:t>
      </w:r>
      <w:r w:rsidRPr="00734A49">
        <w:t xml:space="preserve"> à la période indiquée à l’article « périodicité de la révision et personne devant l’effectuer ». </w:t>
      </w:r>
    </w:p>
    <w:p w14:paraId="1D07FEFA" w14:textId="77777777" w:rsidR="00734A49" w:rsidRPr="00734A49" w:rsidRDefault="00734A49" w:rsidP="00734A49">
      <w:pPr>
        <w:pStyle w:val="Normal2"/>
        <w:ind w:left="0" w:firstLine="0"/>
      </w:pPr>
      <w:r w:rsidRPr="00734A49">
        <w:t>En cas de changement d’indice consécutif durant la période d’exécution du marché, seul le dernier coefficient de rattachement sera pris en compte dans le calcul de l’indice I.</w:t>
      </w:r>
    </w:p>
    <w:p w14:paraId="56CD83DA" w14:textId="77777777" w:rsidR="00734A49" w:rsidRPr="004E6E08" w:rsidRDefault="00734A49" w:rsidP="00734A49">
      <w:r w:rsidRPr="009D5FB4">
        <w:rPr>
          <w:rFonts w:eastAsiaTheme="minorHAnsi"/>
        </w:rPr>
        <w:t xml:space="preserve">Conformément </w:t>
      </w:r>
      <w:r w:rsidR="008E35B9" w:rsidRPr="009D5FB4">
        <w:rPr>
          <w:rFonts w:eastAsiaTheme="minorHAnsi"/>
        </w:rPr>
        <w:t xml:space="preserve">à l’article </w:t>
      </w:r>
      <w:r w:rsidR="009D5FB4" w:rsidRPr="009D5FB4">
        <w:rPr>
          <w:rFonts w:eastAsiaTheme="minorHAnsi"/>
        </w:rPr>
        <w:t>10.2.3 du CCAG-TIC</w:t>
      </w:r>
      <w:r w:rsidRPr="009D5FB4">
        <w:rPr>
          <w:rFonts w:eastAsiaTheme="minorHAnsi"/>
        </w:rPr>
        <w:t>, le</w:t>
      </w:r>
      <w:r w:rsidRPr="00734A49">
        <w:rPr>
          <w:rFonts w:eastAsiaTheme="minorHAnsi"/>
        </w:rPr>
        <w:t xml:space="preserve"> coefficient de révision est arrondi au millième supérieur.</w:t>
      </w:r>
    </w:p>
    <w:p w14:paraId="25482387" w14:textId="77777777" w:rsidR="00733003" w:rsidRDefault="00733003" w:rsidP="00C16162">
      <w:pPr>
        <w:pStyle w:val="Titre1"/>
      </w:pPr>
      <w:bookmarkStart w:id="50" w:name="_Toc177635399"/>
      <w:r>
        <w:t>Garanties financières</w:t>
      </w:r>
      <w:bookmarkEnd w:id="50"/>
    </w:p>
    <w:p w14:paraId="5B87CA02" w14:textId="77777777" w:rsidR="00640E24" w:rsidRDefault="00640E24" w:rsidP="00640E24">
      <w:r w:rsidRPr="00FA1C4E">
        <w:t>Aucune clause de garantie financière ne sera appliquée.</w:t>
      </w:r>
    </w:p>
    <w:p w14:paraId="035D9203" w14:textId="09628D75" w:rsidR="00733003" w:rsidRDefault="00733003" w:rsidP="00C16162">
      <w:pPr>
        <w:pStyle w:val="Titre1"/>
      </w:pPr>
      <w:bookmarkStart w:id="51" w:name="_Toc177635400"/>
      <w:r>
        <w:t>Avance</w:t>
      </w:r>
      <w:bookmarkEnd w:id="51"/>
    </w:p>
    <w:p w14:paraId="37B7240E" w14:textId="77777777" w:rsidR="00733003" w:rsidRDefault="001C1CF3" w:rsidP="008134D2">
      <w:pPr>
        <w:pStyle w:val="Titre2"/>
      </w:pPr>
      <w:r>
        <w:t> </w:t>
      </w:r>
      <w:bookmarkStart w:id="52" w:name="_Toc177635401"/>
      <w:r>
        <w:t>Régime applicable</w:t>
      </w:r>
      <w:r w:rsidR="006910C2">
        <w:t xml:space="preserve"> et généralités</w:t>
      </w:r>
      <w:bookmarkEnd w:id="52"/>
    </w:p>
    <w:p w14:paraId="07EEF1F3" w14:textId="77777777" w:rsidR="001C1CF3" w:rsidRDefault="001C1CF3" w:rsidP="001C1CF3">
      <w:r w:rsidRPr="007427BD">
        <w:t xml:space="preserve">Le régime applicable pour le versement de l’avance est l’option B prévue à l’article </w:t>
      </w:r>
      <w:r>
        <w:t>11.1</w:t>
      </w:r>
      <w:r w:rsidRPr="007427BD">
        <w:t xml:space="preserve"> du CCAG-</w:t>
      </w:r>
      <w:r w:rsidR="009D5FB4">
        <w:t>TIC</w:t>
      </w:r>
      <w:r w:rsidRPr="007427BD">
        <w:t>.</w:t>
      </w:r>
    </w:p>
    <w:p w14:paraId="74C4A7FA" w14:textId="77777777" w:rsidR="00E158C7" w:rsidRDefault="00E158C7" w:rsidP="00E158C7">
      <w:pPr>
        <w:rPr>
          <w:rFonts w:ascii="Calibri" w:hAnsi="Calibri" w:cs="Calibri"/>
        </w:rPr>
      </w:pPr>
      <w:r w:rsidRPr="00214D9B">
        <w:rPr>
          <w:rStyle w:val="Normal1Car"/>
        </w:rPr>
        <w:t>Chaque membre du groupement de commandes est chargé de la gestion des avances pour la part des prestations le concernant.</w:t>
      </w:r>
    </w:p>
    <w:p w14:paraId="376D2492" w14:textId="77777777" w:rsidR="006910C2" w:rsidRDefault="006910C2" w:rsidP="006910C2">
      <w:r w:rsidRPr="007F3DF8">
        <w:t>Le montant de l’avance ne peut être affecté par la mise en œuvre d’une clause de variation de prix.</w:t>
      </w:r>
    </w:p>
    <w:p w14:paraId="7120CD87" w14:textId="77777777" w:rsidR="006910C2" w:rsidRDefault="006910C2" w:rsidP="006910C2">
      <w:pPr>
        <w:rPr>
          <w:szCs w:val="22"/>
        </w:rPr>
      </w:pPr>
      <w:r w:rsidRPr="007F3DF8">
        <w:rPr>
          <w:szCs w:val="22"/>
        </w:rPr>
        <w:t xml:space="preserve">Si le titulaire du marché public est une petite ou moyenne entreprise mentionnée à l'article </w:t>
      </w:r>
      <w:hyperlink r:id="rId12" w:history="1">
        <w:r w:rsidRPr="007F3DF8">
          <w:rPr>
            <w:szCs w:val="22"/>
          </w:rPr>
          <w:t>R2151-13</w:t>
        </w:r>
      </w:hyperlink>
      <w:r w:rsidR="006217B0">
        <w:rPr>
          <w:szCs w:val="22"/>
        </w:rPr>
        <w:t xml:space="preserve"> du c</w:t>
      </w:r>
      <w:r w:rsidRPr="007F3DF8">
        <w:rPr>
          <w:szCs w:val="22"/>
        </w:rPr>
        <w:t>ode de la commande publique, le taux minimal de l'avance sera porté à 10 %.</w:t>
      </w:r>
    </w:p>
    <w:p w14:paraId="1279A1BE" w14:textId="77777777" w:rsidR="006910C2" w:rsidRDefault="006910C2" w:rsidP="006910C2">
      <w:pPr>
        <w:rPr>
          <w:szCs w:val="22"/>
        </w:rPr>
      </w:pPr>
      <w:r>
        <w:rPr>
          <w:szCs w:val="22"/>
        </w:rPr>
        <w:t>En cas de reconduction, l’avance est versée au titulaire indépendamment à chaque période (initiale et reconduite).</w:t>
      </w:r>
    </w:p>
    <w:p w14:paraId="5F3EA680" w14:textId="77777777" w:rsidR="008802CF" w:rsidRDefault="00A62B16" w:rsidP="002530E4">
      <w:pPr>
        <w:pStyle w:val="Titre2"/>
      </w:pPr>
      <w:r>
        <w:lastRenderedPageBreak/>
        <w:t> </w:t>
      </w:r>
      <w:bookmarkStart w:id="53" w:name="_Toc177635402"/>
      <w:r>
        <w:t>Conditions de versement</w:t>
      </w:r>
      <w:bookmarkEnd w:id="53"/>
    </w:p>
    <w:p w14:paraId="01866A59" w14:textId="77777777" w:rsidR="006910C2" w:rsidRPr="007F3DF8" w:rsidRDefault="006910C2" w:rsidP="002530E4">
      <w:pPr>
        <w:keepNext/>
      </w:pPr>
      <w:r w:rsidRPr="007F3DF8">
        <w:t xml:space="preserve">Une avance est accordée au titulaire, </w:t>
      </w:r>
      <w:r w:rsidR="00E158C7" w:rsidRPr="0E463F2B">
        <w:t>sauf indication contraire dans l’acte d’engagement</w:t>
      </w:r>
      <w:r w:rsidR="00E158C7">
        <w:t xml:space="preserve"> ou dans son annexe relative à la répartition des paiements entre cotraitants</w:t>
      </w:r>
      <w:r w:rsidRPr="007F3DF8">
        <w:t>, lorsque le montant initial du marché ou de la tranche affermie — en cas de marché à tranches — est supérieur à 50 000 euros HT et dans la mesure où le délai d’exécution du marché ou de la tranche a</w:t>
      </w:r>
      <w:r w:rsidR="002530E4">
        <w:t>ffermie est supérieur à 2 mois.</w:t>
      </w:r>
    </w:p>
    <w:p w14:paraId="1CAA96C0" w14:textId="77777777" w:rsidR="001E08CA" w:rsidRPr="001E08CA" w:rsidRDefault="006910C2" w:rsidP="001E08CA">
      <w:r w:rsidRPr="007F3DF8">
        <w:t>Le montant de l’avance est fixé à 5,00 % du montant initial ou de la tranche affermie</w:t>
      </w:r>
      <w:r>
        <w:t>,</w:t>
      </w:r>
      <w:r w:rsidRPr="007F3DF8">
        <w:t xml:space="preserve"> — en cas de marché à tranches — </w:t>
      </w:r>
      <w:r>
        <w:t xml:space="preserve">toutes taxes comprises, </w:t>
      </w:r>
      <w:r w:rsidRPr="007F3DF8">
        <w:t>si la durée de son exécution est inférieure ou égale à douze mois ; si cette durée est supérieure à douze mois, l’avance est égale à 5,00 % d’une somme égale à douze fois le montant mentionné ci-dessus divisé par cette durée exprimée en mois.</w:t>
      </w:r>
    </w:p>
    <w:p w14:paraId="576602FD" w14:textId="77777777" w:rsidR="00A62B16" w:rsidRDefault="00A62B16" w:rsidP="008134D2">
      <w:pPr>
        <w:pStyle w:val="Titre2"/>
      </w:pPr>
      <w:r>
        <w:t> </w:t>
      </w:r>
      <w:bookmarkStart w:id="54" w:name="_Toc177635406"/>
      <w:r>
        <w:t>Refus de l’avance</w:t>
      </w:r>
      <w:bookmarkEnd w:id="54"/>
    </w:p>
    <w:p w14:paraId="7F8D94F0" w14:textId="77777777" w:rsidR="00793099" w:rsidRDefault="00793099" w:rsidP="00793099">
      <w:pPr>
        <w:rPr>
          <w:szCs w:val="22"/>
        </w:rPr>
      </w:pPr>
      <w:r>
        <w:rPr>
          <w:szCs w:val="22"/>
        </w:rPr>
        <w:t>Le titulaire du marché peut refuser le versement de l’avance.</w:t>
      </w:r>
    </w:p>
    <w:p w14:paraId="7597A86E" w14:textId="77777777" w:rsidR="00793099" w:rsidRPr="007F3DF8" w:rsidRDefault="00793099" w:rsidP="00793099">
      <w:pPr>
        <w:rPr>
          <w:szCs w:val="22"/>
        </w:rPr>
      </w:pPr>
      <w:r>
        <w:rPr>
          <w:szCs w:val="22"/>
        </w:rPr>
        <w:t>En cas de groupement d’opérateurs économiques titulaires du marché, avec individualisation des prestations respectives et paiement sur comptes séparés, il est possible, au sein de l’annexe relative à la répartition des paiements au sein du groupement, d’individualiser le refus de versement de l’avance par membre du groupement. En accompagnement, un courrier de renonciation au versement de l’avance devra être établi par membre du groupement concerné et signé par le représentant légal du cotraitant souhaitant refuser l’avance.</w:t>
      </w:r>
    </w:p>
    <w:p w14:paraId="56257DDE" w14:textId="77777777" w:rsidR="00793099" w:rsidRDefault="00793099" w:rsidP="00793099">
      <w:pPr>
        <w:rPr>
          <w:szCs w:val="22"/>
        </w:rPr>
      </w:pPr>
      <w:r w:rsidRPr="00552852">
        <w:rPr>
          <w:szCs w:val="22"/>
        </w:rPr>
        <w:t>En cas de groupement d’opérateurs économique</w:t>
      </w:r>
      <w:r>
        <w:rPr>
          <w:szCs w:val="22"/>
        </w:rPr>
        <w:t>s</w:t>
      </w:r>
      <w:r w:rsidRPr="00552852">
        <w:rPr>
          <w:szCs w:val="22"/>
        </w:rPr>
        <w:t xml:space="preserve"> au sein duquel il n’est pas possible d’individualiser les prestations respectives par membre, il n’est pas possible d’individualiser le refus de versement par membre.</w:t>
      </w:r>
    </w:p>
    <w:p w14:paraId="775A9BDD" w14:textId="77777777" w:rsidR="00A62B16" w:rsidRDefault="00A62B16" w:rsidP="008134D2">
      <w:pPr>
        <w:pStyle w:val="Titre2"/>
      </w:pPr>
      <w:r>
        <w:t> </w:t>
      </w:r>
      <w:bookmarkStart w:id="55" w:name="_Toc177635407"/>
      <w:r>
        <w:t>Modalités de versement de l’avance</w:t>
      </w:r>
      <w:bookmarkEnd w:id="55"/>
    </w:p>
    <w:p w14:paraId="6A1A74E7" w14:textId="77777777" w:rsidR="00793099" w:rsidRDefault="00793099" w:rsidP="00793099">
      <w:r w:rsidRPr="00E2356C">
        <w:t>Conformément à l’article R.</w:t>
      </w:r>
      <w:r w:rsidR="00073588">
        <w:t xml:space="preserve"> 2192-24</w:t>
      </w:r>
      <w:r w:rsidR="006217B0">
        <w:t xml:space="preserve"> du c</w:t>
      </w:r>
      <w:r w:rsidRPr="00E2356C">
        <w:t>ode de la commande publique, l’avance doit être versée à son bénéficiaire dans un délai de 30 jours maximum à compter de la</w:t>
      </w:r>
      <w:r w:rsidR="00073588">
        <w:t xml:space="preserve"> date de notification du marché. Néanmoins, dans le cas où le versement de l’avance est soumis à la constitution d’une garantie à première demande, le délai de paiement de l’avance ne peut courir avant la réception par l’acheteur de cette garantie.</w:t>
      </w:r>
    </w:p>
    <w:p w14:paraId="1403B96E" w14:textId="77777777" w:rsidR="00793099" w:rsidRPr="00552852" w:rsidRDefault="00793099" w:rsidP="00793099">
      <w:r w:rsidRPr="00552852">
        <w:t>En cas de groupement </w:t>
      </w:r>
      <w:r>
        <w:t xml:space="preserve">d’entreprises </w:t>
      </w:r>
      <w:r w:rsidRPr="00552852">
        <w:t>:</w:t>
      </w:r>
    </w:p>
    <w:p w14:paraId="6DED7FEF" w14:textId="77777777" w:rsidR="00793099" w:rsidRPr="00D0453E" w:rsidRDefault="00793099" w:rsidP="00030242">
      <w:pPr>
        <w:pStyle w:val="Paragraphedeliste"/>
        <w:numPr>
          <w:ilvl w:val="0"/>
          <w:numId w:val="16"/>
        </w:numPr>
        <w:contextualSpacing/>
      </w:pPr>
      <w:r w:rsidRPr="00D0453E">
        <w:t xml:space="preserve">Au sein duquel il est possible d’individualiser les prestations respectives de chaque membre avec paiement sur comptes séparés : l’avance </w:t>
      </w:r>
      <w:r>
        <w:t xml:space="preserve">due </w:t>
      </w:r>
      <w:r w:rsidRPr="00D0453E">
        <w:t>est directement versée à chaque membre du groupement </w:t>
      </w:r>
      <w:r>
        <w:t xml:space="preserve">pour la part leur revenant </w:t>
      </w:r>
      <w:r w:rsidRPr="00D0453E">
        <w:t>;</w:t>
      </w:r>
    </w:p>
    <w:p w14:paraId="4B51DEE5" w14:textId="77777777" w:rsidR="00793099" w:rsidRPr="00D0453E" w:rsidRDefault="00793099" w:rsidP="00030242">
      <w:pPr>
        <w:pStyle w:val="Paragraphedeliste"/>
        <w:numPr>
          <w:ilvl w:val="0"/>
          <w:numId w:val="16"/>
        </w:numPr>
        <w:contextualSpacing/>
      </w:pPr>
      <w:r w:rsidRPr="00D0453E">
        <w:t xml:space="preserve">Au sein duquel il n’est </w:t>
      </w:r>
      <w:r>
        <w:t xml:space="preserve">pas </w:t>
      </w:r>
      <w:r w:rsidRPr="00D0453E">
        <w:t>possible d’individualiser les prestations respectives de chaque membre avec  paiement sur compte unique : l’avance est versée sur le compte du groupement ou du mandataire commun qui aura la charge de la répartir entre les membres du groupement.</w:t>
      </w:r>
    </w:p>
    <w:p w14:paraId="1EE0E6C3" w14:textId="77777777" w:rsidR="00A62B16" w:rsidRDefault="00A62B16" w:rsidP="008134D2">
      <w:pPr>
        <w:pStyle w:val="Titre2"/>
      </w:pPr>
      <w:r>
        <w:t> </w:t>
      </w:r>
      <w:bookmarkStart w:id="56" w:name="_Toc177635408"/>
      <w:r>
        <w:t>Conditions de mise en œuvre du remboursement</w:t>
      </w:r>
      <w:bookmarkEnd w:id="56"/>
    </w:p>
    <w:p w14:paraId="35018C13" w14:textId="77777777" w:rsidR="00793099" w:rsidRDefault="00793099" w:rsidP="00793099">
      <w:r w:rsidRPr="00706F92">
        <w:t xml:space="preserve">Le remboursement de l’avance commence lorsque le montant des prestations exécutées par le titulaire atteint ou dépasse 65,00 % </w:t>
      </w:r>
      <w:r w:rsidR="006910C2" w:rsidRPr="00706F92">
        <w:t>du montant initial</w:t>
      </w:r>
      <w:r w:rsidR="00706F92" w:rsidRPr="00706F92">
        <w:t xml:space="preserve"> défini à l’article 9.2 ci-avant</w:t>
      </w:r>
      <w:r w:rsidR="00AD55DF" w:rsidRPr="00706F92">
        <w:t>, toutes taxes comprises</w:t>
      </w:r>
      <w:r w:rsidRPr="00706F92">
        <w:t>. Il doit être terminé lorsque le premier de ces deux évènements survient :</w:t>
      </w:r>
    </w:p>
    <w:p w14:paraId="17678873" w14:textId="77777777" w:rsidR="00793099" w:rsidRDefault="00793099" w:rsidP="00030242">
      <w:pPr>
        <w:pStyle w:val="Paragraphedeliste"/>
        <w:numPr>
          <w:ilvl w:val="0"/>
          <w:numId w:val="17"/>
        </w:numPr>
        <w:contextualSpacing/>
      </w:pPr>
      <w:r>
        <w:t>Lorsque le montant des prestations exécutées</w:t>
      </w:r>
      <w:r w:rsidRPr="00570ECA">
        <w:t xml:space="preserve"> atteint 80,00 % du montant initial</w:t>
      </w:r>
      <w:r>
        <w:t xml:space="preserve"> </w:t>
      </w:r>
      <w:r w:rsidR="00706F92" w:rsidRPr="00706F92">
        <w:t>défini à l’article 9.2 ci-avant</w:t>
      </w:r>
      <w:r>
        <w:t>, toutes taxes comprises ;</w:t>
      </w:r>
    </w:p>
    <w:p w14:paraId="79EA6B8E" w14:textId="77777777" w:rsidR="00793099" w:rsidRPr="00570ECA" w:rsidRDefault="00793099" w:rsidP="00030242">
      <w:pPr>
        <w:pStyle w:val="Paragraphedeliste"/>
        <w:numPr>
          <w:ilvl w:val="0"/>
          <w:numId w:val="17"/>
        </w:numPr>
        <w:contextualSpacing/>
      </w:pPr>
      <w:r>
        <w:t xml:space="preserve">Ou, en cas de groupement avec paiement sur comptes séparés, lorsque le montant des prestations exécutées du membre du groupement atteint 95,00 % — ou 90 % dans le cas où le </w:t>
      </w:r>
      <w:r>
        <w:lastRenderedPageBreak/>
        <w:t xml:space="preserve">membre du groupement est une petite et moyenne entreprise — </w:t>
      </w:r>
      <w:r w:rsidR="00706F92">
        <w:t>du</w:t>
      </w:r>
      <w:r>
        <w:t xml:space="preserve"> montant </w:t>
      </w:r>
      <w:r w:rsidR="00706F92" w:rsidRPr="00706F92">
        <w:t>défini à l’article 9.2 ci-avant</w:t>
      </w:r>
      <w:r w:rsidR="00706F92">
        <w:t xml:space="preserve">, </w:t>
      </w:r>
      <w:r>
        <w:t>toutes taxes comprises.</w:t>
      </w:r>
    </w:p>
    <w:p w14:paraId="312D273D" w14:textId="77777777" w:rsidR="00793099" w:rsidRDefault="00793099" w:rsidP="00793099">
      <w:r w:rsidRPr="007F3DF8">
        <w:t>Ce remboursement s’effectue par précompte sur les sommes dues ultérieurement au titulaire à titre d’acompte ou de solde.</w:t>
      </w:r>
    </w:p>
    <w:p w14:paraId="2C47245B" w14:textId="77777777" w:rsidR="00A62B16" w:rsidRDefault="00A62B16" w:rsidP="008134D2">
      <w:pPr>
        <w:pStyle w:val="Titre2"/>
      </w:pPr>
      <w:r>
        <w:t> </w:t>
      </w:r>
      <w:bookmarkStart w:id="57" w:name="_Toc177635409"/>
      <w:r>
        <w:t>Droit à l’avance pour les sous-traitant</w:t>
      </w:r>
      <w:r w:rsidR="00E158C7">
        <w:t>s</w:t>
      </w:r>
      <w:bookmarkEnd w:id="57"/>
    </w:p>
    <w:p w14:paraId="404A7EB1" w14:textId="77777777" w:rsidR="00793099" w:rsidRPr="007F3DF8" w:rsidRDefault="00793099" w:rsidP="00793099">
      <w:pPr>
        <w:rPr>
          <w:szCs w:val="22"/>
        </w:rPr>
      </w:pPr>
      <w:r w:rsidRPr="007F3DF8">
        <w:rPr>
          <w:szCs w:val="22"/>
        </w:rPr>
        <w:t>Dès lors que le titulaire remplit les conditions pour bénéficier d’une avance, une avance peut être versée, sur leur demande, aux sous-traitants bénéficiaires du paiement direct suivant les mêmes dispositions (taux de l’avance</w:t>
      </w:r>
      <w:r>
        <w:rPr>
          <w:szCs w:val="22"/>
        </w:rPr>
        <w:t xml:space="preserve">, </w:t>
      </w:r>
      <w:r w:rsidRPr="007F3DF8">
        <w:rPr>
          <w:szCs w:val="22"/>
        </w:rPr>
        <w:t>conditions de versement et de remboursement ...) que celles applicables au titulaire du marché, avec les particularités détaillées aux articles R</w:t>
      </w:r>
      <w:r w:rsidR="008322A8">
        <w:rPr>
          <w:szCs w:val="22"/>
        </w:rPr>
        <w:t xml:space="preserve">. </w:t>
      </w:r>
      <w:r w:rsidRPr="007F3DF8">
        <w:rPr>
          <w:szCs w:val="22"/>
        </w:rPr>
        <w:t>2193-17 à R</w:t>
      </w:r>
      <w:r w:rsidR="008322A8">
        <w:rPr>
          <w:szCs w:val="22"/>
        </w:rPr>
        <w:t xml:space="preserve">. </w:t>
      </w:r>
      <w:r w:rsidR="006217B0">
        <w:rPr>
          <w:szCs w:val="22"/>
        </w:rPr>
        <w:t>2193-21 du code de la commande p</w:t>
      </w:r>
      <w:r w:rsidRPr="007F3DF8">
        <w:rPr>
          <w:szCs w:val="22"/>
        </w:rPr>
        <w:t>ublique.</w:t>
      </w:r>
    </w:p>
    <w:p w14:paraId="04EB18A8" w14:textId="77777777" w:rsidR="00793099" w:rsidRPr="007F3DF8" w:rsidRDefault="00793099" w:rsidP="00793099">
      <w:pPr>
        <w:rPr>
          <w:szCs w:val="22"/>
        </w:rPr>
      </w:pPr>
      <w:r w:rsidRPr="007F3DF8">
        <w:rPr>
          <w:szCs w:val="22"/>
        </w:rPr>
        <w:t>Les soumissionnaires devront pour cela indiquer dans leur offre, la part du marché qu'ils ont l'intention de sous-traiter à des tiers, notamment à des petites et moyennes entreprises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p>
    <w:p w14:paraId="4A1D9C07" w14:textId="77777777" w:rsidR="00793099" w:rsidRPr="007F3DF8" w:rsidRDefault="00793099" w:rsidP="00793099">
      <w:pPr>
        <w:rPr>
          <w:szCs w:val="22"/>
        </w:rPr>
      </w:pPr>
      <w:r w:rsidRPr="007F3DF8">
        <w:rPr>
          <w:szCs w:val="22"/>
        </w:rPr>
        <w:t xml:space="preserve">Si le sous-traitant admis au paiement direct est une petite ou moyenne entreprise mentionnée à l'article </w:t>
      </w:r>
      <w:hyperlink r:id="rId13" w:history="1">
        <w:r w:rsidRPr="007F3DF8">
          <w:rPr>
            <w:szCs w:val="22"/>
          </w:rPr>
          <w:t>R</w:t>
        </w:r>
        <w:r w:rsidR="008322A8">
          <w:rPr>
            <w:szCs w:val="22"/>
          </w:rPr>
          <w:t xml:space="preserve">. </w:t>
        </w:r>
        <w:r w:rsidRPr="007F3DF8">
          <w:rPr>
            <w:szCs w:val="22"/>
          </w:rPr>
          <w:t>2151-13</w:t>
        </w:r>
      </w:hyperlink>
      <w:r w:rsidR="006217B0">
        <w:rPr>
          <w:szCs w:val="22"/>
        </w:rPr>
        <w:t xml:space="preserve"> du c</w:t>
      </w:r>
      <w:r w:rsidRPr="007F3DF8">
        <w:rPr>
          <w:szCs w:val="22"/>
        </w:rPr>
        <w:t>ode de la commande publique, le taux minimal de l'avance sera porté à 10 %.</w:t>
      </w:r>
    </w:p>
    <w:p w14:paraId="6CF79ED1" w14:textId="2CE6A08D" w:rsidR="00793099" w:rsidRPr="007F3DF8" w:rsidRDefault="00793099" w:rsidP="00793099">
      <w:pPr>
        <w:pStyle w:val="Normal2"/>
        <w:ind w:left="0" w:firstLine="0"/>
        <w:rPr>
          <w:rFonts w:cstheme="minorHAnsi"/>
          <w:sz w:val="24"/>
        </w:rPr>
      </w:pPr>
      <w:r w:rsidRPr="007F3DF8">
        <w:rPr>
          <w:rFonts w:cstheme="minorHAnsi"/>
        </w:rPr>
        <w:t xml:space="preserve">Pour le sous-traitant, le droit à l’avance </w:t>
      </w:r>
      <w:r w:rsidR="0002614D" w:rsidRPr="007F3DF8">
        <w:rPr>
          <w:rFonts w:cstheme="minorHAnsi"/>
        </w:rPr>
        <w:t>court à</w:t>
      </w:r>
      <w:r w:rsidRPr="007F3DF8">
        <w:rPr>
          <w:rFonts w:cstheme="minorHAnsi"/>
        </w:rPr>
        <w:t xml:space="preserve"> compter de la date de notification de la déclaration de sous-traitance agréée par l’acheteur public.</w:t>
      </w:r>
    </w:p>
    <w:p w14:paraId="7294B5CD" w14:textId="77777777" w:rsidR="00A62B16" w:rsidRDefault="00A62B16" w:rsidP="008134D2">
      <w:pPr>
        <w:pStyle w:val="Titre2"/>
      </w:pPr>
      <w:r>
        <w:t> </w:t>
      </w:r>
      <w:bookmarkStart w:id="58" w:name="_Toc177635410"/>
      <w:r>
        <w:t>Garantie financières de l’avance</w:t>
      </w:r>
      <w:bookmarkEnd w:id="58"/>
    </w:p>
    <w:p w14:paraId="4E0F7FAB" w14:textId="77777777" w:rsidR="00793099" w:rsidRDefault="00793099" w:rsidP="00793099">
      <w:r w:rsidRPr="0081673F">
        <w:rPr>
          <w:rStyle w:val="Normal1Car"/>
        </w:rPr>
        <w:t>Aucune garantie financière n’est demandée pour l</w:t>
      </w:r>
      <w:r w:rsidR="00F64A74">
        <w:rPr>
          <w:rStyle w:val="Normal1Car"/>
        </w:rPr>
        <w:t>e versement de l’</w:t>
      </w:r>
      <w:r w:rsidRPr="0081673F">
        <w:rPr>
          <w:rStyle w:val="Normal1Car"/>
        </w:rPr>
        <w:t>avance.</w:t>
      </w:r>
    </w:p>
    <w:p w14:paraId="43A1A940" w14:textId="77777777" w:rsidR="002B09DB" w:rsidRDefault="002B09DB" w:rsidP="00C16162">
      <w:pPr>
        <w:pStyle w:val="Titre1"/>
      </w:pPr>
      <w:bookmarkStart w:id="59" w:name="_Toc177635411"/>
      <w:r>
        <w:t>Modalités de règlement des comptes</w:t>
      </w:r>
      <w:bookmarkEnd w:id="59"/>
    </w:p>
    <w:p w14:paraId="2BE6C5D5" w14:textId="77777777" w:rsidR="002B09DB" w:rsidRDefault="000A1B13" w:rsidP="008134D2">
      <w:pPr>
        <w:pStyle w:val="Titre2"/>
      </w:pPr>
      <w:r>
        <w:t> </w:t>
      </w:r>
      <w:bookmarkStart w:id="60" w:name="_Toc177635412"/>
      <w:r w:rsidR="001F7E22">
        <w:t>Acomptes, sol</w:t>
      </w:r>
      <w:r w:rsidR="000E3266">
        <w:t>d</w:t>
      </w:r>
      <w:r w:rsidR="001F7E22">
        <w:t>es et règlements partiels définitifs</w:t>
      </w:r>
      <w:bookmarkEnd w:id="60"/>
    </w:p>
    <w:p w14:paraId="4F403E17" w14:textId="53CBD5EE" w:rsidR="000636BD" w:rsidRPr="001F7E22" w:rsidRDefault="000636BD" w:rsidP="001F7E22">
      <w:r w:rsidRPr="77377353">
        <w:rPr>
          <w:rStyle w:val="Normal1Car"/>
        </w:rPr>
        <w:t xml:space="preserve">Le paiement sera effectué en une fois </w:t>
      </w:r>
      <w:r w:rsidR="008E5A80" w:rsidRPr="77377353">
        <w:rPr>
          <w:rStyle w:val="Normal1Car"/>
        </w:rPr>
        <w:t xml:space="preserve">après </w:t>
      </w:r>
      <w:r w:rsidR="0606DB7C" w:rsidRPr="77377353">
        <w:rPr>
          <w:rStyle w:val="Normal1Car"/>
        </w:rPr>
        <w:t xml:space="preserve">délivrance et validation du bon fonctionnement de </w:t>
      </w:r>
      <w:r w:rsidR="003A7DB7">
        <w:rPr>
          <w:rStyle w:val="Normal1Car"/>
        </w:rPr>
        <w:t xml:space="preserve">la </w:t>
      </w:r>
      <w:r w:rsidR="0606DB7C" w:rsidRPr="77377353">
        <w:rPr>
          <w:rStyle w:val="Normal1Car"/>
        </w:rPr>
        <w:t>clé commandée</w:t>
      </w:r>
      <w:r w:rsidR="008E5A80" w:rsidRPr="77377353">
        <w:rPr>
          <w:rStyle w:val="Normal1Car"/>
        </w:rPr>
        <w:t>,</w:t>
      </w:r>
      <w:r w:rsidR="007268CF" w:rsidRPr="77377353">
        <w:rPr>
          <w:rStyle w:val="Normal1Car"/>
        </w:rPr>
        <w:t xml:space="preserve"> </w:t>
      </w:r>
      <w:r w:rsidRPr="77377353">
        <w:rPr>
          <w:rStyle w:val="Normal1Car"/>
        </w:rPr>
        <w:t>conformément à chaque bon de commande émis</w:t>
      </w:r>
      <w:r w:rsidR="004807FB" w:rsidRPr="77377353">
        <w:rPr>
          <w:rStyle w:val="Normal1Car"/>
        </w:rPr>
        <w:t>. La facture de toute prestation devra être accompagnée du bon de commande correspondant</w:t>
      </w:r>
      <w:r w:rsidRPr="77377353">
        <w:rPr>
          <w:rStyle w:val="Normal1Car"/>
        </w:rPr>
        <w:t>.</w:t>
      </w:r>
    </w:p>
    <w:p w14:paraId="339A866E" w14:textId="205690B3" w:rsidR="5B6A57DB" w:rsidRDefault="5B6A57DB" w:rsidP="77377353">
      <w:pPr>
        <w:rPr>
          <w:rStyle w:val="Normal1Car"/>
        </w:rPr>
      </w:pPr>
      <w:r w:rsidRPr="77377353">
        <w:rPr>
          <w:rStyle w:val="Normal1Car"/>
        </w:rPr>
        <w:t>Le titulaire établira une facture par bon de commande et par entité</w:t>
      </w:r>
      <w:r w:rsidR="513C0503" w:rsidRPr="77377353">
        <w:rPr>
          <w:rStyle w:val="Normal1Car"/>
        </w:rPr>
        <w:t>.</w:t>
      </w:r>
    </w:p>
    <w:p w14:paraId="7A9E1F1A" w14:textId="318539DC" w:rsidR="513C0503" w:rsidRDefault="513C0503" w:rsidP="77377353">
      <w:pPr>
        <w:spacing w:before="0" w:after="0" w:line="300" w:lineRule="auto"/>
      </w:pPr>
      <w:r w:rsidRPr="77377353">
        <w:rPr>
          <w:rFonts w:ascii="Segoe UI" w:eastAsia="Segoe UI" w:hAnsi="Segoe UI" w:cs="Segoe UI"/>
          <w:sz w:val="21"/>
          <w:szCs w:val="21"/>
        </w:rPr>
        <w:t xml:space="preserve">Dans tous les cas, les factures ne seront présentées qu’après </w:t>
      </w:r>
      <w:r w:rsidRPr="77377353">
        <w:rPr>
          <w:rFonts w:ascii="Segoe UI" w:eastAsia="Segoe UI" w:hAnsi="Segoe UI" w:cs="Segoe UI"/>
          <w:b/>
          <w:bCs/>
          <w:sz w:val="21"/>
          <w:szCs w:val="21"/>
        </w:rPr>
        <w:t>exécution complète de chaque bon de commande.</w:t>
      </w:r>
      <w:r w:rsidRPr="77377353">
        <w:rPr>
          <w:rFonts w:ascii="Segoe UI" w:eastAsia="Segoe UI" w:hAnsi="Segoe UI" w:cs="Segoe UI"/>
          <w:sz w:val="21"/>
          <w:szCs w:val="21"/>
        </w:rPr>
        <w:t xml:space="preserve"> </w:t>
      </w:r>
    </w:p>
    <w:p w14:paraId="4DC977C0" w14:textId="754A1B07" w:rsidR="513C0503" w:rsidRDefault="513C0503" w:rsidP="77377353">
      <w:pPr>
        <w:spacing w:before="0" w:after="0" w:line="300" w:lineRule="auto"/>
      </w:pPr>
      <w:r w:rsidRPr="77377353">
        <w:rPr>
          <w:rFonts w:ascii="Segoe UI" w:eastAsia="Segoe UI" w:hAnsi="Segoe UI" w:cs="Segoe UI"/>
          <w:sz w:val="21"/>
          <w:szCs w:val="21"/>
        </w:rPr>
        <w:t xml:space="preserve">Le paiement des bons de commande sera effectué soit en une fois après admission des fournitures </w:t>
      </w:r>
      <w:r w:rsidR="003A7DB7">
        <w:rPr>
          <w:rFonts w:ascii="Segoe UI" w:eastAsia="Segoe UI" w:hAnsi="Segoe UI" w:cs="Segoe UI"/>
          <w:sz w:val="21"/>
          <w:szCs w:val="21"/>
        </w:rPr>
        <w:t>et</w:t>
      </w:r>
      <w:r w:rsidRPr="77377353">
        <w:rPr>
          <w:rFonts w:ascii="Segoe UI" w:eastAsia="Segoe UI" w:hAnsi="Segoe UI" w:cs="Segoe UI"/>
          <w:sz w:val="21"/>
          <w:szCs w:val="21"/>
        </w:rPr>
        <w:t xml:space="preserve"> constatation du service. </w:t>
      </w:r>
    </w:p>
    <w:p w14:paraId="63754945" w14:textId="6F11CDA4" w:rsidR="513C0503" w:rsidRDefault="513C0503" w:rsidP="77377353">
      <w:pPr>
        <w:spacing w:before="0" w:after="0" w:line="300" w:lineRule="auto"/>
      </w:pPr>
      <w:r w:rsidRPr="77377353">
        <w:rPr>
          <w:rFonts w:ascii="Segoe UI" w:eastAsia="Segoe UI" w:hAnsi="Segoe UI" w:cs="Segoe UI"/>
          <w:sz w:val="21"/>
          <w:szCs w:val="21"/>
        </w:rPr>
        <w:t>Le règlement s’effectuera sur la base des numéros de bons de commandes.</w:t>
      </w:r>
    </w:p>
    <w:p w14:paraId="75BC3DAC" w14:textId="51442A4F" w:rsidR="513C0503" w:rsidRDefault="513C0503" w:rsidP="77377353">
      <w:pPr>
        <w:spacing w:before="0" w:after="0" w:line="300" w:lineRule="auto"/>
      </w:pPr>
      <w:r w:rsidRPr="77377353">
        <w:rPr>
          <w:rFonts w:ascii="Segoe UI" w:eastAsia="Segoe UI" w:hAnsi="Segoe UI" w:cs="Segoe UI"/>
          <w:b/>
          <w:bCs/>
          <w:i/>
          <w:iCs/>
          <w:sz w:val="21"/>
          <w:szCs w:val="21"/>
          <w:u w:val="single"/>
        </w:rPr>
        <w:t>Aucune facture partielle ne sera acceptée.</w:t>
      </w:r>
    </w:p>
    <w:p w14:paraId="6B78A751" w14:textId="0147C977" w:rsidR="77377353" w:rsidRDefault="77377353" w:rsidP="77377353">
      <w:pPr>
        <w:spacing w:before="0" w:after="0" w:line="300" w:lineRule="auto"/>
      </w:pPr>
    </w:p>
    <w:p w14:paraId="26F369F7" w14:textId="3C32C222" w:rsidR="77377353" w:rsidRDefault="77377353" w:rsidP="77377353">
      <w:pPr>
        <w:rPr>
          <w:rStyle w:val="Normal1Car"/>
        </w:rPr>
      </w:pPr>
    </w:p>
    <w:p w14:paraId="6E9ADDA8" w14:textId="77777777" w:rsidR="002B09DB" w:rsidRDefault="002B09DB" w:rsidP="008134D2">
      <w:pPr>
        <w:pStyle w:val="Titre2"/>
      </w:pPr>
      <w:r>
        <w:lastRenderedPageBreak/>
        <w:t> </w:t>
      </w:r>
      <w:bookmarkStart w:id="61" w:name="_Toc177635413"/>
      <w:r>
        <w:t>Modalités de présentation des demandes de paiements</w:t>
      </w:r>
      <w:bookmarkEnd w:id="61"/>
    </w:p>
    <w:p w14:paraId="4636660D" w14:textId="77777777" w:rsidR="002B09DB" w:rsidRDefault="002B09DB" w:rsidP="008134D2">
      <w:pPr>
        <w:pStyle w:val="Titre3"/>
      </w:pPr>
      <w:r>
        <w:t> </w:t>
      </w:r>
      <w:bookmarkStart w:id="62" w:name="_Toc177635414"/>
      <w:r>
        <w:t>Dématérialisation des factures</w:t>
      </w:r>
      <w:bookmarkEnd w:id="62"/>
    </w:p>
    <w:p w14:paraId="2FF5C97B" w14:textId="77777777" w:rsidR="000636BD" w:rsidRPr="000636BD" w:rsidRDefault="000636BD" w:rsidP="000636BD">
      <w:pPr>
        <w:rPr>
          <w:szCs w:val="20"/>
          <w:u w:val="single"/>
        </w:rPr>
      </w:pPr>
      <w:r w:rsidRPr="000636BD">
        <w:rPr>
          <w:szCs w:val="20"/>
        </w:rPr>
        <w:t>Depuis le 1</w:t>
      </w:r>
      <w:r w:rsidRPr="000636BD">
        <w:rPr>
          <w:szCs w:val="20"/>
          <w:vertAlign w:val="superscript"/>
        </w:rPr>
        <w:t>er</w:t>
      </w:r>
      <w:r w:rsidRPr="000636BD">
        <w:rPr>
          <w:szCs w:val="20"/>
        </w:rPr>
        <w:t xml:space="preserve"> janvier 2020 et conformément aux ar</w:t>
      </w:r>
      <w:r w:rsidR="006217B0">
        <w:rPr>
          <w:szCs w:val="20"/>
        </w:rPr>
        <w:t>ticles L.2192-1 et L.2192-2 du c</w:t>
      </w:r>
      <w:r w:rsidRPr="000636BD">
        <w:rPr>
          <w:szCs w:val="20"/>
        </w:rPr>
        <w:t xml:space="preserve">ode de la commande publique toute facture, adressée à </w:t>
      </w:r>
      <w:r w:rsidR="006E6851">
        <w:rPr>
          <w:szCs w:val="20"/>
        </w:rPr>
        <w:t>l’acheteur public</w:t>
      </w:r>
      <w:r w:rsidRPr="000636BD">
        <w:rPr>
          <w:szCs w:val="20"/>
        </w:rPr>
        <w:t xml:space="preserve">, quel que soit l’entreprise ou l’intervenant, </w:t>
      </w:r>
      <w:r w:rsidR="00E158C7">
        <w:rPr>
          <w:szCs w:val="20"/>
        </w:rPr>
        <w:t>devra être envoyée</w:t>
      </w:r>
      <w:r w:rsidRPr="000636BD">
        <w:rPr>
          <w:szCs w:val="20"/>
        </w:rPr>
        <w:t xml:space="preserve"> de façon dématérialisée et gratuite en utilisant le portail sécurisé CHORUS PORTAIL PRO mis à disposition par l’État à l’adresse suivante : </w:t>
      </w:r>
      <w:hyperlink r:id="rId14" w:history="1">
        <w:r w:rsidRPr="000636BD">
          <w:rPr>
            <w:rStyle w:val="Lienhypertexte"/>
            <w:szCs w:val="20"/>
          </w:rPr>
          <w:t>https://chorus-pro.gouv.fr</w:t>
        </w:r>
      </w:hyperlink>
      <w:r w:rsidRPr="000636BD">
        <w:rPr>
          <w:szCs w:val="20"/>
          <w:u w:val="single"/>
        </w:rPr>
        <w:t xml:space="preserve">. </w:t>
      </w:r>
    </w:p>
    <w:p w14:paraId="033F357A" w14:textId="77777777" w:rsidR="000636BD" w:rsidRPr="000636BD" w:rsidRDefault="000636BD" w:rsidP="000636BD">
      <w:pPr>
        <w:rPr>
          <w:szCs w:val="20"/>
          <w:u w:val="single"/>
        </w:rPr>
      </w:pPr>
      <w:r w:rsidRPr="000636BD">
        <w:rPr>
          <w:szCs w:val="20"/>
          <w:u w:val="single"/>
        </w:rPr>
        <w:t>À défaut d’une transmission dématérialisée, les factures seront refusées de paiement. Aucune facture papier n’est autorisée pour le paiement.</w:t>
      </w:r>
    </w:p>
    <w:p w14:paraId="2AF328DE" w14:textId="77777777" w:rsidR="000636BD" w:rsidRPr="000636BD" w:rsidRDefault="000636BD" w:rsidP="000636BD">
      <w:pPr>
        <w:rPr>
          <w:szCs w:val="20"/>
        </w:rPr>
      </w:pPr>
      <w:r w:rsidRPr="000636BD">
        <w:rPr>
          <w:szCs w:val="20"/>
        </w:rPr>
        <w:t xml:space="preserve">Trois possibilités s’offrent au titulaire pour transmettre une facture électronique : </w:t>
      </w:r>
    </w:p>
    <w:p w14:paraId="4D73922F" w14:textId="77777777" w:rsidR="000636BD" w:rsidRPr="000636BD" w:rsidRDefault="000636BD" w:rsidP="000636BD">
      <w:pPr>
        <w:pStyle w:val="listeniveau1"/>
        <w:rPr>
          <w:szCs w:val="20"/>
        </w:rPr>
      </w:pPr>
      <w:r w:rsidRPr="000636BD">
        <w:rPr>
          <w:szCs w:val="20"/>
          <w:u w:val="single"/>
        </w:rPr>
        <w:t>Un mode « flux »</w:t>
      </w:r>
      <w:r w:rsidRPr="000636BD">
        <w:rPr>
          <w:szCs w:val="20"/>
        </w:rPr>
        <w:t xml:space="preserve"> correspondant à une transmission automatisée de manière univoque entre le système d'information de l'émetteur ou de son tiers de télétransmission et Chorus Pro ;</w:t>
      </w:r>
    </w:p>
    <w:p w14:paraId="65BBF521" w14:textId="77777777" w:rsidR="000636BD" w:rsidRPr="000636BD" w:rsidRDefault="000636BD" w:rsidP="000636BD">
      <w:pPr>
        <w:pStyle w:val="listeniveau1"/>
        <w:rPr>
          <w:szCs w:val="20"/>
        </w:rPr>
      </w:pPr>
      <w:r w:rsidRPr="000636BD">
        <w:rPr>
          <w:szCs w:val="20"/>
          <w:u w:val="single"/>
        </w:rPr>
        <w:t>Un mode « portail »</w:t>
      </w:r>
      <w:r w:rsidRPr="000636BD">
        <w:rPr>
          <w:szCs w:val="20"/>
        </w:rPr>
        <w:t>, nécessitant de la part de l'émetteur :</w:t>
      </w:r>
    </w:p>
    <w:p w14:paraId="76B7EDF1" w14:textId="77777777" w:rsidR="000636BD" w:rsidRPr="000636BD" w:rsidRDefault="000636BD" w:rsidP="000636BD">
      <w:pPr>
        <w:pStyle w:val="listeniveau2"/>
        <w:rPr>
          <w:szCs w:val="20"/>
        </w:rPr>
      </w:pPr>
      <w:r w:rsidRPr="000636BD">
        <w:rPr>
          <w:szCs w:val="20"/>
        </w:rPr>
        <w:t>Soit la saisie manuelle des éléments de facturation ;</w:t>
      </w:r>
    </w:p>
    <w:p w14:paraId="09303987" w14:textId="77777777" w:rsidR="000636BD" w:rsidRPr="000636BD" w:rsidRDefault="000636BD" w:rsidP="000636BD">
      <w:pPr>
        <w:pStyle w:val="listeniveau2"/>
        <w:rPr>
          <w:szCs w:val="20"/>
        </w:rPr>
      </w:pPr>
      <w:r w:rsidRPr="000636BD">
        <w:rPr>
          <w:szCs w:val="20"/>
        </w:rPr>
        <w:t>Soit le dépôt de sa facture dématérialisée dans un format autorisé dans les conditions prévues à l'article 5 de l’arrêté du 9 décembre 2016 relatif au développement de la facturation électronique</w:t>
      </w:r>
    </w:p>
    <w:p w14:paraId="1A1BB701" w14:textId="77777777" w:rsidR="000636BD" w:rsidRPr="000636BD" w:rsidRDefault="000636BD" w:rsidP="000636BD">
      <w:pPr>
        <w:pStyle w:val="listeniveau1"/>
        <w:rPr>
          <w:szCs w:val="20"/>
        </w:rPr>
      </w:pPr>
      <w:r w:rsidRPr="000636BD">
        <w:rPr>
          <w:szCs w:val="20"/>
          <w:u w:val="single"/>
        </w:rPr>
        <w:t>Un mode « service »</w:t>
      </w:r>
      <w:r w:rsidRPr="000636BD">
        <w:rPr>
          <w:szCs w:val="20"/>
        </w:rPr>
        <w:t>, nécessitant de la part de l'émetteur l'implémentation dans son système d'information de l'appel aux services mis à disposition par Chorus Pro.</w:t>
      </w:r>
    </w:p>
    <w:p w14:paraId="3448555D" w14:textId="77777777" w:rsidR="000636BD" w:rsidRPr="000636BD" w:rsidRDefault="000636BD" w:rsidP="000636BD">
      <w:pPr>
        <w:rPr>
          <w:szCs w:val="20"/>
        </w:rPr>
      </w:pPr>
      <w:r w:rsidRPr="000636BD">
        <w:rPr>
          <w:szCs w:val="20"/>
        </w:rPr>
        <w:t>Les modalités d’utilisation devront répondre aux dispositions de l’arrêté du 9 décembre 2016 relatif au développement de la facturation électronique.</w:t>
      </w:r>
    </w:p>
    <w:p w14:paraId="55FFACDF" w14:textId="77777777" w:rsidR="000636BD" w:rsidRPr="000636BD" w:rsidRDefault="000636BD" w:rsidP="000636BD">
      <w:pPr>
        <w:rPr>
          <w:szCs w:val="20"/>
        </w:rPr>
      </w:pPr>
      <w:r w:rsidRPr="000636BD">
        <w:rPr>
          <w:szCs w:val="20"/>
        </w:rPr>
        <w:t xml:space="preserve">Pour plus d’information, vous pouvez consulter le site Communauté Chorus Pro : </w:t>
      </w:r>
    </w:p>
    <w:p w14:paraId="4C97C9EB" w14:textId="77777777" w:rsidR="000636BD" w:rsidRPr="000636BD" w:rsidRDefault="000636BD" w:rsidP="000636BD">
      <w:pPr>
        <w:rPr>
          <w:szCs w:val="20"/>
        </w:rPr>
      </w:pPr>
      <w:hyperlink r:id="rId15" w:history="1">
        <w:r w:rsidRPr="000636BD">
          <w:rPr>
            <w:rStyle w:val="Lienhypertexte"/>
            <w:szCs w:val="20"/>
          </w:rPr>
          <w:t>https://communaute-chorus-pro.finances.gouv.fr</w:t>
        </w:r>
      </w:hyperlink>
      <w:r w:rsidRPr="000636BD">
        <w:rPr>
          <w:szCs w:val="20"/>
        </w:rPr>
        <w:t xml:space="preserve"> ou l’arrêté susmentionné : </w:t>
      </w:r>
    </w:p>
    <w:p w14:paraId="762A0D37" w14:textId="77777777" w:rsidR="000636BD" w:rsidRPr="000636BD" w:rsidRDefault="000636BD" w:rsidP="000636BD">
      <w:pPr>
        <w:rPr>
          <w:szCs w:val="20"/>
        </w:rPr>
      </w:pPr>
      <w:hyperlink r:id="rId16" w:history="1">
        <w:r w:rsidRPr="000636BD">
          <w:rPr>
            <w:rStyle w:val="Lienhypertexte"/>
            <w:szCs w:val="20"/>
          </w:rPr>
          <w:t>https://www.legifrance.gouv.fr/affichTexte.do?cidTexte=JORFTEXT000033607003&amp;dateTexte=20190710</w:t>
        </w:r>
      </w:hyperlink>
      <w:r w:rsidRPr="000636BD">
        <w:rPr>
          <w:szCs w:val="20"/>
        </w:rPr>
        <w:t xml:space="preserve"> </w:t>
      </w:r>
    </w:p>
    <w:p w14:paraId="4649F6CF" w14:textId="77777777" w:rsidR="002B09DB" w:rsidRDefault="002B09DB" w:rsidP="008134D2">
      <w:pPr>
        <w:pStyle w:val="Titre3"/>
      </w:pPr>
      <w:r>
        <w:t> </w:t>
      </w:r>
      <w:bookmarkStart w:id="63" w:name="_Toc177635415"/>
      <w:r w:rsidR="00E158C7">
        <w:t>Présentation</w:t>
      </w:r>
      <w:r>
        <w:t xml:space="preserve"> et contenu des demandes de paiement</w:t>
      </w:r>
      <w:bookmarkEnd w:id="63"/>
    </w:p>
    <w:p w14:paraId="1E8E388B" w14:textId="77777777" w:rsidR="00EC0195" w:rsidRPr="00D060C9" w:rsidRDefault="00EC0195" w:rsidP="00F15B14">
      <w:r w:rsidRPr="00D060C9">
        <w:t xml:space="preserve">Le règlement des sommes dues au titulaire fait l’objet d’acomptes périodiques, dont la fréquence est déterminée à l’article </w:t>
      </w:r>
      <w:r>
        <w:t>10</w:t>
      </w:r>
      <w:r w:rsidRPr="00D060C9">
        <w:t>.1 ci-dessus. Chaque acompte fait l’objet d’une demande de paiement émanant du titulaire, accompagné</w:t>
      </w:r>
      <w:r w:rsidR="00E158C7">
        <w:t>e</w:t>
      </w:r>
      <w:r w:rsidRPr="00D060C9">
        <w:t xml:space="preserve"> des pièces nécessaires à la justification du paiement : </w:t>
      </w:r>
    </w:p>
    <w:p w14:paraId="511C0210" w14:textId="77777777" w:rsidR="002B09DB" w:rsidRDefault="002B09DB" w:rsidP="00F15B14">
      <w:pPr>
        <w:pStyle w:val="Titre4"/>
      </w:pPr>
      <w:r>
        <w:t>Contenu de la demande de paiement</w:t>
      </w:r>
    </w:p>
    <w:p w14:paraId="3A880A49" w14:textId="77777777" w:rsidR="000A1B13" w:rsidRDefault="000A1B13" w:rsidP="004816F0">
      <w:r>
        <w:t>L</w:t>
      </w:r>
      <w:r w:rsidRPr="008746BC">
        <w:t>es demandes de paiement seront établies en un original</w:t>
      </w:r>
      <w:r>
        <w:t>,</w:t>
      </w:r>
      <w:r w:rsidRPr="008746BC">
        <w:t xml:space="preserve"> </w:t>
      </w:r>
      <w:r>
        <w:t xml:space="preserve">dématérialisé et </w:t>
      </w:r>
      <w:r w:rsidRPr="008746BC">
        <w:t>portant outre les mentions légales, les indications suivantes :</w:t>
      </w:r>
    </w:p>
    <w:p w14:paraId="0FFF70A2" w14:textId="77777777" w:rsidR="000A1B13" w:rsidRPr="008746BC" w:rsidRDefault="000A1B13" w:rsidP="004816F0">
      <w:pPr>
        <w:pStyle w:val="listeniveau1"/>
      </w:pPr>
      <w:r w:rsidRPr="008746BC">
        <w:t>le nom ou la raison sociale du créancier ;</w:t>
      </w:r>
    </w:p>
    <w:p w14:paraId="5590AFB9" w14:textId="77777777" w:rsidR="000A1B13" w:rsidRPr="008746BC" w:rsidRDefault="000A1B13" w:rsidP="004816F0">
      <w:pPr>
        <w:pStyle w:val="listeniveau1"/>
      </w:pPr>
      <w:r w:rsidRPr="008746BC">
        <w:t>le cas échéant, la référence d’inscription au répertoire du commerce ou des métiers ;</w:t>
      </w:r>
    </w:p>
    <w:p w14:paraId="2AB220E1" w14:textId="77777777" w:rsidR="000A1B13" w:rsidRPr="008746BC" w:rsidRDefault="000A1B13" w:rsidP="004816F0">
      <w:pPr>
        <w:pStyle w:val="listeniveau1"/>
      </w:pPr>
      <w:r w:rsidRPr="008746BC">
        <w:t>le cas échéant, le numéro de SIREN ou de SIRET ;</w:t>
      </w:r>
    </w:p>
    <w:p w14:paraId="0EA414F5" w14:textId="77777777" w:rsidR="000A1B13" w:rsidRPr="008746BC" w:rsidRDefault="000A1B13" w:rsidP="004816F0">
      <w:pPr>
        <w:pStyle w:val="listeniveau1"/>
      </w:pPr>
      <w:r w:rsidRPr="008746BC">
        <w:t>le numéro du compte bancaire ou postal ;</w:t>
      </w:r>
    </w:p>
    <w:p w14:paraId="47C4BDD7" w14:textId="77777777" w:rsidR="000A1B13" w:rsidRPr="00CB5E34" w:rsidRDefault="000A1B13" w:rsidP="004816F0">
      <w:pPr>
        <w:pStyle w:val="listeniveau1"/>
      </w:pPr>
      <w:r w:rsidRPr="00CB5E34">
        <w:t>le numéro du marché ;</w:t>
      </w:r>
    </w:p>
    <w:p w14:paraId="61B3BBD8" w14:textId="77777777" w:rsidR="000A1B13" w:rsidRPr="004816F0" w:rsidRDefault="000A1B13" w:rsidP="004816F0">
      <w:pPr>
        <w:pStyle w:val="listeniveau1"/>
      </w:pPr>
      <w:r w:rsidRPr="004816F0">
        <w:lastRenderedPageBreak/>
        <w:t>le numéro d’engagement ;</w:t>
      </w:r>
    </w:p>
    <w:p w14:paraId="473A2609" w14:textId="77777777" w:rsidR="000A1B13" w:rsidRPr="008746BC" w:rsidRDefault="000A1B13" w:rsidP="004816F0">
      <w:pPr>
        <w:pStyle w:val="listeniveau1"/>
      </w:pPr>
      <w:r w:rsidRPr="008746BC">
        <w:t>la date d’exécution des prestations ;</w:t>
      </w:r>
    </w:p>
    <w:p w14:paraId="1CD1F592" w14:textId="77777777" w:rsidR="000A1B13" w:rsidRPr="008746BC" w:rsidRDefault="000A1B13" w:rsidP="004816F0">
      <w:pPr>
        <w:pStyle w:val="listeniveau1"/>
      </w:pPr>
      <w:r w:rsidRPr="008746BC">
        <w:t>la nature des prestations exécutées ;</w:t>
      </w:r>
    </w:p>
    <w:p w14:paraId="3DC6B4C3" w14:textId="77777777" w:rsidR="000A1B13" w:rsidRPr="00A13800" w:rsidRDefault="000A1B13" w:rsidP="004816F0">
      <w:pPr>
        <w:pStyle w:val="listeniveau1"/>
      </w:pPr>
      <w:r w:rsidRPr="00A13800">
        <w:t>la désignation de l’organisme débiteur ;</w:t>
      </w:r>
    </w:p>
    <w:p w14:paraId="0B1164B3" w14:textId="77777777" w:rsidR="000A1B13" w:rsidRPr="00D639F0" w:rsidRDefault="000A1B13" w:rsidP="004816F0">
      <w:pPr>
        <w:pStyle w:val="listeniveau1"/>
      </w:pPr>
      <w:r w:rsidRPr="00D639F0">
        <w:t>la décomposition des prix forfaitaires et le détail des prix unitaires ; </w:t>
      </w:r>
    </w:p>
    <w:p w14:paraId="3550E1EC" w14:textId="77777777" w:rsidR="000A1B13" w:rsidRPr="004816F0" w:rsidRDefault="000A1B13" w:rsidP="004816F0">
      <w:pPr>
        <w:pStyle w:val="listeniveau1"/>
      </w:pPr>
      <w:r w:rsidRPr="004816F0">
        <w:rPr>
          <w:rStyle w:val="listeniveau1Car"/>
        </w:rPr>
        <w:t>les prix unitaires peuvent être fractionnés pour tenir compte des prestations en cours d'exécution ;</w:t>
      </w:r>
    </w:p>
    <w:p w14:paraId="7AF7EBBB" w14:textId="77777777" w:rsidR="000A1B13" w:rsidRPr="00D639F0" w:rsidRDefault="000A1B13" w:rsidP="004816F0">
      <w:pPr>
        <w:pStyle w:val="listeniveau1"/>
      </w:pPr>
      <w:r w:rsidRPr="00D639F0">
        <w:rPr>
          <w:color w:val="3C3C3C"/>
          <w:shd w:val="clear" w:color="auto" w:fill="FFFFFF"/>
        </w:rPr>
        <w:t>lorsqu'un paiement est prévu à l'issue de certaines étapes de l'exécution du marché, le montant correspondant à la période en cause ;</w:t>
      </w:r>
    </w:p>
    <w:p w14:paraId="141B4C56" w14:textId="77777777" w:rsidR="000A1B13" w:rsidRDefault="000A1B13" w:rsidP="004816F0">
      <w:pPr>
        <w:pStyle w:val="listeniveau1"/>
      </w:pPr>
      <w:r w:rsidRPr="00A13800">
        <w:t>le montant des prestations admises, établi conformément aux stipulations du marché, hors TVA et le cas échéant, diminué des réfactions ;</w:t>
      </w:r>
    </w:p>
    <w:p w14:paraId="764C4C31" w14:textId="77777777" w:rsidR="00323227" w:rsidRPr="00AA2F9C" w:rsidRDefault="00323227" w:rsidP="004816F0">
      <w:pPr>
        <w:pStyle w:val="listeniveau1"/>
      </w:pPr>
      <w:r w:rsidRPr="00AA2F9C">
        <w:t>le cas échéant, le calcul (</w:t>
      </w:r>
      <w:r w:rsidRPr="00AA2F9C">
        <w:rPr>
          <w:u w:val="single"/>
        </w:rPr>
        <w:t>justifications à l’appui</w:t>
      </w:r>
      <w:r w:rsidRPr="00AA2F9C">
        <w:t xml:space="preserve">) des prix révisés y compris le coefficient de révision. Les factures avec des prix révisés doivent obligatoirement présenter les éléments suivants : </w:t>
      </w:r>
    </w:p>
    <w:p w14:paraId="6813E28B" w14:textId="77777777" w:rsidR="00323227" w:rsidRPr="00507DFF" w:rsidRDefault="00323227" w:rsidP="004816F0">
      <w:pPr>
        <w:pStyle w:val="listeniveau2"/>
      </w:pPr>
      <w:r w:rsidRPr="00507DFF">
        <w:t xml:space="preserve">Montant total </w:t>
      </w:r>
      <w:r w:rsidR="004816F0">
        <w:t xml:space="preserve">en </w:t>
      </w:r>
      <w:r w:rsidRPr="00507DFF">
        <w:t>€ H</w:t>
      </w:r>
      <w:r w:rsidR="004816F0">
        <w:t>.</w:t>
      </w:r>
      <w:r w:rsidRPr="00507DFF">
        <w:t>T</w:t>
      </w:r>
      <w:r w:rsidR="004816F0">
        <w:t>.</w:t>
      </w:r>
      <w:r w:rsidRPr="00507DFF">
        <w:t xml:space="preserve"> en prix de base</w:t>
      </w:r>
      <w:r w:rsidR="004816F0">
        <w:t> ;</w:t>
      </w:r>
    </w:p>
    <w:p w14:paraId="5DE6DA51" w14:textId="77777777" w:rsidR="00323227" w:rsidRPr="00507DFF" w:rsidRDefault="00323227" w:rsidP="004816F0">
      <w:pPr>
        <w:pStyle w:val="listeniveau2"/>
      </w:pPr>
      <w:r w:rsidRPr="00507DFF">
        <w:t>Coefficient de révision</w:t>
      </w:r>
      <w:r w:rsidR="004816F0">
        <w:t> ;</w:t>
      </w:r>
    </w:p>
    <w:p w14:paraId="7C523DDF" w14:textId="77777777" w:rsidR="00323227" w:rsidRPr="00507DFF" w:rsidRDefault="00323227" w:rsidP="004816F0">
      <w:pPr>
        <w:pStyle w:val="listeniveau2"/>
      </w:pPr>
      <w:r w:rsidRPr="00507DFF">
        <w:t xml:space="preserve">Montant total </w:t>
      </w:r>
      <w:r w:rsidR="004816F0">
        <w:t xml:space="preserve">en </w:t>
      </w:r>
      <w:r w:rsidRPr="00507DFF">
        <w:t>€ H</w:t>
      </w:r>
      <w:r w:rsidR="004816F0">
        <w:t>.</w:t>
      </w:r>
      <w:r w:rsidRPr="00507DFF">
        <w:t>T</w:t>
      </w:r>
      <w:r w:rsidR="004816F0">
        <w:t>.</w:t>
      </w:r>
      <w:r w:rsidRPr="00507DFF">
        <w:t xml:space="preserve"> en prix révisé</w:t>
      </w:r>
      <w:r w:rsidR="004816F0">
        <w:t> ;</w:t>
      </w:r>
    </w:p>
    <w:p w14:paraId="7A1C9C27" w14:textId="77777777" w:rsidR="00323227" w:rsidRPr="004816F0" w:rsidRDefault="00323227" w:rsidP="004816F0">
      <w:pPr>
        <w:pStyle w:val="listeniveau1"/>
      </w:pPr>
      <w:r w:rsidRPr="004816F0">
        <w:t>Montant de la révision (qu’elle soit positive ou négative)</w:t>
      </w:r>
    </w:p>
    <w:p w14:paraId="369F8605" w14:textId="77777777" w:rsidR="000A1B13" w:rsidRPr="004816F0" w:rsidRDefault="000A1B13" w:rsidP="004816F0">
      <w:pPr>
        <w:pStyle w:val="listeniveau1"/>
      </w:pPr>
      <w:r w:rsidRPr="004816F0">
        <w:t>les montants et taux de TVA légalement applicables ou le cas échéant le bénéfice d’une exonération ;</w:t>
      </w:r>
    </w:p>
    <w:p w14:paraId="20E53F6A" w14:textId="77777777" w:rsidR="000A1B13" w:rsidRPr="004816F0" w:rsidRDefault="000A1B13" w:rsidP="004816F0">
      <w:pPr>
        <w:pStyle w:val="listeniveau1"/>
      </w:pPr>
      <w:r w:rsidRPr="004816F0">
        <w:t>le montant total TTC des prestations exécutées ;</w:t>
      </w:r>
    </w:p>
    <w:p w14:paraId="15BE97EF" w14:textId="77777777" w:rsidR="000A1B13" w:rsidRPr="004816F0" w:rsidRDefault="000A1B13" w:rsidP="004816F0">
      <w:pPr>
        <w:pStyle w:val="listeniveau1"/>
      </w:pPr>
      <w:r w:rsidRPr="004816F0">
        <w:t>le cas échéant, les indemnités, primes et retenues autres que la retenue de garantie</w:t>
      </w:r>
      <w:r w:rsidR="00E921EC">
        <w:t> ;</w:t>
      </w:r>
    </w:p>
    <w:p w14:paraId="4BD757CF" w14:textId="77777777" w:rsidR="000A1B13" w:rsidRPr="004816F0" w:rsidRDefault="000A1B13" w:rsidP="004816F0">
      <w:pPr>
        <w:pStyle w:val="listeniveau1"/>
      </w:pPr>
      <w:r w:rsidRPr="004816F0">
        <w:t>la date de facturation ;</w:t>
      </w:r>
    </w:p>
    <w:p w14:paraId="1F506B94" w14:textId="77777777" w:rsidR="000A1B13" w:rsidRPr="004816F0" w:rsidRDefault="000A1B13" w:rsidP="004816F0">
      <w:pPr>
        <w:pStyle w:val="listeniveau1"/>
      </w:pPr>
      <w:r w:rsidRPr="004816F0">
        <w:t>en cas de groupement conjoint, pour chaque opérateur économique, le montant des prestations effectuées par chaque opérateur économique ;</w:t>
      </w:r>
    </w:p>
    <w:p w14:paraId="6B3BDC43" w14:textId="77777777" w:rsidR="000A1B13" w:rsidRPr="004816F0" w:rsidRDefault="000A1B13" w:rsidP="004816F0">
      <w:pPr>
        <w:pStyle w:val="listeniveau1"/>
      </w:pPr>
      <w:r w:rsidRPr="004816F0">
        <w:t>en cas de sous-traitance, la nature des prestations exécutées par le sous-traitant, leur montant total hors taxes, leur montant TTC ainsi que, le cas échéant, les variations de prix établies HT et TTC.</w:t>
      </w:r>
    </w:p>
    <w:p w14:paraId="491F98B8" w14:textId="77777777" w:rsidR="002B09DB" w:rsidRDefault="002B09DB" w:rsidP="00F15B14">
      <w:pPr>
        <w:pStyle w:val="Titre4"/>
      </w:pPr>
      <w:r>
        <w:t>Acceptation de la demande de paiement</w:t>
      </w:r>
    </w:p>
    <w:p w14:paraId="5C32B730" w14:textId="77777777" w:rsidR="000A1B13" w:rsidRPr="008746BC" w:rsidRDefault="009D220A" w:rsidP="009D220A">
      <w:r>
        <w:t>L</w:t>
      </w:r>
      <w:r w:rsidR="000A1B13" w:rsidRPr="00D639F0">
        <w:t>’acheteur public accepte ou rectifie la demande de paiement</w:t>
      </w:r>
      <w:r>
        <w:t xml:space="preserve"> dans les conditions </w:t>
      </w:r>
      <w:r w:rsidRPr="005C40D0">
        <w:t>de l’article 11.6 du CCAG-</w:t>
      </w:r>
      <w:r w:rsidR="009D5FB4" w:rsidRPr="005C40D0">
        <w:t>TIC</w:t>
      </w:r>
      <w:r w:rsidRPr="005C40D0">
        <w:t>.</w:t>
      </w:r>
    </w:p>
    <w:p w14:paraId="20AA9F4E" w14:textId="77777777" w:rsidR="000A1B13" w:rsidRPr="00D25165" w:rsidRDefault="000A1B13" w:rsidP="00E921EC">
      <w:r w:rsidRPr="00D25165">
        <w:t xml:space="preserve">Le paiement de l’acompte sera réalisé sur la base de la demande de paiement modifiée. </w:t>
      </w:r>
    </w:p>
    <w:p w14:paraId="4CAE3845" w14:textId="77777777" w:rsidR="000A1B13" w:rsidRPr="00D25165" w:rsidRDefault="000A1B13" w:rsidP="00E921EC">
      <w:r w:rsidRPr="00D25165">
        <w:t xml:space="preserve">En cas de désaccord sur le montant, et si les sommes ainsi payées, sur cette base provisoire de demande de paiement modifiée, sont inférieures à celles qui sont finalement dues au titulaire, ce dernier a droit </w:t>
      </w:r>
      <w:r w:rsidRPr="00D25165">
        <w:lastRenderedPageBreak/>
        <w:t>à des intérêts moratoires calculés sur la différence, conformément aux dispositi</w:t>
      </w:r>
      <w:r w:rsidR="006217B0">
        <w:t>ons de l’article R. 2192-34 du code de la commande p</w:t>
      </w:r>
      <w:r w:rsidRPr="00D25165">
        <w:t xml:space="preserve">ublique. </w:t>
      </w:r>
    </w:p>
    <w:p w14:paraId="52B18D1A" w14:textId="77777777" w:rsidR="002B09DB" w:rsidRDefault="002B09DB" w:rsidP="00F15B14">
      <w:pPr>
        <w:pStyle w:val="Titre4"/>
      </w:pPr>
      <w:r>
        <w:t>Présentation et envoi des factures dématérialisées</w:t>
      </w:r>
    </w:p>
    <w:p w14:paraId="007EF6B7" w14:textId="77777777" w:rsidR="000A1B13" w:rsidRDefault="000A1B13" w:rsidP="00DB03AC">
      <w:pPr>
        <w:rPr>
          <w:bCs/>
        </w:rPr>
      </w:pPr>
      <w:r>
        <w:t>L</w:t>
      </w:r>
      <w:r w:rsidRPr="008746BC">
        <w:t>es demandes de paiement devront respecter les dispositions d</w:t>
      </w:r>
      <w:r>
        <w:t>es ar</w:t>
      </w:r>
      <w:r w:rsidR="006217B0">
        <w:t>ticles R.2192-2 et R.2192-3 du c</w:t>
      </w:r>
      <w:r>
        <w:t>ode de la commande publique</w:t>
      </w:r>
      <w:r w:rsidRPr="008746BC">
        <w:rPr>
          <w:bCs/>
        </w:rPr>
        <w:t xml:space="preserve"> et comprendre les mêmes éléments que ceux listés </w:t>
      </w:r>
      <w:r w:rsidRPr="00D639F0">
        <w:rPr>
          <w:bCs/>
        </w:rPr>
        <w:t xml:space="preserve">à l’article </w:t>
      </w:r>
      <w:r w:rsidR="00DB03AC">
        <w:rPr>
          <w:bCs/>
        </w:rPr>
        <w:t>« Contenu de la demande de paiement »</w:t>
      </w:r>
      <w:r w:rsidRPr="00D639F0">
        <w:rPr>
          <w:bCs/>
        </w:rPr>
        <w:t xml:space="preserve"> ci-dessus</w:t>
      </w:r>
      <w:r>
        <w:rPr>
          <w:bCs/>
        </w:rPr>
        <w:t>.</w:t>
      </w:r>
    </w:p>
    <w:p w14:paraId="21CB7CE9" w14:textId="77777777" w:rsidR="00FA1832" w:rsidRDefault="00FA1832" w:rsidP="00F15B14">
      <w:r w:rsidRPr="00BE3F85">
        <w:t>Pour information, l</w:t>
      </w:r>
      <w:r>
        <w:t>es informations nécessaires à l’utilisation de CHORUS PRO sont :</w:t>
      </w:r>
    </w:p>
    <w:p w14:paraId="60133533" w14:textId="77777777" w:rsidR="00543DAE" w:rsidRDefault="00543DAE" w:rsidP="00543DAE">
      <w:pPr>
        <w:pStyle w:val="listeniveau1"/>
        <w:spacing w:before="0" w:after="0"/>
        <w:ind w:left="720" w:hanging="360"/>
        <w:rPr>
          <w:szCs w:val="20"/>
        </w:rPr>
      </w:pPr>
      <w:r>
        <w:rPr>
          <w:b/>
        </w:rPr>
        <w:t>Le numéro du marché </w:t>
      </w:r>
      <w:r>
        <w:t>: cet élément est notamment indiqué sur la lettre de notification.</w:t>
      </w:r>
    </w:p>
    <w:p w14:paraId="5BECC25D" w14:textId="77777777" w:rsidR="00543DAE" w:rsidRPr="00166F93" w:rsidRDefault="00543DAE" w:rsidP="00543DAE">
      <w:pPr>
        <w:pStyle w:val="listeniveau1"/>
        <w:spacing w:before="0" w:after="0"/>
        <w:ind w:left="720" w:hanging="360"/>
        <w:rPr>
          <w:rStyle w:val="listeniveau1Car"/>
          <w:b/>
        </w:rPr>
      </w:pPr>
      <w:r>
        <w:rPr>
          <w:rFonts w:cs="Calibri"/>
          <w:b/>
        </w:rPr>
        <w:t xml:space="preserve">Le N° SIRET de l’acheteur public : </w:t>
      </w:r>
      <w:r>
        <w:rPr>
          <w:rStyle w:val="listeniveau1Car"/>
          <w:rFonts w:cs="Calibri"/>
          <w:b/>
        </w:rPr>
        <w:t>Communauté d'Agglomération Nîmes Métropole - Budget Principal : 243000643 00045</w:t>
      </w:r>
    </w:p>
    <w:p w14:paraId="01B456A5" w14:textId="52D11AD3" w:rsidR="00166F93" w:rsidRPr="0085453A" w:rsidRDefault="0085453A" w:rsidP="0085453A">
      <w:pPr>
        <w:pStyle w:val="listeniveau1"/>
        <w:numPr>
          <w:ilvl w:val="0"/>
          <w:numId w:val="0"/>
        </w:numPr>
        <w:ind w:left="567" w:hanging="284"/>
      </w:pPr>
      <w:r>
        <w:rPr>
          <w:rStyle w:val="listeniveau1Car"/>
          <w:b/>
        </w:rPr>
        <w:t xml:space="preserve">        </w:t>
      </w:r>
      <w:r w:rsidR="00166F93" w:rsidRPr="0010532D">
        <w:rPr>
          <w:rStyle w:val="listeniveau1Car"/>
          <w:b/>
        </w:rPr>
        <w:t xml:space="preserve">Le numéro de </w:t>
      </w:r>
      <w:r>
        <w:rPr>
          <w:rStyle w:val="listeniveau1Car"/>
          <w:b/>
        </w:rPr>
        <w:t>SIRET</w:t>
      </w:r>
      <w:r w:rsidR="00166F93" w:rsidRPr="0010532D">
        <w:rPr>
          <w:rStyle w:val="listeniveau1Car"/>
          <w:b/>
        </w:rPr>
        <w:t xml:space="preserve"> des communes adhérentes sera indiqué sur chaque bon de commande</w:t>
      </w:r>
    </w:p>
    <w:p w14:paraId="302E2BD0" w14:textId="77777777" w:rsidR="00166F93" w:rsidRDefault="00543DAE" w:rsidP="00543DAE">
      <w:pPr>
        <w:pStyle w:val="listeniveau1"/>
        <w:spacing w:before="0" w:after="0"/>
        <w:ind w:left="720" w:hanging="360"/>
        <w:rPr>
          <w:rStyle w:val="listeniveau1Car"/>
          <w:b/>
        </w:rPr>
      </w:pPr>
      <w:r>
        <w:rPr>
          <w:b/>
        </w:rPr>
        <w:t xml:space="preserve">Le numéro du service : </w:t>
      </w:r>
      <w:r>
        <w:rPr>
          <w:rStyle w:val="listeniveau1Car"/>
          <w:b/>
        </w:rPr>
        <w:t xml:space="preserve">2320 pour la communauté d’agglomération de Nîmes Métropole et la Ville de Nîmes. </w:t>
      </w:r>
    </w:p>
    <w:p w14:paraId="24E945A6" w14:textId="733AC1EA" w:rsidR="00543DAE" w:rsidRPr="0010532D" w:rsidRDefault="00543DAE" w:rsidP="00166F93">
      <w:pPr>
        <w:pStyle w:val="listeniveau1"/>
        <w:numPr>
          <w:ilvl w:val="0"/>
          <w:numId w:val="0"/>
        </w:numPr>
        <w:spacing w:before="0" w:after="0"/>
        <w:ind w:left="720"/>
        <w:rPr>
          <w:b/>
        </w:rPr>
      </w:pPr>
      <w:r w:rsidRPr="0010532D">
        <w:rPr>
          <w:rStyle w:val="listeniveau1Car"/>
          <w:b/>
        </w:rPr>
        <w:t>Le numéro de service des communes adhérentes sera indiqué sur chaque bon de commande</w:t>
      </w:r>
    </w:p>
    <w:p w14:paraId="2421BF4F" w14:textId="77777777" w:rsidR="00543DAE" w:rsidRDefault="00543DAE" w:rsidP="00543DAE">
      <w:pPr>
        <w:pStyle w:val="listeniveau1"/>
        <w:spacing w:before="0" w:after="0"/>
        <w:ind w:left="720" w:hanging="360"/>
        <w:rPr>
          <w:b/>
        </w:rPr>
      </w:pPr>
      <w:r>
        <w:rPr>
          <w:rFonts w:cstheme="minorBidi"/>
          <w:b/>
          <w:bCs/>
        </w:rPr>
        <w:t>Le numéro d’engagement</w:t>
      </w:r>
      <w:r>
        <w:rPr>
          <w:rFonts w:cstheme="minorBidi"/>
          <w:bCs/>
        </w:rPr>
        <w:t>, cet élément est :</w:t>
      </w:r>
    </w:p>
    <w:p w14:paraId="3DB4F08C" w14:textId="77777777" w:rsidR="00543DAE" w:rsidRDefault="00543DAE" w:rsidP="00543DAE">
      <w:pPr>
        <w:pStyle w:val="listeniveau2"/>
        <w:spacing w:before="0" w:after="0"/>
      </w:pPr>
      <w:r>
        <w:t>à demander en début d’exécution du contrat au représentant de l’acheteur public pour les prestations rémunérées à prix global et forfaitaire ;</w:t>
      </w:r>
    </w:p>
    <w:p w14:paraId="617D0333" w14:textId="77777777" w:rsidR="00543DAE" w:rsidRDefault="00543DAE" w:rsidP="00543DAE">
      <w:pPr>
        <w:pStyle w:val="listeniveau2"/>
        <w:spacing w:before="0" w:after="0"/>
      </w:pPr>
      <w:r>
        <w:t>correspond au n° de bon de commande notifié pour les prestations à prix unitaires dans le cas d’un accord-cadre à bons de commande.</w:t>
      </w:r>
    </w:p>
    <w:p w14:paraId="2FCF9E9E" w14:textId="77777777" w:rsidR="002B09DB" w:rsidRDefault="002B09DB" w:rsidP="008134D2">
      <w:pPr>
        <w:pStyle w:val="Titre2"/>
      </w:pPr>
      <w:r>
        <w:t> </w:t>
      </w:r>
      <w:bookmarkStart w:id="64" w:name="_Toc177635416"/>
      <w:r>
        <w:t>Paiements des cotraitants et des sous-traitants</w:t>
      </w:r>
      <w:bookmarkEnd w:id="64"/>
    </w:p>
    <w:p w14:paraId="4B04EE5D" w14:textId="77777777" w:rsidR="000A1B13" w:rsidRDefault="000A1B13" w:rsidP="008134D2">
      <w:pPr>
        <w:pStyle w:val="Titre3"/>
      </w:pPr>
      <w:r>
        <w:t> </w:t>
      </w:r>
      <w:bookmarkStart w:id="65" w:name="_Toc177635417"/>
      <w:r>
        <w:t>Modalités de paiement des cotraitants</w:t>
      </w:r>
      <w:bookmarkEnd w:id="65"/>
    </w:p>
    <w:p w14:paraId="173943E6" w14:textId="77777777" w:rsidR="000A1B13" w:rsidRPr="00D639F0" w:rsidRDefault="000A1B13" w:rsidP="00DB6DAD">
      <w:r w:rsidRPr="00DB6DAD">
        <w:t>Par dérogation aux dispositions de</w:t>
      </w:r>
      <w:r w:rsidR="00DB6DAD" w:rsidRPr="00DB6DAD">
        <w:t>s</w:t>
      </w:r>
      <w:r w:rsidRPr="00DB6DAD">
        <w:t xml:space="preserve"> article</w:t>
      </w:r>
      <w:r w:rsidR="00DB6DAD" w:rsidRPr="00DB6DAD">
        <w:t>s</w:t>
      </w:r>
      <w:r w:rsidRPr="00DB6DAD">
        <w:t xml:space="preserve"> 12.1</w:t>
      </w:r>
      <w:r w:rsidR="00DB6DAD" w:rsidRPr="00DB6DAD">
        <w:t>.1 et 12.1.2</w:t>
      </w:r>
      <w:r w:rsidRPr="00DB6DAD">
        <w:t xml:space="preserve"> </w:t>
      </w:r>
      <w:r w:rsidR="00E158C7">
        <w:t xml:space="preserve">du </w:t>
      </w:r>
      <w:r w:rsidRPr="00DB6DAD">
        <w:t>CCAG-</w:t>
      </w:r>
      <w:r w:rsidR="009D5FB4">
        <w:t>TIC</w:t>
      </w:r>
      <w:r w:rsidRPr="00DB6DAD">
        <w:t xml:space="preserve"> en cas de groupement conjoint ou solidaire, le paiement est effectué :</w:t>
      </w:r>
    </w:p>
    <w:p w14:paraId="0AEE876E" w14:textId="77777777" w:rsidR="000A1B13" w:rsidRDefault="000A1B13" w:rsidP="00DB6DAD">
      <w:pPr>
        <w:pStyle w:val="listeniveau1"/>
      </w:pPr>
      <w:r>
        <w:t>soit sur un compte unique, ouvert au nom des membres du groupement ou du mandataire ;</w:t>
      </w:r>
    </w:p>
    <w:p w14:paraId="7BCE3543" w14:textId="77777777" w:rsidR="000A1B13" w:rsidRPr="00371E96" w:rsidRDefault="000A1B13" w:rsidP="00DB6DAD">
      <w:pPr>
        <w:pStyle w:val="listeniveau1"/>
      </w:pPr>
      <w:r>
        <w:t xml:space="preserve">soit directement à chaque membre du groupement pour les sommes se rapportant à l’exécution de leurs propres prestations, et tel qu’il est indiqué à l’acte d’engagement et dans son annexe </w:t>
      </w:r>
      <w:r w:rsidR="00213057">
        <w:t>1</w:t>
      </w:r>
      <w:r>
        <w:t xml:space="preserve"> portant désignation et répartition des paiements entre cotraitant</w:t>
      </w:r>
      <w:r w:rsidR="00E158C7">
        <w:t>s</w:t>
      </w:r>
      <w:r>
        <w:t> ;</w:t>
      </w:r>
    </w:p>
    <w:p w14:paraId="30DE5549" w14:textId="77777777" w:rsidR="0001559B" w:rsidRPr="0001559B" w:rsidRDefault="0001559B" w:rsidP="00DB6DAD">
      <w:r w:rsidRPr="0001559B">
        <w:t>Le titulaire aura indiqué son choix à l’acte d’engagement.</w:t>
      </w:r>
    </w:p>
    <w:p w14:paraId="5C7A946E" w14:textId="77777777" w:rsidR="002B09DB" w:rsidRDefault="002B09DB" w:rsidP="008134D2">
      <w:pPr>
        <w:pStyle w:val="Titre3"/>
      </w:pPr>
      <w:r>
        <w:t> </w:t>
      </w:r>
      <w:bookmarkStart w:id="66" w:name="_Toc177635418"/>
      <w:r>
        <w:t>Modalités de paiement direct des sous-traitants</w:t>
      </w:r>
      <w:bookmarkEnd w:id="66"/>
    </w:p>
    <w:p w14:paraId="659D21AA" w14:textId="77777777" w:rsidR="000A1B13" w:rsidRPr="002444A5" w:rsidRDefault="000A1B13" w:rsidP="00DB6DAD">
      <w:r w:rsidRPr="002444A5">
        <w:t>La déclaration de sous-traitance annexée au marché, précise tous les éléments des art</w:t>
      </w:r>
      <w:r w:rsidR="006217B0">
        <w:t>icles R. 2193-1 et suivants du code de la commande p</w:t>
      </w:r>
      <w:r w:rsidRPr="002444A5">
        <w:t>ublique et indique en outre pour les sous-traitants à payer directement :</w:t>
      </w:r>
    </w:p>
    <w:p w14:paraId="58217190" w14:textId="77777777" w:rsidR="000A1B13" w:rsidRPr="002444A5" w:rsidRDefault="000A1B13" w:rsidP="00DB6DAD">
      <w:pPr>
        <w:pStyle w:val="listeniveau1"/>
      </w:pPr>
      <w:r w:rsidRPr="002444A5">
        <w:t>La personne habilitée à donner les renseignements relatifs aux nantissements et cessions de créances ;</w:t>
      </w:r>
    </w:p>
    <w:p w14:paraId="160E965A" w14:textId="77777777" w:rsidR="000A1B13" w:rsidRPr="002444A5" w:rsidRDefault="000A1B13" w:rsidP="00DB6DAD">
      <w:pPr>
        <w:pStyle w:val="listeniveau1"/>
      </w:pPr>
      <w:r w:rsidRPr="002444A5">
        <w:t>Le compte à créditer.</w:t>
      </w:r>
    </w:p>
    <w:p w14:paraId="48AAC9E5" w14:textId="77777777" w:rsidR="000A1B13" w:rsidRPr="002444A5" w:rsidRDefault="000A1B13" w:rsidP="00DB6DAD">
      <w:pPr>
        <w:pStyle w:val="listeniveau1"/>
      </w:pPr>
      <w:r w:rsidRPr="002444A5">
        <w:t>Les prestations détaillées, leur montant et le</w:t>
      </w:r>
      <w:r w:rsidR="00E158C7">
        <w:t>(</w:t>
      </w:r>
      <w:r w:rsidRPr="002444A5">
        <w:t>s</w:t>
      </w:r>
      <w:r w:rsidR="00E158C7">
        <w:t>)</w:t>
      </w:r>
      <w:r w:rsidRPr="002444A5">
        <w:t xml:space="preserve"> prix forfaitaire</w:t>
      </w:r>
      <w:r w:rsidR="00E158C7">
        <w:t xml:space="preserve"> ou unitaire(s)</w:t>
      </w:r>
      <w:r w:rsidRPr="002444A5">
        <w:t xml:space="preserve"> concerné</w:t>
      </w:r>
      <w:r w:rsidR="00E158C7">
        <w:t>(</w:t>
      </w:r>
      <w:r w:rsidRPr="002444A5">
        <w:t>s</w:t>
      </w:r>
      <w:r w:rsidR="00E158C7">
        <w:t>)</w:t>
      </w:r>
      <w:r w:rsidRPr="002444A5">
        <w:t xml:space="preserve"> par la sous-traitance.</w:t>
      </w:r>
    </w:p>
    <w:p w14:paraId="5B102FCE" w14:textId="77777777" w:rsidR="000A1B13" w:rsidRPr="002444A5" w:rsidRDefault="000A1B13" w:rsidP="00DB6DAD">
      <w:r w:rsidRPr="002444A5">
        <w:lastRenderedPageBreak/>
        <w:t xml:space="preserve">Modalités de paiement </w:t>
      </w:r>
      <w:r>
        <w:t xml:space="preserve">direct </w:t>
      </w:r>
      <w:r w:rsidRPr="002444A5">
        <w:t>des sous-traitants</w:t>
      </w:r>
      <w:r>
        <w:t xml:space="preserve"> </w:t>
      </w:r>
      <w:r w:rsidRPr="002444A5">
        <w:t>:</w:t>
      </w:r>
    </w:p>
    <w:p w14:paraId="1706D4F8" w14:textId="77777777" w:rsidR="00E158C7" w:rsidRPr="002444A5" w:rsidRDefault="00E158C7" w:rsidP="00E158C7">
      <w:pPr>
        <w:pStyle w:val="listeniveau1"/>
      </w:pPr>
      <w:r w:rsidRPr="002444A5">
        <w:t>Le sous-traitant adresse sa demande de paiement</w:t>
      </w:r>
      <w:r>
        <w:t xml:space="preserve">, </w:t>
      </w:r>
      <w:r w:rsidRPr="002444A5">
        <w:t>libellée au nom de l’acheteur public</w:t>
      </w:r>
      <w:r>
        <w:t>,</w:t>
      </w:r>
      <w:r w:rsidRPr="002444A5">
        <w:t xml:space="preserve"> au titulaire du </w:t>
      </w:r>
      <w:r w:rsidRPr="00252404">
        <w:t>marché, via tout moyen de communication permettant d’attester de la date de réception (remise contre récépissé, moyens électroniques, CHORUS, envoi en recommandée avec accusé de réception, …) ;</w:t>
      </w:r>
      <w:r w:rsidRPr="00252404" w:rsidDel="00D25165">
        <w:t xml:space="preserve"> </w:t>
      </w:r>
    </w:p>
    <w:p w14:paraId="7C24ED7B" w14:textId="77777777" w:rsidR="000A1B13" w:rsidRPr="002444A5" w:rsidRDefault="000A1B13" w:rsidP="00DB6DAD">
      <w:pPr>
        <w:pStyle w:val="listeniveau1"/>
      </w:pPr>
      <w:r w:rsidRPr="002444A5">
        <w:t>Le titulaire a 15 jours pour faire savoir s’il accepte ou refuse le paiement au sous-traitant. Cette décision est notifiée au sous-traitant et à l’acheteur public.</w:t>
      </w:r>
    </w:p>
    <w:p w14:paraId="2FB77B26" w14:textId="77777777" w:rsidR="000A1B13" w:rsidRPr="00252404" w:rsidRDefault="000A1B13" w:rsidP="00DB6DAD">
      <w:pPr>
        <w:pStyle w:val="listeniveau1"/>
      </w:pPr>
      <w:r w:rsidRPr="002444A5">
        <w:t>Le sous-traitant adresse également sa demande</w:t>
      </w:r>
      <w:r>
        <w:t xml:space="preserve"> de paiement à l’acheteur public </w:t>
      </w:r>
      <w:r w:rsidRPr="00252404">
        <w:t>accompagnée des factures et de l’accusé de réception ou du récépissé attestant que le titulaire a bien reçu la demande</w:t>
      </w:r>
      <w:r w:rsidRPr="003E6EAE">
        <w:t xml:space="preserve">. </w:t>
      </w:r>
    </w:p>
    <w:p w14:paraId="2CFC3733" w14:textId="77777777" w:rsidR="000A1B13" w:rsidRDefault="000A1B13" w:rsidP="00DB6DAD">
      <w:pPr>
        <w:pStyle w:val="listeniveau1"/>
      </w:pPr>
      <w:r w:rsidRPr="00B07380">
        <w:t>L</w:t>
      </w:r>
      <w:r>
        <w:t>e</w:t>
      </w:r>
      <w:r w:rsidRPr="00B07380">
        <w:t xml:space="preserve"> </w:t>
      </w:r>
      <w:r>
        <w:t>titulaire</w:t>
      </w:r>
      <w:r w:rsidRPr="00252404">
        <w:t xml:space="preserve"> transmet à l’acheteur public la facture du sous-traitant via chorus pour paiement</w:t>
      </w:r>
      <w:r>
        <w:t>.</w:t>
      </w:r>
    </w:p>
    <w:p w14:paraId="62DE638F" w14:textId="77777777" w:rsidR="000A1B13" w:rsidRPr="002444A5" w:rsidRDefault="000A1B13" w:rsidP="00DB6DAD">
      <w:pPr>
        <w:pStyle w:val="listeniveau1"/>
      </w:pPr>
      <w:r w:rsidRPr="002444A5">
        <w:t>Le paiement du sous-traitant s’effectue dans le respect du délai global de paiement.</w:t>
      </w:r>
    </w:p>
    <w:p w14:paraId="089E6275" w14:textId="77777777" w:rsidR="000A1B13" w:rsidRPr="002444A5" w:rsidRDefault="000A1B13" w:rsidP="00DB6DAD">
      <w:pPr>
        <w:pStyle w:val="listeniveau1"/>
      </w:pPr>
      <w:r w:rsidRPr="002444A5">
        <w:t>Ce délai court</w:t>
      </w:r>
      <w:r>
        <w:t>, conformément aux dispositi</w:t>
      </w:r>
      <w:r w:rsidR="006217B0">
        <w:t>ons de l’article R. 2192-23 du code de la c</w:t>
      </w:r>
      <w:r>
        <w:t xml:space="preserve">ommande </w:t>
      </w:r>
      <w:r w:rsidR="006217B0">
        <w:t>p</w:t>
      </w:r>
      <w:r>
        <w:t>ublique,</w:t>
      </w:r>
      <w:r w:rsidRPr="002444A5">
        <w:t xml:space="preserve"> à compter de la réception par l’acheteur public de l’accord, total ou partiel, du titulaire sur le paiement demandé, ou de l’expiration du délai de 15 jours mentionné plus haut si, pendant ce délai, le titulaire n’a notifié aucun accord ni aucun refus, ou encore de la réception par l’acheteur public d</w:t>
      </w:r>
      <w:r>
        <w:t>u récépissé</w:t>
      </w:r>
      <w:r w:rsidRPr="002444A5">
        <w:t xml:space="preserve"> mentionné au troisième paragraphe.</w:t>
      </w:r>
    </w:p>
    <w:p w14:paraId="3F33DF7F" w14:textId="77777777" w:rsidR="000A1B13" w:rsidRPr="00DB6DAD" w:rsidRDefault="000A1B13" w:rsidP="00DB6DAD">
      <w:pPr>
        <w:pStyle w:val="listeniveau1"/>
      </w:pPr>
      <w:r w:rsidRPr="00DB6DAD">
        <w:t>L’acheteur public informe le titulaire des paiements qu’il effectue au sous-traitant.</w:t>
      </w:r>
    </w:p>
    <w:p w14:paraId="4411DF6E" w14:textId="77777777" w:rsidR="000A1B13" w:rsidRPr="00DB6DAD" w:rsidRDefault="000A1B13" w:rsidP="00DB6DAD">
      <w:pPr>
        <w:pStyle w:val="listeniveau1"/>
      </w:pPr>
      <w:r w:rsidRPr="00DB6DAD">
        <w:t>En cas de cotraitance, si le titulaire qui a conclu le contrat de sous-traitance n’est pas le mandataire du groupement, ce dernier doit également signer la demande de paiement.</w:t>
      </w:r>
    </w:p>
    <w:p w14:paraId="7CB5660F" w14:textId="77777777" w:rsidR="00E60CE7" w:rsidRDefault="00E60CE7" w:rsidP="008134D2">
      <w:pPr>
        <w:pStyle w:val="Titre2"/>
      </w:pPr>
      <w:r>
        <w:t> </w:t>
      </w:r>
      <w:bookmarkStart w:id="67" w:name="_Toc177635419"/>
      <w:r>
        <w:t>Délai global de paiement</w:t>
      </w:r>
      <w:bookmarkEnd w:id="67"/>
    </w:p>
    <w:p w14:paraId="56194B41" w14:textId="77777777" w:rsidR="000A1B13" w:rsidRDefault="000A1B13" w:rsidP="00DB6DAD">
      <w:pPr>
        <w:rPr>
          <w:highlight w:val="yellow"/>
        </w:rPr>
      </w:pPr>
      <w:r w:rsidRPr="0023165E">
        <w:t xml:space="preserve">Les sommes dues au(x) titulaire(s) et au(x) sous-traitant(s) de premier rang éventuel(s) du marché, seront payées dans un délai global </w:t>
      </w:r>
      <w:r w:rsidRPr="003A52BC">
        <w:t>de 30 jours à compter de la date de réception des factures ou des demandes de paiement équivalentes</w:t>
      </w:r>
      <w:r w:rsidRPr="0023165E">
        <w:t xml:space="preserve"> conformément aux articles </w:t>
      </w:r>
      <w:r>
        <w:t xml:space="preserve">R. 2192-10, R. 2192-12 et R. </w:t>
      </w:r>
      <w:r w:rsidR="006217B0">
        <w:t>2192-13 du code de la commande p</w:t>
      </w:r>
      <w:r w:rsidRPr="00B74D26">
        <w:t>ublique.</w:t>
      </w:r>
    </w:p>
    <w:p w14:paraId="2368D58E" w14:textId="77777777" w:rsidR="000A1B13" w:rsidRDefault="000A1B13" w:rsidP="00DB6DAD">
      <w:pPr>
        <w:pStyle w:val="listeniveau1"/>
      </w:pPr>
      <w:r w:rsidRPr="003A52BC">
        <w:rPr>
          <w:b/>
        </w:rPr>
        <w:t>Pour les demandes de paiement transmises par voie électronique</w:t>
      </w:r>
      <w:r>
        <w:t> : le délai de paiement court à comp</w:t>
      </w:r>
      <w:r w:rsidR="006E6851">
        <w:t>ter de la date de notification à l’ach</w:t>
      </w:r>
      <w:r w:rsidR="0001715A">
        <w:t>e</w:t>
      </w:r>
      <w:r w:rsidR="006E6851">
        <w:t>teur public</w:t>
      </w:r>
      <w:r>
        <w:t xml:space="preserve"> du message électronique l’informant de la mise à disposition de la facture sur la solution mutualisée « Chorus Pro ».</w:t>
      </w:r>
    </w:p>
    <w:p w14:paraId="07D5735E" w14:textId="77777777" w:rsidR="000A1B13" w:rsidRPr="0023165E" w:rsidRDefault="000A1B13" w:rsidP="00DB6DAD">
      <w:pPr>
        <w:pStyle w:val="listeniveau1"/>
      </w:pPr>
      <w:r w:rsidRPr="003A52BC">
        <w:rPr>
          <w:b/>
        </w:rPr>
        <w:t>Pour les demandes de paiement relatives au sous-traitant bénéficiant du paiement direct</w:t>
      </w:r>
      <w:r>
        <w:t xml:space="preserve"> : </w:t>
      </w:r>
      <w:r w:rsidRPr="003A52BC">
        <w:t xml:space="preserve">Ce délai court, conformément aux dispositions de l’article R. 2192-23 du </w:t>
      </w:r>
      <w:r w:rsidR="006217B0">
        <w:t>code de la commande p</w:t>
      </w:r>
      <w:r w:rsidRPr="003A52BC">
        <w:t>ublique, à compter de la réception par l’acheteur public de l’accord, total ou partiel, du titulaire sur le paiement demandé</w:t>
      </w:r>
      <w:r w:rsidR="0018724F">
        <w:t>. Si, à l’expiration du délai de 15 jours prévu à l’article 10.3.2 du présent CCAP</w:t>
      </w:r>
      <w:r w:rsidR="00754033">
        <w:t>,</w:t>
      </w:r>
      <w:r w:rsidR="0018724F">
        <w:t xml:space="preserve"> le titulaire n’</w:t>
      </w:r>
      <w:r w:rsidR="00754033">
        <w:t xml:space="preserve">a notifié aucun accord </w:t>
      </w:r>
      <w:r w:rsidR="0018724F">
        <w:t xml:space="preserve">ou s’il a notifié à l’acheteur un refus, </w:t>
      </w:r>
      <w:r w:rsidR="00754033">
        <w:t>le délai de paiement court à compter de l’expiration de ce même délai, ou de la date de réception par l’acheteur de l’avis postal mentionné à l’article R. 2193-14 du code de la commande publique.</w:t>
      </w:r>
    </w:p>
    <w:p w14:paraId="22B79B44" w14:textId="77777777" w:rsidR="000A1B13" w:rsidRDefault="000A1B13" w:rsidP="00DB6DAD">
      <w:r w:rsidRPr="00B74D26">
        <w:t>En cas de retard de paiement, le titulaire a droit au versement d’intérêts moratoires, ainsi qu’à une indemnité forfaitaire pour frais de recouvrement d’un montant de 40 € en application des</w:t>
      </w:r>
      <w:r w:rsidR="00657307">
        <w:t xml:space="preserve"> articles</w:t>
      </w:r>
      <w:r w:rsidRPr="00B74D26">
        <w:t xml:space="preserve"> R. 2192-31</w:t>
      </w:r>
      <w:r w:rsidR="006217B0">
        <w:t xml:space="preserve"> et suivants, et D. 2192-35 du code de la c</w:t>
      </w:r>
      <w:r w:rsidRPr="00B74D26">
        <w:t xml:space="preserve">ommande publique. Le taux des intérêts moratoires </w:t>
      </w:r>
      <w:r w:rsidRPr="00B74D26">
        <w:lastRenderedPageBreak/>
        <w:t>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8CC496E" w14:textId="77777777" w:rsidR="00E60CE7" w:rsidRDefault="00E60CE7" w:rsidP="008134D2">
      <w:pPr>
        <w:pStyle w:val="Titre2"/>
      </w:pPr>
      <w:r>
        <w:t> </w:t>
      </w:r>
      <w:bookmarkStart w:id="68" w:name="_Toc177635420"/>
      <w:r>
        <w:t>Interruption des délais de paiement</w:t>
      </w:r>
      <w:bookmarkEnd w:id="68"/>
    </w:p>
    <w:p w14:paraId="5029F6F9" w14:textId="77777777" w:rsidR="000A1B13" w:rsidRDefault="000A1B13" w:rsidP="00DB6DAD">
      <w:r w:rsidRPr="005500E8">
        <w:t xml:space="preserve">Si, du fait du Titulaire, il ne peut être procédé aux opérations de vérification de la conformité des prestations, ou à toutes les opérations nécessaires au mandatement — notamment lorsque qu’une demande de paiement ne comporte pas l’ensemble des pièces prévues par le présent CCAP —, le délai de paiement est interrompu une seule fois par </w:t>
      </w:r>
      <w:r>
        <w:t>l’acheteur public</w:t>
      </w:r>
      <w:r w:rsidRPr="005500E8">
        <w:t>, conformément aux dispositions des arti</w:t>
      </w:r>
      <w:r w:rsidR="006217B0">
        <w:t>cles R. 2192-27 et suivants du c</w:t>
      </w:r>
      <w:r w:rsidRPr="005500E8">
        <w:t>ode de l</w:t>
      </w:r>
      <w:r w:rsidR="006217B0">
        <w:t>a commande p</w:t>
      </w:r>
      <w:r w:rsidRPr="005500E8">
        <w:t xml:space="preserve">ublique. </w:t>
      </w:r>
    </w:p>
    <w:p w14:paraId="74F48B97" w14:textId="77777777" w:rsidR="000A1B13" w:rsidRDefault="000A1B13" w:rsidP="00DB6DAD">
      <w:r>
        <w:t xml:space="preserve">L’interruption </w:t>
      </w:r>
      <w:r w:rsidRPr="005500E8">
        <w:t xml:space="preserve">intervient par l'envoi par </w:t>
      </w:r>
      <w:r>
        <w:t>l’acheteur public</w:t>
      </w:r>
      <w:r w:rsidRPr="005500E8">
        <w:t xml:space="preserve"> au Titulaire, quatre jours au moins avant l'expiration </w:t>
      </w:r>
      <w:r>
        <w:t>du délai de paiement, d’une notification par tout moyen permettant d’attester une date certaine de réception</w:t>
      </w:r>
      <w:r w:rsidRPr="005500E8">
        <w:t>, lui faisant connaître les raisons qui</w:t>
      </w:r>
      <w:r>
        <w:t xml:space="preserve"> lui sont</w:t>
      </w:r>
      <w:r w:rsidRPr="005500E8">
        <w:t xml:space="preserve"> imputables </w:t>
      </w:r>
      <w:r>
        <w:t>et</w:t>
      </w:r>
      <w:r w:rsidRPr="005500E8">
        <w:t xml:space="preserve"> s'opposent au mandatement et précisant notamment les pièces à fournir ou à compléter.</w:t>
      </w:r>
    </w:p>
    <w:p w14:paraId="649C1797" w14:textId="77777777" w:rsidR="00FA1832" w:rsidRPr="000A1B13" w:rsidRDefault="000A1B13" w:rsidP="000A1B13">
      <w:r>
        <w:t xml:space="preserve">L’interruption </w:t>
      </w:r>
      <w:r w:rsidRPr="005500E8">
        <w:t xml:space="preserve">débute au jour de réception par le Titulaire de cette </w:t>
      </w:r>
      <w:r>
        <w:t>notification</w:t>
      </w:r>
      <w:r w:rsidRPr="0023165E">
        <w:t xml:space="preserve">. Elle prend fin au jour </w:t>
      </w:r>
      <w:r>
        <w:t xml:space="preserve">de la réception de la </w:t>
      </w:r>
      <w:r w:rsidRPr="005500E8">
        <w:rPr>
          <w:u w:val="single"/>
        </w:rPr>
        <w:t>totalité</w:t>
      </w:r>
      <w:r>
        <w:t xml:space="preserve"> des pièces ou données manquantes par l’acheteur public, selon les modalités de transmission des demandes de paiement définies ci-avant.</w:t>
      </w:r>
      <w:r w:rsidRPr="0023165E">
        <w:t xml:space="preserve"> </w:t>
      </w:r>
      <w:r>
        <w:t xml:space="preserve">Un nouveau délai de paiement est alors ouvert. Ce </w:t>
      </w:r>
      <w:r w:rsidRPr="0023165E">
        <w:t xml:space="preserve">nouveau délai </w:t>
      </w:r>
      <w:r>
        <w:t xml:space="preserve">de paiement </w:t>
      </w:r>
      <w:r w:rsidRPr="0023165E">
        <w:t>est au minimum de 30 jours ou bien égal au délai restant à courir si ce</w:t>
      </w:r>
      <w:r>
        <w:t>lui-ci est supérieur, conformément aux disposit</w:t>
      </w:r>
      <w:r w:rsidR="006217B0">
        <w:t>ions de l’article R.2192-29 du code de la c</w:t>
      </w:r>
      <w:r>
        <w:t>ommande publique.</w:t>
      </w:r>
    </w:p>
    <w:p w14:paraId="5341DFE2" w14:textId="77777777" w:rsidR="00E60CE7" w:rsidRDefault="00E60CE7" w:rsidP="00C16162">
      <w:pPr>
        <w:pStyle w:val="Titre1"/>
      </w:pPr>
      <w:bookmarkStart w:id="69" w:name="_Toc177635421"/>
      <w:r>
        <w:t>Pénalités</w:t>
      </w:r>
      <w:r w:rsidR="00F73F46">
        <w:t xml:space="preserve"> et primes</w:t>
      </w:r>
      <w:bookmarkEnd w:id="69"/>
    </w:p>
    <w:p w14:paraId="2136CDC0" w14:textId="77777777" w:rsidR="00F73F46" w:rsidRDefault="00F73F46" w:rsidP="008134D2">
      <w:pPr>
        <w:pStyle w:val="Titre2"/>
      </w:pPr>
      <w:r>
        <w:t> </w:t>
      </w:r>
      <w:bookmarkStart w:id="70" w:name="_Toc177635422"/>
      <w:r>
        <w:t>Pénalités contractuelles</w:t>
      </w:r>
      <w:bookmarkEnd w:id="70"/>
    </w:p>
    <w:p w14:paraId="4E8000C3" w14:textId="77777777" w:rsidR="00F73F46" w:rsidRDefault="00F73F46" w:rsidP="008134D2">
      <w:pPr>
        <w:pStyle w:val="Titre3"/>
      </w:pPr>
      <w:r>
        <w:t> </w:t>
      </w:r>
      <w:bookmarkStart w:id="71" w:name="_Toc177635423"/>
      <w:r>
        <w:t>Principe de mise en œuvre et de recouvrement</w:t>
      </w:r>
      <w:bookmarkEnd w:id="71"/>
    </w:p>
    <w:p w14:paraId="1FAA13A8" w14:textId="77777777" w:rsidR="00B25A0F" w:rsidRDefault="00B25A0F" w:rsidP="00F15B14">
      <w:pPr>
        <w:pStyle w:val="Titre4"/>
        <w:rPr>
          <w:rFonts w:eastAsia="Calibri"/>
        </w:rPr>
      </w:pPr>
      <w:r>
        <w:rPr>
          <w:rFonts w:eastAsia="Calibri"/>
        </w:rPr>
        <w:t>Mise en œuvre</w:t>
      </w:r>
    </w:p>
    <w:p w14:paraId="318D0E12" w14:textId="5D0ED4EF" w:rsidR="009F2B95" w:rsidRDefault="009F2B95" w:rsidP="009F2B95">
      <w:pPr>
        <w:pStyle w:val="Normal1"/>
      </w:pPr>
      <w:r w:rsidRPr="003F6636">
        <w:rPr>
          <w:rStyle w:val="Normal1Car"/>
        </w:rPr>
        <w:t xml:space="preserve">Par dérogation à l’article 14.1.1 du </w:t>
      </w:r>
      <w:r w:rsidR="00821EC9">
        <w:rPr>
          <w:rStyle w:val="Normal1Car"/>
        </w:rPr>
        <w:t>CCAG-TIC</w:t>
      </w:r>
      <w:r w:rsidRPr="003F6636">
        <w:rPr>
          <w:rStyle w:val="Normal1Car"/>
        </w:rPr>
        <w:t>, et sauf dispositions particulières indiquées ci-après, toutes les pénalités sont encourues sur simple constatation d</w:t>
      </w:r>
      <w:r w:rsidR="003F6636" w:rsidRPr="003F6636">
        <w:rPr>
          <w:rStyle w:val="Normal1Car"/>
        </w:rPr>
        <w:t xml:space="preserve">e l’acheteur public </w:t>
      </w:r>
      <w:r w:rsidRPr="003F6636">
        <w:rPr>
          <w:rStyle w:val="Normal1Car"/>
        </w:rPr>
        <w:t>sans qu’il soit besoin d’une mise en demeure préalable</w:t>
      </w:r>
      <w:r w:rsidR="003F6636" w:rsidRPr="003F6636">
        <w:rPr>
          <w:rStyle w:val="Normal1Car"/>
        </w:rPr>
        <w:t>.</w:t>
      </w:r>
    </w:p>
    <w:p w14:paraId="0B619BA3" w14:textId="30096C7E" w:rsidR="00B25A0F" w:rsidRDefault="00F73F46" w:rsidP="00B25A0F">
      <w:r w:rsidRPr="002B171E">
        <w:rPr>
          <w:rFonts w:eastAsia="Calibri"/>
        </w:rPr>
        <w:t xml:space="preserve">Leur application </w:t>
      </w:r>
      <w:r w:rsidR="003F6636">
        <w:rPr>
          <w:rFonts w:eastAsia="Calibri"/>
        </w:rPr>
        <w:t xml:space="preserve">fera l’objet d’une constatation de manquement </w:t>
      </w:r>
      <w:r w:rsidR="003F6636" w:rsidRPr="003F6636">
        <w:rPr>
          <w:rFonts w:eastAsia="Calibri"/>
          <w:i/>
        </w:rPr>
        <w:t>(retard</w:t>
      </w:r>
      <w:r w:rsidR="007A3F63">
        <w:rPr>
          <w:rFonts w:eastAsia="Calibri"/>
          <w:i/>
        </w:rPr>
        <w:t xml:space="preserve"> dans l’exécution</w:t>
      </w:r>
      <w:r w:rsidR="003F6636" w:rsidRPr="003F6636">
        <w:rPr>
          <w:rFonts w:eastAsia="Calibri"/>
          <w:i/>
        </w:rPr>
        <w:t>, inexécution</w:t>
      </w:r>
      <w:r w:rsidR="007A3F63">
        <w:rPr>
          <w:rFonts w:eastAsia="Calibri"/>
          <w:i/>
        </w:rPr>
        <w:t xml:space="preserve"> ou</w:t>
      </w:r>
      <w:r w:rsidR="003F6636" w:rsidRPr="003F6636">
        <w:rPr>
          <w:rFonts w:eastAsia="Calibri"/>
          <w:i/>
        </w:rPr>
        <w:t xml:space="preserve"> non-respect d’une obligation contractuelle, …)</w:t>
      </w:r>
      <w:r w:rsidR="003F6636">
        <w:rPr>
          <w:rFonts w:eastAsia="Calibri"/>
        </w:rPr>
        <w:t xml:space="preserve">  </w:t>
      </w:r>
      <w:r w:rsidRPr="002B171E">
        <w:rPr>
          <w:rFonts w:eastAsia="Calibri"/>
        </w:rPr>
        <w:t xml:space="preserve">par l’acheteur public </w:t>
      </w:r>
      <w:r w:rsidRPr="00EF4922">
        <w:rPr>
          <w:rFonts w:eastAsia="Calibri"/>
        </w:rPr>
        <w:t xml:space="preserve">auprès du titulaire selon les modalités d’application et dans les délais spécifiquement indiqués ci-après. </w:t>
      </w:r>
      <w:r w:rsidR="00B25A0F">
        <w:t xml:space="preserve">La constations du manquement sera signifiée au titulaire par </w:t>
      </w:r>
      <w:r w:rsidR="005C40D0">
        <w:rPr>
          <w:rStyle w:val="Normal1Car"/>
        </w:rPr>
        <w:t>courriel ou courrier</w:t>
      </w:r>
      <w:r w:rsidR="00B25A0F">
        <w:t>.</w:t>
      </w:r>
      <w:r w:rsidR="002B171E">
        <w:t xml:space="preserve">  </w:t>
      </w:r>
    </w:p>
    <w:p w14:paraId="3A9C808D" w14:textId="77777777" w:rsidR="007A3F63" w:rsidRDefault="007A3F63" w:rsidP="007A3F63">
      <w:r w:rsidRPr="007A49F2">
        <w:rPr>
          <w:rFonts w:eastAsia="Calibri"/>
          <w:b/>
        </w:rPr>
        <w:t>L’application de ces pénalités ne saurait libérer le titulaire de la réparation, de la mise en conformité</w:t>
      </w:r>
      <w:r>
        <w:rPr>
          <w:rFonts w:eastAsia="Calibri"/>
          <w:b/>
        </w:rPr>
        <w:t xml:space="preserve"> ou de toute autre obligation contractuelle lui incombant.</w:t>
      </w:r>
    </w:p>
    <w:p w14:paraId="20FC6DE0" w14:textId="77777777" w:rsidR="00B840C4" w:rsidRDefault="007A3F63" w:rsidP="00B840C4">
      <w:pPr>
        <w:rPr>
          <w:rFonts w:eastAsia="Calibri"/>
          <w:bCs/>
          <w:szCs w:val="22"/>
          <w:lang w:eastAsia="en-US"/>
        </w:rPr>
      </w:pPr>
      <w:r>
        <w:rPr>
          <w:rFonts w:eastAsia="Calibri"/>
          <w:bCs/>
          <w:szCs w:val="22"/>
          <w:lang w:eastAsia="en-US"/>
        </w:rPr>
        <w:t>Toutes l</w:t>
      </w:r>
      <w:r w:rsidR="00B840C4" w:rsidRPr="007427BD">
        <w:rPr>
          <w:rFonts w:eastAsia="Calibri"/>
          <w:bCs/>
          <w:szCs w:val="22"/>
          <w:lang w:eastAsia="en-US"/>
        </w:rPr>
        <w:t>es pénalités sont</w:t>
      </w:r>
      <w:r>
        <w:rPr>
          <w:rFonts w:eastAsia="Calibri"/>
          <w:bCs/>
          <w:szCs w:val="22"/>
          <w:lang w:eastAsia="en-US"/>
        </w:rPr>
        <w:t xml:space="preserve"> cumulables et non compensables</w:t>
      </w:r>
      <w:r w:rsidR="00CF6B98">
        <w:rPr>
          <w:rFonts w:eastAsia="Calibri"/>
          <w:bCs/>
          <w:szCs w:val="22"/>
          <w:lang w:eastAsia="en-US"/>
        </w:rPr>
        <w:t>.</w:t>
      </w:r>
    </w:p>
    <w:p w14:paraId="0F0FFD40" w14:textId="77777777" w:rsidR="00B25A0F" w:rsidRDefault="00B25A0F" w:rsidP="00B25A0F">
      <w:pPr>
        <w:rPr>
          <w:rFonts w:eastAsia="Calibri"/>
        </w:rPr>
      </w:pPr>
      <w:r w:rsidRPr="00325167">
        <w:rPr>
          <w:rFonts w:eastAsia="Calibri"/>
        </w:rPr>
        <w:t xml:space="preserve">En complément </w:t>
      </w:r>
      <w:r w:rsidR="007A3F63">
        <w:rPr>
          <w:rFonts w:eastAsia="Calibri"/>
        </w:rPr>
        <w:t xml:space="preserve">des dispositions prévues </w:t>
      </w:r>
      <w:r w:rsidRPr="00325167">
        <w:rPr>
          <w:rFonts w:eastAsia="Calibri"/>
        </w:rPr>
        <w:t>à l’article 14 du CCAG-</w:t>
      </w:r>
      <w:r w:rsidR="009D5FB4">
        <w:rPr>
          <w:rFonts w:eastAsia="Calibri"/>
        </w:rPr>
        <w:t>TIC</w:t>
      </w:r>
      <w:r w:rsidR="00657307">
        <w:rPr>
          <w:rFonts w:eastAsia="Calibri"/>
        </w:rPr>
        <w:t>, dans le cas de cotraitants pou</w:t>
      </w:r>
      <w:r w:rsidRPr="00325167">
        <w:rPr>
          <w:rFonts w:eastAsia="Calibri"/>
        </w:rPr>
        <w:t xml:space="preserve">r lesquels le paiement est effectué </w:t>
      </w:r>
      <w:r>
        <w:rPr>
          <w:rFonts w:eastAsia="Calibri"/>
        </w:rPr>
        <w:t xml:space="preserve">sur </w:t>
      </w:r>
      <w:r w:rsidRPr="00325167">
        <w:rPr>
          <w:rFonts w:eastAsia="Calibri"/>
        </w:rPr>
        <w:t xml:space="preserve">des comptes séparés, les pénalités sont réparties entre les cotraitants conformément aux indications données par le mandataire. Dans l’attente de ces indications, les pénalités sont retenues en totalité au mandataire, sans que cette opération engage la responsabilité </w:t>
      </w:r>
      <w:r w:rsidR="007A3F63">
        <w:rPr>
          <w:rFonts w:eastAsia="Calibri"/>
        </w:rPr>
        <w:t>de l’acheteur public</w:t>
      </w:r>
      <w:r w:rsidRPr="00325167">
        <w:rPr>
          <w:rFonts w:eastAsia="Calibri"/>
        </w:rPr>
        <w:t xml:space="preserve"> à l’égard des autres cotraitants.</w:t>
      </w:r>
    </w:p>
    <w:p w14:paraId="73732FAD" w14:textId="77777777" w:rsidR="00F73F46" w:rsidRPr="00C742A8" w:rsidRDefault="00B25A0F" w:rsidP="00F15B14">
      <w:pPr>
        <w:pStyle w:val="Titre4"/>
        <w:rPr>
          <w:rFonts w:eastAsia="Calibri"/>
        </w:rPr>
      </w:pPr>
      <w:r w:rsidRPr="00C742A8">
        <w:rPr>
          <w:rFonts w:eastAsia="Calibri"/>
        </w:rPr>
        <w:lastRenderedPageBreak/>
        <w:t>Recouvrement</w:t>
      </w:r>
    </w:p>
    <w:p w14:paraId="24F8FF3A" w14:textId="77777777" w:rsidR="009F0405" w:rsidRDefault="009F0405" w:rsidP="00002854">
      <w:pPr>
        <w:pStyle w:val="Normal1"/>
      </w:pPr>
      <w:r w:rsidRPr="00537B48">
        <w:t>Le recouvrement des pénalités sera réalisé</w:t>
      </w:r>
      <w:r>
        <w:t xml:space="preserve"> </w:t>
      </w:r>
      <w:r w:rsidRPr="00537B48">
        <w:t xml:space="preserve">au travers de l’émission d’un titre de recette par l’acheteur public et notifié au titulaire. Le ou les titres de recette seront réalisés </w:t>
      </w:r>
      <w:r w:rsidRPr="00AC44A4">
        <w:t xml:space="preserve">pendant la durée du marché et </w:t>
      </w:r>
      <w:r w:rsidR="00671D93">
        <w:t xml:space="preserve">au plus tard au moment </w:t>
      </w:r>
      <w:r w:rsidR="00F15B14">
        <w:rPr>
          <w:rStyle w:val="Normal1Car"/>
        </w:rPr>
        <w:t>de la notification du dernier bon de commande, excepté dans l'hypothèse où la mauvaise exécution des prestations prévues dans ce dernier bon de commande entraine l'application de pénalités.</w:t>
      </w:r>
      <w:r w:rsidR="00671D93">
        <w:t>.</w:t>
      </w:r>
    </w:p>
    <w:p w14:paraId="7F6425D0" w14:textId="77777777" w:rsidR="00E60CE7" w:rsidRDefault="00F73F46" w:rsidP="008134D2">
      <w:pPr>
        <w:pStyle w:val="Titre3"/>
      </w:pPr>
      <w:r>
        <w:t> </w:t>
      </w:r>
      <w:bookmarkStart w:id="72" w:name="_Toc177635424"/>
      <w:r>
        <w:t>Montant et modalités d’application des pénalités</w:t>
      </w:r>
      <w:bookmarkEnd w:id="72"/>
    </w:p>
    <w:p w14:paraId="400BA349" w14:textId="77777777" w:rsidR="00F73F46" w:rsidRDefault="00F73F46" w:rsidP="00F15B14">
      <w:pPr>
        <w:pStyle w:val="Titre4"/>
      </w:pPr>
      <w:r>
        <w:t>Pénalités de retard</w:t>
      </w:r>
    </w:p>
    <w:p w14:paraId="1983F1C7" w14:textId="2826A177" w:rsidR="002B171E" w:rsidRDefault="003B4386" w:rsidP="002B171E">
      <w:pPr>
        <w:rPr>
          <w:szCs w:val="22"/>
        </w:rPr>
      </w:pPr>
      <w:r>
        <w:rPr>
          <w:szCs w:val="22"/>
        </w:rPr>
        <w:t>P</w:t>
      </w:r>
      <w:r w:rsidR="002B171E" w:rsidRPr="007427BD">
        <w:rPr>
          <w:szCs w:val="22"/>
        </w:rPr>
        <w:t xml:space="preserve">ar dérogation </w:t>
      </w:r>
      <w:r w:rsidR="002B171E" w:rsidRPr="005C40D0">
        <w:rPr>
          <w:szCs w:val="22"/>
        </w:rPr>
        <w:t>à l’article 14.1.1 du CCAG-</w:t>
      </w:r>
      <w:r w:rsidR="009D5FB4" w:rsidRPr="005C40D0">
        <w:rPr>
          <w:szCs w:val="22"/>
        </w:rPr>
        <w:t>TIC</w:t>
      </w:r>
      <w:r w:rsidRPr="005C40D0">
        <w:rPr>
          <w:szCs w:val="22"/>
        </w:rPr>
        <w:t>,</w:t>
      </w:r>
      <w:r>
        <w:rPr>
          <w:szCs w:val="22"/>
        </w:rPr>
        <w:t xml:space="preserve"> </w:t>
      </w:r>
      <w:r w:rsidR="0073041E">
        <w:rPr>
          <w:szCs w:val="22"/>
        </w:rPr>
        <w:t xml:space="preserve">en cas de retard dans la réalisation des prestations, le titulaire encourt une pénalité de </w:t>
      </w:r>
      <w:r w:rsidR="000712AA">
        <w:rPr>
          <w:rStyle w:val="Normal1Car"/>
        </w:rPr>
        <w:t xml:space="preserve">20,00€ HT </w:t>
      </w:r>
      <w:r w:rsidR="0073041E">
        <w:rPr>
          <w:szCs w:val="22"/>
        </w:rPr>
        <w:t xml:space="preserve"> </w:t>
      </w:r>
      <w:r w:rsidR="000712AA">
        <w:rPr>
          <w:rStyle w:val="Normal1Car"/>
        </w:rPr>
        <w:t>par jour de retard</w:t>
      </w:r>
      <w:r w:rsidR="0073041E">
        <w:rPr>
          <w:szCs w:val="22"/>
        </w:rPr>
        <w:t>.</w:t>
      </w:r>
    </w:p>
    <w:p w14:paraId="75DF12FE" w14:textId="6D0D24E0" w:rsidR="007A3F63" w:rsidRDefault="007A3F63" w:rsidP="009D5FB4">
      <w:r w:rsidRPr="009A5F49">
        <w:t>Par dérogation à l’article 14.1.2 du CCAG-</w:t>
      </w:r>
      <w:r w:rsidR="009D5FB4">
        <w:t>TIC</w:t>
      </w:r>
      <w:r w:rsidRPr="009A5F49">
        <w:t xml:space="preserve">, le montant total des pénalités de retard peut excéder </w:t>
      </w:r>
      <w:r w:rsidR="000712AA">
        <w:t xml:space="preserve">      </w:t>
      </w:r>
      <w:r w:rsidRPr="009A5F49">
        <w:t xml:space="preserve">10 % du montant total hors taxes </w:t>
      </w:r>
      <w:r w:rsidR="009D5FB4">
        <w:rPr>
          <w:rStyle w:val="Normal1Car"/>
        </w:rPr>
        <w:t>du bon de commande faisant l'objet de pénalités</w:t>
      </w:r>
      <w:r w:rsidRPr="009A5F49">
        <w:t>.</w:t>
      </w:r>
    </w:p>
    <w:p w14:paraId="09E880DB" w14:textId="77777777" w:rsidR="007A3F63" w:rsidRPr="00373B8C" w:rsidRDefault="007A3F63" w:rsidP="007A3F63">
      <w:pPr>
        <w:keepNext/>
        <w:rPr>
          <w:rFonts w:ascii="Calibri" w:hAnsi="Calibri"/>
        </w:rPr>
      </w:pPr>
      <w:r w:rsidRPr="0073041E">
        <w:rPr>
          <w:rStyle w:val="Normal1Car"/>
        </w:rPr>
        <w:t>Par dérogation à l’article 14.1.3 du CCAG-</w:t>
      </w:r>
      <w:r w:rsidR="009D5FB4">
        <w:rPr>
          <w:rStyle w:val="Normal1Car"/>
        </w:rPr>
        <w:t>TIC</w:t>
      </w:r>
      <w:r w:rsidRPr="0073041E">
        <w:rPr>
          <w:rStyle w:val="Normal1Car"/>
        </w:rPr>
        <w:t>, le titulaire n’est pas exonéré des pénalités dont le montant ne dépasse pas 1</w:t>
      </w:r>
      <w:r w:rsidR="00603E5E">
        <w:rPr>
          <w:rStyle w:val="Normal1Car"/>
        </w:rPr>
        <w:t xml:space="preserve"> </w:t>
      </w:r>
      <w:r w:rsidRPr="0073041E">
        <w:rPr>
          <w:rStyle w:val="Normal1Car"/>
        </w:rPr>
        <w:t>000 euros pour l’ensemble du marché.</w:t>
      </w:r>
    </w:p>
    <w:p w14:paraId="37A3F84C" w14:textId="77777777" w:rsidR="00F73F46" w:rsidRDefault="00F73F46" w:rsidP="00F15B14">
      <w:pPr>
        <w:pStyle w:val="Titre4"/>
      </w:pPr>
      <w:r>
        <w:t>Autres pénalités</w:t>
      </w:r>
    </w:p>
    <w:tbl>
      <w:tblPr>
        <w:tblW w:w="8930" w:type="dxa"/>
        <w:jc w:val="center"/>
        <w:tblLook w:val="01E0" w:firstRow="1" w:lastRow="1" w:firstColumn="1" w:lastColumn="1" w:noHBand="0" w:noVBand="0"/>
      </w:tblPr>
      <w:tblGrid>
        <w:gridCol w:w="1369"/>
        <w:gridCol w:w="1684"/>
        <w:gridCol w:w="2375"/>
        <w:gridCol w:w="1999"/>
        <w:gridCol w:w="1503"/>
      </w:tblGrid>
      <w:tr w:rsidR="00F73F46" w:rsidRPr="00D73752" w14:paraId="134FF31C" w14:textId="77777777" w:rsidTr="000712AA">
        <w:trPr>
          <w:trHeight w:val="380"/>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14:paraId="287951EE" w14:textId="77777777" w:rsidR="00F73F46" w:rsidRPr="004D3035" w:rsidRDefault="00F73F46" w:rsidP="004D3035">
            <w:pPr>
              <w:rPr>
                <w:b/>
                <w:bCs/>
                <w:color w:val="000000"/>
                <w:sz w:val="18"/>
              </w:rPr>
            </w:pPr>
            <w:r w:rsidRPr="004D3035">
              <w:rPr>
                <w:b/>
                <w:bCs/>
                <w:color w:val="000000"/>
                <w:sz w:val="18"/>
              </w:rPr>
              <w:t>Manquement</w:t>
            </w:r>
          </w:p>
        </w:tc>
        <w:tc>
          <w:tcPr>
            <w:tcW w:w="1684" w:type="dxa"/>
            <w:tcBorders>
              <w:top w:val="single" w:sz="4" w:space="0" w:color="auto"/>
              <w:left w:val="single" w:sz="4" w:space="0" w:color="auto"/>
              <w:bottom w:val="single" w:sz="4" w:space="0" w:color="auto"/>
              <w:right w:val="single" w:sz="4" w:space="0" w:color="auto"/>
            </w:tcBorders>
            <w:shd w:val="clear" w:color="auto" w:fill="FFFFFF"/>
            <w:vAlign w:val="center"/>
          </w:tcPr>
          <w:p w14:paraId="5148D487" w14:textId="77777777" w:rsidR="00F73F46" w:rsidRPr="004D3035" w:rsidRDefault="00F73F46" w:rsidP="004D3035">
            <w:pPr>
              <w:rPr>
                <w:b/>
                <w:bCs/>
                <w:color w:val="000000"/>
                <w:sz w:val="18"/>
              </w:rPr>
            </w:pPr>
            <w:r w:rsidRPr="004D3035">
              <w:rPr>
                <w:b/>
                <w:bCs/>
                <w:color w:val="000000"/>
                <w:sz w:val="18"/>
              </w:rPr>
              <w:t xml:space="preserve">Montant de la pénalité </w:t>
            </w:r>
            <w:r w:rsidR="004D3035">
              <w:rPr>
                <w:b/>
                <w:bCs/>
                <w:color w:val="000000"/>
                <w:sz w:val="18"/>
              </w:rPr>
              <w:t>et fréquence d’</w:t>
            </w:r>
            <w:r w:rsidRPr="004D3035">
              <w:rPr>
                <w:b/>
                <w:bCs/>
                <w:color w:val="000000"/>
                <w:sz w:val="18"/>
              </w:rPr>
              <w:t>application</w:t>
            </w:r>
            <w:r w:rsidR="004D3035">
              <w:rPr>
                <w:b/>
                <w:bCs/>
                <w:color w:val="000000"/>
                <w:sz w:val="18"/>
              </w:rPr>
              <w:t xml:space="preserve"> </w:t>
            </w:r>
          </w:p>
          <w:p w14:paraId="720E1A4E" w14:textId="77777777" w:rsidR="00F73F46" w:rsidRPr="004D3035" w:rsidRDefault="00F73F46" w:rsidP="004D3035">
            <w:pPr>
              <w:rPr>
                <w:bCs/>
                <w:color w:val="000000"/>
                <w:sz w:val="18"/>
              </w:rPr>
            </w:pPr>
            <w:r w:rsidRPr="004D3035">
              <w:rPr>
                <w:bCs/>
                <w:color w:val="000000"/>
                <w:sz w:val="18"/>
              </w:rPr>
              <w:t>(par jour, par constat, …)</w:t>
            </w:r>
          </w:p>
        </w:tc>
        <w:tc>
          <w:tcPr>
            <w:tcW w:w="2375" w:type="dxa"/>
            <w:tcBorders>
              <w:top w:val="single" w:sz="4" w:space="0" w:color="auto"/>
              <w:left w:val="single" w:sz="4" w:space="0" w:color="auto"/>
              <w:bottom w:val="single" w:sz="4" w:space="0" w:color="auto"/>
              <w:right w:val="single" w:sz="4" w:space="0" w:color="auto"/>
            </w:tcBorders>
            <w:shd w:val="clear" w:color="auto" w:fill="FFFFFF"/>
            <w:vAlign w:val="center"/>
          </w:tcPr>
          <w:p w14:paraId="22140552" w14:textId="77777777" w:rsidR="00F73F46" w:rsidRPr="004D3035" w:rsidRDefault="00F73F46" w:rsidP="00FA6093">
            <w:pPr>
              <w:rPr>
                <w:bCs/>
                <w:i/>
                <w:color w:val="000000"/>
                <w:sz w:val="18"/>
              </w:rPr>
            </w:pPr>
            <w:r w:rsidRPr="004D3035">
              <w:rPr>
                <w:b/>
                <w:bCs/>
                <w:color w:val="000000"/>
                <w:sz w:val="18"/>
              </w:rPr>
              <w:t>Modalités de constatation</w:t>
            </w:r>
            <w:r w:rsidR="004D3035" w:rsidRPr="004D3035">
              <w:rPr>
                <w:bCs/>
                <w:color w:val="000000"/>
                <w:sz w:val="18"/>
              </w:rPr>
              <w:t xml:space="preserve"> </w:t>
            </w:r>
            <w:r w:rsidR="004D3035" w:rsidRPr="004D3035">
              <w:rPr>
                <w:bCs/>
                <w:i/>
                <w:color w:val="000000"/>
                <w:sz w:val="18"/>
              </w:rPr>
              <w:t>(le constat est renouvelable et cumulable à chaque relance ou nouveau constat ; sauf précision contraire, les jours et heures de retard sont décomptés à partir de l’échéance contractuelle)</w:t>
            </w:r>
          </w:p>
        </w:tc>
        <w:tc>
          <w:tcPr>
            <w:tcW w:w="1999" w:type="dxa"/>
            <w:tcBorders>
              <w:top w:val="single" w:sz="4" w:space="0" w:color="auto"/>
              <w:left w:val="single" w:sz="4" w:space="0" w:color="auto"/>
              <w:bottom w:val="single" w:sz="4" w:space="0" w:color="auto"/>
              <w:right w:val="single" w:sz="4" w:space="0" w:color="auto"/>
            </w:tcBorders>
            <w:shd w:val="clear" w:color="auto" w:fill="FFFFFF"/>
            <w:vAlign w:val="center"/>
          </w:tcPr>
          <w:p w14:paraId="751CCC50" w14:textId="77777777" w:rsidR="00F73F46" w:rsidRPr="004D3035" w:rsidRDefault="00F73F46" w:rsidP="004D3035">
            <w:pPr>
              <w:rPr>
                <w:b/>
                <w:bCs/>
                <w:i/>
                <w:color w:val="000000"/>
                <w:sz w:val="18"/>
              </w:rPr>
            </w:pPr>
            <w:r w:rsidRPr="004D3035">
              <w:rPr>
                <w:b/>
                <w:bCs/>
                <w:color w:val="000000"/>
                <w:sz w:val="18"/>
              </w:rPr>
              <w:t>Délai de constatation du manquement</w:t>
            </w:r>
            <w:r w:rsidR="004D3035">
              <w:rPr>
                <w:b/>
                <w:bCs/>
                <w:color w:val="000000"/>
                <w:sz w:val="18"/>
              </w:rPr>
              <w:t xml:space="preserve"> </w:t>
            </w:r>
            <w:r w:rsidR="004D3035" w:rsidRPr="004D3035">
              <w:rPr>
                <w:bCs/>
                <w:i/>
                <w:color w:val="000000"/>
                <w:sz w:val="18"/>
              </w:rPr>
              <w:t>(les pénalités restant appliquées à compter de l’échéance contractuelle)</w:t>
            </w:r>
          </w:p>
        </w:tc>
        <w:tc>
          <w:tcPr>
            <w:tcW w:w="1503" w:type="dxa"/>
            <w:tcBorders>
              <w:top w:val="single" w:sz="4" w:space="0" w:color="auto"/>
              <w:left w:val="single" w:sz="4" w:space="0" w:color="auto"/>
              <w:bottom w:val="single" w:sz="4" w:space="0" w:color="auto"/>
              <w:right w:val="single" w:sz="4" w:space="0" w:color="auto"/>
            </w:tcBorders>
            <w:shd w:val="clear" w:color="auto" w:fill="FFFFFF"/>
            <w:vAlign w:val="center"/>
          </w:tcPr>
          <w:p w14:paraId="6CD71BBC" w14:textId="77777777" w:rsidR="00F73F46" w:rsidRPr="004D3035" w:rsidRDefault="00F73F46" w:rsidP="004D3035">
            <w:pPr>
              <w:rPr>
                <w:sz w:val="18"/>
                <w:u w:val="single"/>
              </w:rPr>
            </w:pPr>
            <w:r w:rsidRPr="004D3035">
              <w:rPr>
                <w:b/>
                <w:bCs/>
                <w:color w:val="000000"/>
                <w:sz w:val="18"/>
              </w:rPr>
              <w:t>Mise en demeure</w:t>
            </w:r>
          </w:p>
        </w:tc>
      </w:tr>
      <w:tr w:rsidR="00FC274A" w:rsidRPr="00ED6E7F" w14:paraId="0129D082" w14:textId="77777777" w:rsidTr="000712AA">
        <w:trPr>
          <w:trHeight w:val="380"/>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14:paraId="7D2E3DBA" w14:textId="77777777" w:rsidR="00FC274A" w:rsidRPr="00F73F46" w:rsidRDefault="00FC274A" w:rsidP="00FC274A">
            <w:pPr>
              <w:pStyle w:val="pnalits"/>
              <w:rPr>
                <w:b/>
                <w:bCs/>
                <w:color w:val="000000"/>
              </w:rPr>
            </w:pPr>
            <w:r>
              <w:t>Non transmission des contrats de sous-</w:t>
            </w:r>
            <w:r w:rsidRPr="00624BB9">
              <w:rPr>
                <w:rStyle w:val="pnalitsCar"/>
              </w:rPr>
              <w:t>traitance</w:t>
            </w:r>
            <w:r>
              <w:t xml:space="preserve"> à l’acheteur public</w:t>
            </w:r>
          </w:p>
        </w:tc>
        <w:tc>
          <w:tcPr>
            <w:tcW w:w="1684" w:type="dxa"/>
            <w:tcBorders>
              <w:top w:val="single" w:sz="4" w:space="0" w:color="auto"/>
              <w:left w:val="single" w:sz="4" w:space="0" w:color="auto"/>
              <w:bottom w:val="single" w:sz="4" w:space="0" w:color="auto"/>
              <w:right w:val="single" w:sz="4" w:space="0" w:color="auto"/>
            </w:tcBorders>
            <w:shd w:val="clear" w:color="auto" w:fill="FFFFFF"/>
            <w:vAlign w:val="center"/>
          </w:tcPr>
          <w:p w14:paraId="7203107D" w14:textId="64908023" w:rsidR="00FC274A" w:rsidRPr="00F73F46" w:rsidRDefault="00B755A6" w:rsidP="002574ED">
            <w:pPr>
              <w:pStyle w:val="pnalits"/>
              <w:rPr>
                <w:b/>
                <w:bCs/>
                <w:color w:val="000000"/>
              </w:rPr>
            </w:pPr>
            <w:sdt>
              <w:sdtPr>
                <w:rPr>
                  <w:rStyle w:val="pnalitsCar"/>
                </w:rPr>
                <w:alias w:val="pénalités sous-traitant"/>
                <w:tag w:val="pénalités sous-traitant"/>
                <w:id w:val="-256599932"/>
                <w:placeholder>
                  <w:docPart w:val="41D0BA9A6D90493EB85C8E1DC6F4DF0C"/>
                </w:placeholder>
                <w:comboBox>
                  <w:listItem w:displayText="50 €" w:value="50 €"/>
                  <w:listItem w:displayText="100 €" w:value="100 €"/>
                  <w:listItem w:value="autre montant à saisir"/>
                </w:comboBox>
              </w:sdtPr>
              <w:sdtEndPr>
                <w:rPr>
                  <w:rStyle w:val="pnalitsCar"/>
                </w:rPr>
              </w:sdtEndPr>
              <w:sdtContent>
                <w:r w:rsidR="00F6321D" w:rsidRPr="00F6321D">
                  <w:rPr>
                    <w:rStyle w:val="pnalitsCar"/>
                  </w:rPr>
                  <w:t>50 €</w:t>
                </w:r>
              </w:sdtContent>
            </w:sdt>
            <w:r w:rsidR="00FC274A">
              <w:t xml:space="preserve"> par jour</w:t>
            </w:r>
            <w:r w:rsidR="00F0699D">
              <w:t xml:space="preserve"> calendaire</w:t>
            </w:r>
            <w:r w:rsidR="00FC274A">
              <w:t>, par dérogation à l’article 3.6.3 du CCAG-</w:t>
            </w:r>
            <w:r w:rsidR="009D5FB4">
              <w:t>TIC</w:t>
            </w:r>
          </w:p>
        </w:tc>
        <w:tc>
          <w:tcPr>
            <w:tcW w:w="2375" w:type="dxa"/>
            <w:tcBorders>
              <w:top w:val="single" w:sz="4" w:space="0" w:color="auto"/>
              <w:left w:val="single" w:sz="4" w:space="0" w:color="auto"/>
              <w:bottom w:val="single" w:sz="4" w:space="0" w:color="auto"/>
              <w:right w:val="single" w:sz="4" w:space="0" w:color="auto"/>
            </w:tcBorders>
            <w:shd w:val="clear" w:color="auto" w:fill="FFFFFF"/>
            <w:vAlign w:val="center"/>
          </w:tcPr>
          <w:p w14:paraId="7A9C786D" w14:textId="77777777" w:rsidR="00FC274A" w:rsidRPr="00F73F46" w:rsidRDefault="00FC274A" w:rsidP="00FC274A">
            <w:pPr>
              <w:pStyle w:val="pnalits"/>
              <w:rPr>
                <w:b/>
                <w:bCs/>
                <w:color w:val="000000"/>
              </w:rPr>
            </w:pPr>
            <w:r>
              <w:t>L’acheteur réalise sa demande conformément aux dispositions prévues à l’article 1.6 du CCAP</w:t>
            </w:r>
          </w:p>
        </w:tc>
        <w:tc>
          <w:tcPr>
            <w:tcW w:w="1999" w:type="dxa"/>
            <w:tcBorders>
              <w:top w:val="single" w:sz="4" w:space="0" w:color="auto"/>
              <w:left w:val="single" w:sz="4" w:space="0" w:color="auto"/>
              <w:bottom w:val="single" w:sz="4" w:space="0" w:color="auto"/>
              <w:right w:val="single" w:sz="4" w:space="0" w:color="auto"/>
            </w:tcBorders>
            <w:shd w:val="clear" w:color="auto" w:fill="FFFFFF"/>
            <w:vAlign w:val="center"/>
          </w:tcPr>
          <w:p w14:paraId="5FC4F8E3" w14:textId="77777777" w:rsidR="00FC274A" w:rsidRPr="00F73F46" w:rsidRDefault="00FC274A" w:rsidP="00FC274A">
            <w:pPr>
              <w:pStyle w:val="pnalits"/>
              <w:rPr>
                <w:b/>
                <w:bCs/>
                <w:color w:val="000000"/>
              </w:rPr>
            </w:pPr>
            <w:r>
              <w:t>Le retard se constate jour après jour à compter du 16</w:t>
            </w:r>
            <w:r w:rsidRPr="00FC274A">
              <w:rPr>
                <w:vertAlign w:val="superscript"/>
              </w:rPr>
              <w:t>e</w:t>
            </w:r>
            <w:r>
              <w:t xml:space="preserve"> jour passé la demande de l’acheteur</w:t>
            </w:r>
          </w:p>
        </w:tc>
        <w:tc>
          <w:tcPr>
            <w:tcW w:w="1503" w:type="dxa"/>
            <w:tcBorders>
              <w:top w:val="single" w:sz="4" w:space="0" w:color="auto"/>
              <w:left w:val="single" w:sz="4" w:space="0" w:color="auto"/>
              <w:bottom w:val="single" w:sz="4" w:space="0" w:color="auto"/>
              <w:right w:val="single" w:sz="4" w:space="0" w:color="auto"/>
            </w:tcBorders>
            <w:shd w:val="clear" w:color="auto" w:fill="FFFFFF"/>
            <w:vAlign w:val="center"/>
          </w:tcPr>
          <w:p w14:paraId="228D1015" w14:textId="77777777" w:rsidR="00FC274A" w:rsidRPr="00F73F46" w:rsidRDefault="00FC274A" w:rsidP="00FC274A">
            <w:pPr>
              <w:rPr>
                <w:noProof/>
                <w:sz w:val="18"/>
              </w:rPr>
            </w:pPr>
            <w:r>
              <w:rPr>
                <w:sz w:val="18"/>
              </w:rPr>
              <w:fldChar w:fldCharType="begin">
                <w:ffData>
                  <w:name w:val="CaseACocher7"/>
                  <w:enabled/>
                  <w:calcOnExit w:val="0"/>
                  <w:checkBox>
                    <w:sizeAuto/>
                    <w:default w:val="0"/>
                  </w:checkBox>
                </w:ffData>
              </w:fldChar>
            </w:r>
            <w:bookmarkStart w:id="73" w:name="CaseACocher7"/>
            <w:r>
              <w:rPr>
                <w:sz w:val="18"/>
              </w:rPr>
              <w:instrText xml:space="preserve"> FORMCHECKBOX </w:instrText>
            </w:r>
            <w:r>
              <w:rPr>
                <w:sz w:val="18"/>
              </w:rPr>
            </w:r>
            <w:r>
              <w:rPr>
                <w:sz w:val="18"/>
              </w:rPr>
              <w:fldChar w:fldCharType="separate"/>
            </w:r>
            <w:r>
              <w:rPr>
                <w:sz w:val="18"/>
              </w:rPr>
              <w:fldChar w:fldCharType="end"/>
            </w:r>
            <w:bookmarkEnd w:id="73"/>
            <w:r w:rsidRPr="00F73F46">
              <w:rPr>
                <w:sz w:val="18"/>
              </w:rPr>
              <w:t xml:space="preserve"> </w:t>
            </w:r>
            <w:r w:rsidRPr="00F73F46">
              <w:rPr>
                <w:noProof/>
                <w:sz w:val="18"/>
              </w:rPr>
              <w:t>Oui</w:t>
            </w:r>
            <w:r>
              <w:rPr>
                <w:noProof/>
                <w:sz w:val="18"/>
              </w:rPr>
              <w:t xml:space="preserve"> </w:t>
            </w:r>
          </w:p>
          <w:p w14:paraId="18AEB386" w14:textId="77777777" w:rsidR="00FC274A" w:rsidRPr="00F73F46" w:rsidRDefault="00FC274A" w:rsidP="00FC274A">
            <w:pPr>
              <w:rPr>
                <w:b/>
                <w:bCs/>
                <w:color w:val="000000"/>
                <w:sz w:val="18"/>
              </w:rPr>
            </w:pPr>
            <w:r>
              <w:rPr>
                <w:sz w:val="18"/>
              </w:rPr>
              <w:fldChar w:fldCharType="begin">
                <w:ffData>
                  <w:name w:val=""/>
                  <w:enabled/>
                  <w:calcOnExit w:val="0"/>
                  <w:checkBox>
                    <w:sizeAuto/>
                    <w:default w:val="1"/>
                  </w:checkBox>
                </w:ffData>
              </w:fldChar>
            </w:r>
            <w:r>
              <w:rPr>
                <w:sz w:val="18"/>
              </w:rPr>
              <w:instrText xml:space="preserve"> FORMCHECKBOX </w:instrText>
            </w:r>
            <w:r>
              <w:rPr>
                <w:sz w:val="18"/>
              </w:rPr>
            </w:r>
            <w:r>
              <w:rPr>
                <w:sz w:val="18"/>
              </w:rPr>
              <w:fldChar w:fldCharType="separate"/>
            </w:r>
            <w:r>
              <w:rPr>
                <w:sz w:val="18"/>
              </w:rPr>
              <w:fldChar w:fldCharType="end"/>
            </w:r>
            <w:r w:rsidRPr="00F73F46">
              <w:rPr>
                <w:sz w:val="18"/>
              </w:rPr>
              <w:t xml:space="preserve"> N</w:t>
            </w:r>
            <w:r w:rsidRPr="00F73F46">
              <w:rPr>
                <w:noProof/>
                <w:sz w:val="18"/>
              </w:rPr>
              <w:t>on</w:t>
            </w:r>
            <w:r>
              <w:rPr>
                <w:noProof/>
                <w:sz w:val="18"/>
              </w:rPr>
              <w:t xml:space="preserve"> (indiqué à l’article 1.6 du CCAP)</w:t>
            </w:r>
          </w:p>
        </w:tc>
      </w:tr>
      <w:tr w:rsidR="00FC274A" w:rsidRPr="00ED6E7F" w14:paraId="128663C3" w14:textId="77777777" w:rsidTr="000712AA">
        <w:trPr>
          <w:trHeight w:val="380"/>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tcPr>
          <w:p w14:paraId="3C30C0E0" w14:textId="4E5FEB79" w:rsidR="00FC274A" w:rsidRPr="00F73F46" w:rsidRDefault="005C40D0" w:rsidP="00FC274A">
            <w:pPr>
              <w:pStyle w:val="pnalits"/>
              <w:rPr>
                <w:b/>
                <w:bCs/>
                <w:color w:val="000000"/>
              </w:rPr>
            </w:pPr>
            <w:r>
              <w:t>Retard dans l’execution des prestations d’obtention ou de renouvellement du certificat</w:t>
            </w:r>
          </w:p>
        </w:tc>
        <w:tc>
          <w:tcPr>
            <w:tcW w:w="1684" w:type="dxa"/>
            <w:tcBorders>
              <w:top w:val="single" w:sz="4" w:space="0" w:color="auto"/>
              <w:left w:val="single" w:sz="4" w:space="0" w:color="auto"/>
              <w:bottom w:val="single" w:sz="4" w:space="0" w:color="auto"/>
              <w:right w:val="single" w:sz="4" w:space="0" w:color="auto"/>
            </w:tcBorders>
            <w:shd w:val="clear" w:color="auto" w:fill="FFFFFF"/>
            <w:vAlign w:val="center"/>
          </w:tcPr>
          <w:p w14:paraId="35642D50" w14:textId="73A434A3" w:rsidR="00FC274A" w:rsidRPr="00F73F46" w:rsidRDefault="000712AA" w:rsidP="000712AA">
            <w:pPr>
              <w:pStyle w:val="pnalits"/>
              <w:rPr>
                <w:b/>
                <w:bCs/>
                <w:color w:val="000000"/>
              </w:rPr>
            </w:pPr>
            <w:r>
              <w:t>20€ par jour calendaire de  retard  et  par certificat, pardérogation à l’article 3.6.3 du CCAG-TIC</w:t>
            </w:r>
          </w:p>
        </w:tc>
        <w:tc>
          <w:tcPr>
            <w:tcW w:w="2375" w:type="dxa"/>
            <w:tcBorders>
              <w:top w:val="single" w:sz="4" w:space="0" w:color="auto"/>
              <w:left w:val="single" w:sz="4" w:space="0" w:color="auto"/>
              <w:bottom w:val="single" w:sz="4" w:space="0" w:color="auto"/>
              <w:right w:val="single" w:sz="4" w:space="0" w:color="auto"/>
            </w:tcBorders>
            <w:shd w:val="clear" w:color="auto" w:fill="FFFFFF"/>
            <w:vAlign w:val="center"/>
          </w:tcPr>
          <w:p w14:paraId="5F2B367E" w14:textId="7EAC3340" w:rsidR="00FC274A" w:rsidRPr="00F73F46" w:rsidRDefault="000712AA" w:rsidP="00FC274A">
            <w:pPr>
              <w:pStyle w:val="pnalits"/>
              <w:rPr>
                <w:b/>
                <w:bCs/>
                <w:color w:val="000000"/>
              </w:rPr>
            </w:pPr>
            <w:r>
              <w:t>L’acheteur réalise sa demande conformément aux dispositions prévues à l’article 1.6 du CCAP</w:t>
            </w:r>
          </w:p>
        </w:tc>
        <w:tc>
          <w:tcPr>
            <w:tcW w:w="1999" w:type="dxa"/>
            <w:tcBorders>
              <w:top w:val="single" w:sz="4" w:space="0" w:color="auto"/>
              <w:left w:val="single" w:sz="4" w:space="0" w:color="auto"/>
              <w:bottom w:val="single" w:sz="4" w:space="0" w:color="auto"/>
              <w:right w:val="single" w:sz="4" w:space="0" w:color="auto"/>
            </w:tcBorders>
            <w:shd w:val="clear" w:color="auto" w:fill="FFFFFF"/>
            <w:vAlign w:val="center"/>
          </w:tcPr>
          <w:p w14:paraId="17D67736" w14:textId="22EEBF89" w:rsidR="00FC274A" w:rsidRPr="000712AA" w:rsidRDefault="000712AA" w:rsidP="000712AA">
            <w:pPr>
              <w:pStyle w:val="pnalits"/>
            </w:pPr>
            <w:r>
              <w:t xml:space="preserve">Le retard se constate jour après jour à compter du jour prévu pour l’execution de la prestation. </w:t>
            </w:r>
          </w:p>
        </w:tc>
        <w:tc>
          <w:tcPr>
            <w:tcW w:w="1503" w:type="dxa"/>
            <w:tcBorders>
              <w:top w:val="single" w:sz="4" w:space="0" w:color="auto"/>
              <w:left w:val="single" w:sz="4" w:space="0" w:color="auto"/>
              <w:bottom w:val="single" w:sz="4" w:space="0" w:color="auto"/>
              <w:right w:val="single" w:sz="4" w:space="0" w:color="auto"/>
            </w:tcBorders>
            <w:shd w:val="clear" w:color="auto" w:fill="FFFFFF"/>
            <w:vAlign w:val="center"/>
          </w:tcPr>
          <w:p w14:paraId="19A81AA0" w14:textId="77777777" w:rsidR="00FC274A" w:rsidRPr="00F73F46" w:rsidRDefault="00FC274A" w:rsidP="00FC274A">
            <w:pPr>
              <w:rPr>
                <w:noProof/>
                <w:sz w:val="18"/>
              </w:rPr>
            </w:pPr>
            <w:r w:rsidRPr="00F73F46">
              <w:rPr>
                <w:sz w:val="18"/>
              </w:rPr>
              <w:fldChar w:fldCharType="begin">
                <w:ffData>
                  <w:name w:val="CaseACocher7"/>
                  <w:enabled/>
                  <w:calcOnExit w:val="0"/>
                  <w:checkBox>
                    <w:sizeAuto/>
                    <w:default w:val="0"/>
                  </w:checkBox>
                </w:ffData>
              </w:fldChar>
            </w:r>
            <w:r w:rsidRPr="00F73F46">
              <w:rPr>
                <w:sz w:val="18"/>
              </w:rPr>
              <w:instrText xml:space="preserve"> FORMCHECKBOX </w:instrText>
            </w:r>
            <w:r w:rsidRPr="00F73F46">
              <w:rPr>
                <w:sz w:val="18"/>
              </w:rPr>
            </w:r>
            <w:r w:rsidRPr="00F73F46">
              <w:rPr>
                <w:sz w:val="18"/>
              </w:rPr>
              <w:fldChar w:fldCharType="separate"/>
            </w:r>
            <w:r w:rsidRPr="00F73F46">
              <w:rPr>
                <w:sz w:val="18"/>
              </w:rPr>
              <w:fldChar w:fldCharType="end"/>
            </w:r>
            <w:r w:rsidRPr="00F73F46">
              <w:rPr>
                <w:sz w:val="18"/>
              </w:rPr>
              <w:t xml:space="preserve"> </w:t>
            </w:r>
            <w:r w:rsidRPr="00F73F46">
              <w:rPr>
                <w:noProof/>
                <w:sz w:val="18"/>
              </w:rPr>
              <w:t>Oui</w:t>
            </w:r>
          </w:p>
          <w:p w14:paraId="611234F4" w14:textId="5B4AE03A" w:rsidR="00FC274A" w:rsidRPr="00F73F46" w:rsidRDefault="000712AA" w:rsidP="00FC274A">
            <w:pPr>
              <w:rPr>
                <w:b/>
                <w:bCs/>
                <w:color w:val="000000"/>
                <w:sz w:val="18"/>
              </w:rPr>
            </w:pPr>
            <w:r>
              <w:rPr>
                <w:sz w:val="18"/>
              </w:rPr>
              <w:fldChar w:fldCharType="begin">
                <w:ffData>
                  <w:name w:val=""/>
                  <w:enabled/>
                  <w:calcOnExit w:val="0"/>
                  <w:checkBox>
                    <w:sizeAuto/>
                    <w:default w:val="1"/>
                  </w:checkBox>
                </w:ffData>
              </w:fldChar>
            </w:r>
            <w:r>
              <w:rPr>
                <w:sz w:val="18"/>
              </w:rPr>
              <w:instrText xml:space="preserve"> FORMCHECKBOX </w:instrText>
            </w:r>
            <w:r>
              <w:rPr>
                <w:sz w:val="18"/>
              </w:rPr>
            </w:r>
            <w:r>
              <w:rPr>
                <w:sz w:val="18"/>
              </w:rPr>
              <w:fldChar w:fldCharType="separate"/>
            </w:r>
            <w:r>
              <w:rPr>
                <w:sz w:val="18"/>
              </w:rPr>
              <w:fldChar w:fldCharType="end"/>
            </w:r>
            <w:r w:rsidR="00FC274A" w:rsidRPr="00F73F46">
              <w:rPr>
                <w:sz w:val="18"/>
              </w:rPr>
              <w:t xml:space="preserve"> N</w:t>
            </w:r>
            <w:r w:rsidR="00FC274A" w:rsidRPr="00F73F46">
              <w:rPr>
                <w:noProof/>
                <w:sz w:val="18"/>
              </w:rPr>
              <w:t>on</w:t>
            </w:r>
          </w:p>
        </w:tc>
      </w:tr>
    </w:tbl>
    <w:p w14:paraId="2854CA74" w14:textId="77777777" w:rsidR="00FA6093" w:rsidRDefault="00FA6093" w:rsidP="00FA6093">
      <w:r>
        <w:rPr>
          <w:u w:val="single"/>
        </w:rPr>
        <w:t>Pénalités pour non-respect des dispositions concernant la lutte contre le travail dissimulé</w:t>
      </w:r>
      <w:r>
        <w:t> :</w:t>
      </w:r>
    </w:p>
    <w:p w14:paraId="57E79F1A" w14:textId="77777777" w:rsidR="00FA6093" w:rsidRPr="00FA1C4E" w:rsidRDefault="00FA6093" w:rsidP="00C95DB4">
      <w:r w:rsidRPr="00FA1C4E">
        <w:t>Si le titulaire du marché ne s’acquitte pas</w:t>
      </w:r>
      <w:r>
        <w:t xml:space="preserve"> des formalités prévues par le c</w:t>
      </w:r>
      <w:r w:rsidRPr="00FA1C4E">
        <w:t>ode du travail en matière de travail dissimulé par dissimulation d’a</w:t>
      </w:r>
      <w:r>
        <w:t xml:space="preserve">ctivité ou d’emploi salarié, l’acheteur public </w:t>
      </w:r>
      <w:r w:rsidRPr="00FA1C4E">
        <w:t>applique une pénalité correspondant à 10% du montant TTC</w:t>
      </w:r>
      <w:r>
        <w:t xml:space="preserve"> </w:t>
      </w:r>
      <w:r w:rsidR="00C95DB4">
        <w:rPr>
          <w:rStyle w:val="Normal1Car"/>
        </w:rPr>
        <w:t>du ou des bons de commande correspondants</w:t>
      </w:r>
      <w:r>
        <w:t>, dont les prestations sont toujours en cours d’exécution</w:t>
      </w:r>
      <w:r w:rsidRPr="00FA1C4E">
        <w:t>.</w:t>
      </w:r>
    </w:p>
    <w:p w14:paraId="6BCF95EA" w14:textId="77777777" w:rsidR="00F0699D" w:rsidRDefault="00F0699D" w:rsidP="00C95DB4">
      <w:r w:rsidRPr="00FA1C4E">
        <w:t>Le montant de cette pénalité ne pourra toutefois pas excéder le montant des amendes prévues à t</w:t>
      </w:r>
      <w:r w:rsidR="006217B0">
        <w:t>itre de sanction pénale par le c</w:t>
      </w:r>
      <w:r w:rsidRPr="00FA1C4E">
        <w:t>ode du travail en matière de travail dissimulé.</w:t>
      </w:r>
    </w:p>
    <w:p w14:paraId="15B71A50" w14:textId="1A8B1FA4" w:rsidR="00F0699D" w:rsidRDefault="00F0699D" w:rsidP="00F0699D">
      <w:pPr>
        <w:pStyle w:val="Normal2"/>
        <w:ind w:left="0" w:firstLine="0"/>
        <w:rPr>
          <w:rStyle w:val="Normal1Car"/>
          <w:u w:val="single"/>
        </w:rPr>
      </w:pPr>
      <w:r>
        <w:rPr>
          <w:rStyle w:val="Normal1Car"/>
          <w:u w:val="single"/>
        </w:rPr>
        <w:t>Pénalités pour non-respect des obligations relatives à la RGPD :</w:t>
      </w:r>
    </w:p>
    <w:p w14:paraId="2C791C8C" w14:textId="0A3843A5" w:rsidR="00F0699D" w:rsidRPr="00F45296" w:rsidRDefault="00F0699D" w:rsidP="00F0699D">
      <w:pPr>
        <w:pStyle w:val="Normal2"/>
        <w:ind w:left="0" w:firstLine="0"/>
        <w:rPr>
          <w:rFonts w:ascii="Calibri" w:hAnsi="Calibri"/>
        </w:rPr>
      </w:pPr>
      <w:r w:rsidRPr="00F0699D">
        <w:rPr>
          <w:rStyle w:val="Normal1Car"/>
        </w:rPr>
        <w:lastRenderedPageBreak/>
        <w:t>En cas de non-respect des obligations s’imposant au titulaire</w:t>
      </w:r>
      <w:r w:rsidR="0093581C">
        <w:rPr>
          <w:rStyle w:val="Normal1Car"/>
        </w:rPr>
        <w:t>,</w:t>
      </w:r>
      <w:r w:rsidRPr="00F0699D">
        <w:rPr>
          <w:rStyle w:val="Normal1Car"/>
        </w:rPr>
        <w:t xml:space="preserve"> relatives au traitement des données à caractère personnel dans le cadre de l’exécution du présent marché, le titulaire encourt la </w:t>
      </w:r>
      <w:r w:rsidR="002905FF" w:rsidRPr="00F0699D">
        <w:rPr>
          <w:rStyle w:val="Normal1Car"/>
        </w:rPr>
        <w:t>pénalité prévue</w:t>
      </w:r>
      <w:r w:rsidRPr="00F0699D">
        <w:rPr>
          <w:rStyle w:val="Normal1Car"/>
        </w:rPr>
        <w:t xml:space="preserve"> à l’annexe de l’acte d’engagement relative à la RGPD.</w:t>
      </w:r>
    </w:p>
    <w:p w14:paraId="3D48E427" w14:textId="77777777" w:rsidR="00B04316" w:rsidRDefault="00B04316" w:rsidP="008134D2">
      <w:pPr>
        <w:pStyle w:val="Titre2"/>
      </w:pPr>
      <w:r>
        <w:t> </w:t>
      </w:r>
      <w:bookmarkStart w:id="74" w:name="_Toc177635425"/>
      <w:r>
        <w:t>Prime(s) contractuelle(s)</w:t>
      </w:r>
      <w:bookmarkEnd w:id="74"/>
    </w:p>
    <w:p w14:paraId="306575F9" w14:textId="77777777" w:rsidR="00634E43" w:rsidRDefault="00C95DB4" w:rsidP="00634E43">
      <w:r>
        <w:rPr>
          <w:rStyle w:val="Normal1Car"/>
        </w:rPr>
        <w:t>Sans objet.</w:t>
      </w:r>
    </w:p>
    <w:p w14:paraId="3F6BA813" w14:textId="77777777" w:rsidR="00E60CE7" w:rsidRDefault="00E60CE7" w:rsidP="00C16162">
      <w:pPr>
        <w:pStyle w:val="Titre1"/>
      </w:pPr>
      <w:bookmarkStart w:id="75" w:name="_Toc177635426"/>
      <w:r>
        <w:t>Utilisation des résultats</w:t>
      </w:r>
      <w:bookmarkEnd w:id="75"/>
    </w:p>
    <w:p w14:paraId="201BB9D8" w14:textId="77777777" w:rsidR="00F73F46" w:rsidRDefault="009D5FB4" w:rsidP="00F73F46">
      <w:r>
        <w:t>Selon les modalités décrites au chapitre 7 « </w:t>
      </w:r>
      <w:r w:rsidR="005A1E94" w:rsidRPr="00951D56">
        <w:rPr>
          <w:i/>
        </w:rPr>
        <w:t>Utilisations des résultats</w:t>
      </w:r>
      <w:r w:rsidR="005A1E94">
        <w:t> » du CCAG -TIC</w:t>
      </w:r>
    </w:p>
    <w:p w14:paraId="62B55E3F" w14:textId="77777777" w:rsidR="000116EC" w:rsidRDefault="00F73F46" w:rsidP="00C16162">
      <w:pPr>
        <w:pStyle w:val="Titre1"/>
      </w:pPr>
      <w:bookmarkStart w:id="76" w:name="_Toc177635427"/>
      <w:r>
        <w:t>Assurances</w:t>
      </w:r>
      <w:r w:rsidR="000116EC" w:rsidRPr="000116EC">
        <w:t xml:space="preserve"> </w:t>
      </w:r>
      <w:r w:rsidR="000116EC">
        <w:t>— Responsabilité du titulaire dans la réalisation des prestations – Appel en garantie</w:t>
      </w:r>
      <w:bookmarkEnd w:id="76"/>
    </w:p>
    <w:p w14:paraId="62ED7B5D" w14:textId="77777777" w:rsidR="003F7541" w:rsidRDefault="00050203" w:rsidP="003F7541">
      <w:r w:rsidRPr="00FA1C4E">
        <w:t xml:space="preserve">Dans un délai de quinze jours à compter de la notification </w:t>
      </w:r>
      <w:r w:rsidR="00981F9D">
        <w:t>du marché</w:t>
      </w:r>
      <w:r w:rsidRPr="00FA1C4E">
        <w:t xml:space="preserve"> et avant tout commencement d’exécution, le titulaire </w:t>
      </w:r>
      <w:r w:rsidR="00D930DE">
        <w:t xml:space="preserve">devra fournir </w:t>
      </w:r>
      <w:r w:rsidR="00D930DE" w:rsidRPr="00FA1C4E">
        <w:t xml:space="preserve">une attestation de son assureur justifiant qu’il est à jour de ses cotisations et que sa police contient les garanties </w:t>
      </w:r>
      <w:r w:rsidR="00D930DE">
        <w:t xml:space="preserve">prévues ci-après, </w:t>
      </w:r>
      <w:r w:rsidR="003F7541">
        <w:t xml:space="preserve">en rapport avec l’importance de la prestation. </w:t>
      </w:r>
    </w:p>
    <w:p w14:paraId="4BA28EE1" w14:textId="77777777" w:rsidR="003F7541" w:rsidRDefault="003F7541" w:rsidP="003F7541">
      <w:r w:rsidRPr="00D060C9">
        <w:t xml:space="preserve">Il en sera de même à tout moment durant l’exécution de la prestation : le titulaire doit être en mesure de produire </w:t>
      </w:r>
      <w:r>
        <w:t>ces éléments</w:t>
      </w:r>
      <w:r w:rsidRPr="00D060C9">
        <w:t>, sur demande d</w:t>
      </w:r>
      <w:r>
        <w:t>e l’acheteur public,</w:t>
      </w:r>
      <w:r w:rsidRPr="00D060C9">
        <w:t xml:space="preserve"> dans un délai de quinze jours à compter de la réception de la demande.</w:t>
      </w:r>
    </w:p>
    <w:p w14:paraId="36501D63" w14:textId="77777777" w:rsidR="003F7541" w:rsidRPr="007B6326" w:rsidRDefault="003F7541" w:rsidP="003F7541">
      <w:r w:rsidRPr="007B6326">
        <w:t>Le défaut d’assurance entraîne la résiliation du marché aux frais et risques du prestataire.</w:t>
      </w:r>
    </w:p>
    <w:p w14:paraId="3A843C07" w14:textId="77777777" w:rsidR="00050203" w:rsidRPr="00D8237B" w:rsidRDefault="00D13819" w:rsidP="00050203">
      <w:r w:rsidRPr="0E463F2B">
        <w:t>Le titulaire s’engage à obtenir de ses cotraitants et/ou sous-traitants, les actions et la justification de souscriptions d’assurances garantissant leurs responsabilités dans les mêmes conditions que celles précisées ci-avant.</w:t>
      </w:r>
    </w:p>
    <w:p w14:paraId="7DFFA2F1" w14:textId="77777777" w:rsidR="00F73F46" w:rsidRDefault="000116EC" w:rsidP="008134D2">
      <w:pPr>
        <w:pStyle w:val="Titre2"/>
      </w:pPr>
      <w:r>
        <w:t> </w:t>
      </w:r>
      <w:bookmarkStart w:id="77" w:name="_Toc177635428"/>
      <w:r>
        <w:t>Assurances nécessaires pour l’exécution du marché</w:t>
      </w:r>
      <w:bookmarkEnd w:id="77"/>
    </w:p>
    <w:p w14:paraId="531B05EA" w14:textId="77777777" w:rsidR="000116EC" w:rsidRDefault="00B04316" w:rsidP="008134D2">
      <w:pPr>
        <w:pStyle w:val="Titre3"/>
      </w:pPr>
      <w:r>
        <w:t> </w:t>
      </w:r>
      <w:bookmarkStart w:id="78" w:name="_Toc177635429"/>
      <w:r>
        <w:t>Assurance r</w:t>
      </w:r>
      <w:r w:rsidR="000116EC">
        <w:t>esponsabilité civile professionnelle</w:t>
      </w:r>
      <w:bookmarkEnd w:id="78"/>
    </w:p>
    <w:p w14:paraId="4EBEC058" w14:textId="77777777" w:rsidR="003A64A5" w:rsidRDefault="003A64A5" w:rsidP="00D930DE">
      <w:r w:rsidRPr="004327CD">
        <w:t>Le titulaire doit contracter une assurance au titre de la responsabilité civile découlant des articles 1</w:t>
      </w:r>
      <w:r w:rsidR="006217B0">
        <w:t>240 à 1242 du c</w:t>
      </w:r>
      <w:r w:rsidRPr="004327CD">
        <w:t xml:space="preserve">ode civil, </w:t>
      </w:r>
      <w:r w:rsidR="00D930DE" w:rsidRPr="00D930DE">
        <w:t>ainsi qu’au titre de sa responsabilité professionnelle, garantissant les tiers en cas de dommages ou d’accidents causés par, et durant, l’exécution de sa prestation, tant aux personnes qu’aux biens, y compris les biens qui lui auront été confiés.</w:t>
      </w:r>
    </w:p>
    <w:p w14:paraId="14F872A4" w14:textId="77777777" w:rsidR="000116EC" w:rsidRDefault="000116EC" w:rsidP="008134D2">
      <w:pPr>
        <w:pStyle w:val="Titre3"/>
      </w:pPr>
      <w:r>
        <w:t> </w:t>
      </w:r>
      <w:bookmarkStart w:id="79" w:name="_Toc177635430"/>
      <w:r>
        <w:t>Autre(s) police(s) d’assurance particulière(s) liée à l’objet du marché</w:t>
      </w:r>
      <w:bookmarkEnd w:id="79"/>
    </w:p>
    <w:p w14:paraId="1A52BCD2" w14:textId="4235691A" w:rsidR="00240895" w:rsidRDefault="00552437" w:rsidP="002E3DFD">
      <w:r>
        <w:rPr>
          <w:rStyle w:val="Normal1Car"/>
        </w:rPr>
        <w:t>Sans objet.</w:t>
      </w:r>
    </w:p>
    <w:p w14:paraId="0E19D7B4" w14:textId="77777777" w:rsidR="000116EC" w:rsidRDefault="000116EC" w:rsidP="008134D2">
      <w:pPr>
        <w:pStyle w:val="Titre3"/>
      </w:pPr>
      <w:r>
        <w:t> </w:t>
      </w:r>
      <w:bookmarkStart w:id="80" w:name="_Toc177635431"/>
      <w:r>
        <w:t>Justificatifs de polices d’assurances</w:t>
      </w:r>
      <w:bookmarkEnd w:id="80"/>
    </w:p>
    <w:p w14:paraId="1074D0DC" w14:textId="77777777" w:rsidR="00050203" w:rsidRPr="00903E95" w:rsidRDefault="00050203" w:rsidP="00050203">
      <w:pPr>
        <w:pStyle w:val="Normal1"/>
        <w:rPr>
          <w:rFonts w:cstheme="minorHAnsi"/>
        </w:rPr>
      </w:pPr>
      <w:r w:rsidRPr="00544546">
        <w:rPr>
          <w:rFonts w:cstheme="minorHAnsi"/>
        </w:rPr>
        <w:t>Le titulaire s’engage à obtenir de ses cotraitants et/ou sous-traitants, les actions et la justification de souscriptions d’assurances garantissant leurs responsabilités dans les mêmes conditions que celles précisées ci</w:t>
      </w:r>
      <w:r w:rsidRPr="00903E95">
        <w:rPr>
          <w:rFonts w:cstheme="minorHAnsi"/>
        </w:rPr>
        <w:t>-avant.</w:t>
      </w:r>
    </w:p>
    <w:p w14:paraId="6C7D51CC" w14:textId="77777777" w:rsidR="000116EC" w:rsidRPr="00903E95" w:rsidRDefault="000116EC" w:rsidP="008134D2">
      <w:pPr>
        <w:pStyle w:val="Titre2"/>
      </w:pPr>
      <w:r w:rsidRPr="00903E95">
        <w:lastRenderedPageBreak/>
        <w:t> </w:t>
      </w:r>
      <w:bookmarkStart w:id="81" w:name="_Toc177635432"/>
      <w:r w:rsidRPr="00903E95">
        <w:t>Action en responsabilité quasi-délictuelle et appel en garantie</w:t>
      </w:r>
      <w:bookmarkEnd w:id="81"/>
    </w:p>
    <w:p w14:paraId="1EB8030F" w14:textId="77777777" w:rsidR="00F73F46" w:rsidRDefault="00050203" w:rsidP="005B4E64">
      <w:pPr>
        <w:pStyle w:val="Normal1"/>
        <w:rPr>
          <w:rFonts w:cstheme="minorHAnsi"/>
        </w:rPr>
      </w:pPr>
      <w:r w:rsidRPr="00903E95">
        <w:rPr>
          <w:rFonts w:cstheme="minorHAnsi"/>
        </w:rPr>
        <w:t xml:space="preserve">Par ailleurs, </w:t>
      </w:r>
      <w:r w:rsidR="00505970" w:rsidRPr="00903E95">
        <w:rPr>
          <w:rFonts w:cstheme="minorHAnsi"/>
        </w:rPr>
        <w:t>l’acheteur public</w:t>
      </w:r>
      <w:r w:rsidRPr="00903E95">
        <w:rPr>
          <w:rFonts w:cstheme="minorHAnsi"/>
        </w:rPr>
        <w:t xml:space="preserve"> se réserve le droit d’appeler en garantie, jusqu’à l’expiration du délai de prescription de l’action en responsabilité quasi-délictuelle, l’Entrepreneur ou son assureur, en cas de recours de tiers pour des dommages non apparents ou inconnus, survenus et/ou constatés postérieurement à l</w:t>
      </w:r>
      <w:r w:rsidR="00505970" w:rsidRPr="00903E95">
        <w:rPr>
          <w:rFonts w:cstheme="minorHAnsi"/>
        </w:rPr>
        <w:t>’admission des prestations et qui pourraient trouver</w:t>
      </w:r>
      <w:r w:rsidR="005B4E64" w:rsidRPr="00903E95">
        <w:rPr>
          <w:rFonts w:cstheme="minorHAnsi"/>
        </w:rPr>
        <w:t xml:space="preserve"> leur origine dans la réalisation de ces prestations.</w:t>
      </w:r>
    </w:p>
    <w:p w14:paraId="145A2B59" w14:textId="77777777" w:rsidR="00F73F46" w:rsidRDefault="00F73F46" w:rsidP="00C16162">
      <w:pPr>
        <w:pStyle w:val="Titre1"/>
      </w:pPr>
      <w:bookmarkStart w:id="82" w:name="_Toc177635433"/>
      <w:r>
        <w:t>Exécution aux frais et risques du titulaire</w:t>
      </w:r>
      <w:bookmarkEnd w:id="82"/>
    </w:p>
    <w:p w14:paraId="623DA117" w14:textId="77777777" w:rsidR="0011438F" w:rsidRPr="007A22EC" w:rsidRDefault="0011438F" w:rsidP="0082675F">
      <w:pPr>
        <w:spacing w:before="240"/>
      </w:pPr>
      <w:r w:rsidRPr="00B57A9F">
        <w:t xml:space="preserve">En application des dispositions </w:t>
      </w:r>
      <w:r w:rsidRPr="00042243">
        <w:t xml:space="preserve">de l’article </w:t>
      </w:r>
      <w:r w:rsidR="009D5FB4" w:rsidRPr="00042243">
        <w:t>54</w:t>
      </w:r>
      <w:r w:rsidRPr="00042243">
        <w:t xml:space="preserve"> du </w:t>
      </w:r>
      <w:r w:rsidR="00F03A92" w:rsidRPr="00042243">
        <w:t>C</w:t>
      </w:r>
      <w:r w:rsidR="009D5FB4" w:rsidRPr="00042243">
        <w:t>CAG-TIC</w:t>
      </w:r>
      <w:r w:rsidRPr="00042243">
        <w:t>, et</w:t>
      </w:r>
      <w:r>
        <w:t xml:space="preserve"> sans préjudice des pénalités prévues à l’article 11.1 du présent CCAP, </w:t>
      </w:r>
      <w:r w:rsidRPr="00B57A9F">
        <w:t>l</w:t>
      </w:r>
      <w:r>
        <w:t>’acheteur public</w:t>
      </w:r>
      <w:r w:rsidRPr="00B57A9F">
        <w:t> se réserve la possibilité de faire exécuter par un tiers les prestations au</w:t>
      </w:r>
      <w:r>
        <w:t xml:space="preserve">x frais et risques du titulaire, </w:t>
      </w:r>
      <w:r w:rsidR="0082675F">
        <w:t>en</w:t>
      </w:r>
      <w:r>
        <w:t xml:space="preserve"> cas </w:t>
      </w:r>
      <w:r w:rsidR="0082675F">
        <w:t>d’inexécution d’une prestation ne pouvant souffrir d’aucun retard ou en cas de résiliation du marché pour faute de titulaire.</w:t>
      </w:r>
    </w:p>
    <w:p w14:paraId="7159CC30" w14:textId="77777777" w:rsidR="0011438F" w:rsidRPr="00CC38D5" w:rsidRDefault="0011438F" w:rsidP="0082675F">
      <w:r w:rsidRPr="00CC38D5">
        <w:t>Pendant toute la durée de</w:t>
      </w:r>
      <w:r w:rsidRPr="00CC38D5">
        <w:rPr>
          <w:bCs/>
        </w:rPr>
        <w:t xml:space="preserve"> l’exécution des prestations par un tiers,</w:t>
      </w:r>
      <w:r w:rsidRPr="00CC38D5">
        <w:t xml:space="preserve"> le titulaire n’a plus droit à aucune rémunération. Au cas où les dépenses seraient supérieures aux rémunérations qui auraient été dues pendant cette période si </w:t>
      </w:r>
      <w:r>
        <w:t>la prestation</w:t>
      </w:r>
      <w:r w:rsidRPr="00CC38D5">
        <w:t xml:space="preserve"> normale avait été faite par le titulaire, les excédents de dépense seront à la charge du titulaire.</w:t>
      </w:r>
    </w:p>
    <w:p w14:paraId="1CFB4FAA" w14:textId="77777777" w:rsidR="0011438F" w:rsidRDefault="0011438F" w:rsidP="0082675F">
      <w:r w:rsidRPr="00CC38D5">
        <w:rPr>
          <w:bCs/>
        </w:rPr>
        <w:t xml:space="preserve">L’exécution des prestations par un </w:t>
      </w:r>
      <w:r w:rsidR="0082675F">
        <w:rPr>
          <w:bCs/>
        </w:rPr>
        <w:t>t</w:t>
      </w:r>
      <w:r w:rsidRPr="00CC38D5">
        <w:rPr>
          <w:bCs/>
        </w:rPr>
        <w:t xml:space="preserve">iers </w:t>
      </w:r>
      <w:r w:rsidRPr="00CC38D5">
        <w:t>cesse dès que le titulaire est en mesure de remplir ses obligations, sauf prononcé de la déchéance, ou en cas de résiliation du marché pour faute.</w:t>
      </w:r>
    </w:p>
    <w:p w14:paraId="702BFAE8" w14:textId="77777777" w:rsidR="000423DA" w:rsidRDefault="000423DA" w:rsidP="00C16162">
      <w:pPr>
        <w:pStyle w:val="Titre1"/>
      </w:pPr>
      <w:bookmarkStart w:id="83" w:name="_Toc177635434"/>
      <w:r>
        <w:t>Arrêt de l’exécution des prestations</w:t>
      </w:r>
      <w:r w:rsidR="00F746C9">
        <w:t xml:space="preserve"> et suspension temporaire</w:t>
      </w:r>
      <w:bookmarkEnd w:id="83"/>
    </w:p>
    <w:p w14:paraId="6245816D" w14:textId="77777777" w:rsidR="00F746C9" w:rsidRDefault="00F746C9" w:rsidP="008134D2">
      <w:pPr>
        <w:pStyle w:val="Titre2"/>
      </w:pPr>
      <w:r>
        <w:t> </w:t>
      </w:r>
      <w:bookmarkStart w:id="84" w:name="_Toc177635435"/>
      <w:r>
        <w:t>Arrêt de l’exécution des prestations</w:t>
      </w:r>
      <w:bookmarkEnd w:id="84"/>
    </w:p>
    <w:p w14:paraId="1F832936" w14:textId="6BF9B088" w:rsidR="000423DA" w:rsidRDefault="000423DA" w:rsidP="000423DA">
      <w:r>
        <w:t>En application de l’article</w:t>
      </w:r>
      <w:r w:rsidR="00832946">
        <w:t xml:space="preserve"> 41</w:t>
      </w:r>
      <w:r w:rsidR="00F746C9">
        <w:t xml:space="preserve"> du CCAG-</w:t>
      </w:r>
      <w:r w:rsidR="00832946">
        <w:t>TIC</w:t>
      </w:r>
      <w:r w:rsidR="00F746C9">
        <w:t>, l’acheteur public se réserve la possibilité d’arrêter l’exécution des interventions qui font l’objet du marché, à l’issue de chaque partie technique d’intervention à exécuter distinctement par le titulaire définie à l’article 1.4.3 du présent CCAP.</w:t>
      </w:r>
    </w:p>
    <w:p w14:paraId="05D0C4B4" w14:textId="77777777" w:rsidR="00F746C9" w:rsidRDefault="00F746C9" w:rsidP="000423DA">
      <w:r>
        <w:t>La décision d’arrêter l’exécution des prestations ne donne lieu à aucune indemnité.</w:t>
      </w:r>
    </w:p>
    <w:p w14:paraId="3516D6D4" w14:textId="77777777" w:rsidR="00F746C9" w:rsidRDefault="00F746C9" w:rsidP="008134D2">
      <w:pPr>
        <w:pStyle w:val="Titre2"/>
      </w:pPr>
      <w:r>
        <w:t> </w:t>
      </w:r>
      <w:bookmarkStart w:id="85" w:name="_Toc177635436"/>
      <w:r>
        <w:t>Suspension temporaire de l’exécution des prestations</w:t>
      </w:r>
      <w:bookmarkEnd w:id="85"/>
    </w:p>
    <w:p w14:paraId="483C47A6" w14:textId="4A1DF69F" w:rsidR="00F746C9" w:rsidRPr="00832946" w:rsidRDefault="00F746C9" w:rsidP="00F746C9">
      <w:r>
        <w:t xml:space="preserve">Par dérogation à la dernière </w:t>
      </w:r>
      <w:r w:rsidRPr="00832946">
        <w:t xml:space="preserve">phrase de l’article </w:t>
      </w:r>
      <w:r w:rsidR="00832946" w:rsidRPr="00832946">
        <w:t>49 du CCAG-TIC</w:t>
      </w:r>
      <w:r w:rsidRPr="00832946">
        <w:t>, l’arrêt de l’exécution des prestations n’entraîne pas obligatoirement la résiliation du marché. L’acheteur public se réserve la possibilité de suspendre temporairement l’exécution des prestations. La décision précisera la durée de cette suspension.</w:t>
      </w:r>
    </w:p>
    <w:p w14:paraId="4B9593D4" w14:textId="77777777" w:rsidR="00F746C9" w:rsidRDefault="00F746C9" w:rsidP="00F746C9">
      <w:r w:rsidRPr="00832946">
        <w:t xml:space="preserve">Il est ainsi dérogé aux dispositions de </w:t>
      </w:r>
      <w:r w:rsidR="005A1E94" w:rsidRPr="00832946">
        <w:t>l’article 49 du CCAG-TIC</w:t>
      </w:r>
      <w:r w:rsidRPr="00832946">
        <w:t>. La rédaction</w:t>
      </w:r>
      <w:r>
        <w:t xml:space="preserve"> de cet article est remplacée comme suit :</w:t>
      </w:r>
    </w:p>
    <w:p w14:paraId="445514C4" w14:textId="77777777" w:rsidR="00F746C9" w:rsidRDefault="00F746C9" w:rsidP="00F746C9">
      <w:r>
        <w:t>« </w:t>
      </w:r>
      <w:r w:rsidR="005A1E94">
        <w:rPr>
          <w:b/>
        </w:rPr>
        <w:t>49</w:t>
      </w:r>
      <w:r>
        <w:rPr>
          <w:b/>
        </w:rPr>
        <w:t>. Arrêt de l’exécution des prestations</w:t>
      </w:r>
    </w:p>
    <w:p w14:paraId="0F0A7A7F" w14:textId="77777777" w:rsidR="00F746C9" w:rsidRDefault="00F746C9" w:rsidP="00F746C9">
      <w:r>
        <w:t>Lorsque l’arrêt de l’exécution des prestations est prononc</w:t>
      </w:r>
      <w:r w:rsidR="005A1E94">
        <w:t>é en application de l’article 41</w:t>
      </w:r>
      <w:r>
        <w:t>, l’acheteur peut résilier le marché.</w:t>
      </w:r>
    </w:p>
    <w:p w14:paraId="200A2511" w14:textId="77777777" w:rsidR="00F746C9" w:rsidRPr="00F746C9" w:rsidRDefault="00F746C9" w:rsidP="00F746C9">
      <w:r>
        <w:t>La résiliation n’ouvre droit pour le titulaire à aucune indemnité. »</w:t>
      </w:r>
    </w:p>
    <w:p w14:paraId="403CC93A" w14:textId="77777777" w:rsidR="00F73F46" w:rsidRDefault="00F73F46" w:rsidP="00C16162">
      <w:pPr>
        <w:pStyle w:val="Titre1"/>
      </w:pPr>
      <w:bookmarkStart w:id="86" w:name="_Toc177635437"/>
      <w:r>
        <w:t>Droit et langue</w:t>
      </w:r>
      <w:bookmarkEnd w:id="86"/>
    </w:p>
    <w:p w14:paraId="77009DEB" w14:textId="77777777" w:rsidR="0082675F" w:rsidRDefault="0082675F" w:rsidP="005A1E94">
      <w:pPr>
        <w:rPr>
          <w:lang w:eastAsia="zh-CN"/>
        </w:rPr>
      </w:pPr>
      <w:r>
        <w:rPr>
          <w:rFonts w:eastAsia="Calibri"/>
        </w:rPr>
        <w:t>Tous les documents, inscriptions sur matériel, correspondances, demandes de paiement ou modes d’emploi doivent être entièrement rédigés en langue française. S’ils sont rédigés dans une autre langue, ils doivent être accompagnés d’une traduction en français</w:t>
      </w:r>
      <w:r w:rsidR="004A1382">
        <w:rPr>
          <w:rFonts w:eastAsia="Calibri"/>
        </w:rPr>
        <w:t>.</w:t>
      </w:r>
    </w:p>
    <w:p w14:paraId="6DB73721" w14:textId="77777777" w:rsidR="00FC17BF" w:rsidRDefault="00E60CE7" w:rsidP="00C16162">
      <w:pPr>
        <w:pStyle w:val="Titre1"/>
      </w:pPr>
      <w:bookmarkStart w:id="87" w:name="_Toc177635438"/>
      <w:r>
        <w:lastRenderedPageBreak/>
        <w:t>Modification du marché – Clauses de réexamen</w:t>
      </w:r>
      <w:bookmarkEnd w:id="87"/>
    </w:p>
    <w:p w14:paraId="5303541B" w14:textId="053896B9" w:rsidR="00C91391" w:rsidRPr="002237F9" w:rsidRDefault="00AC7CB1" w:rsidP="00C91391">
      <w:pPr>
        <w:pStyle w:val="Titre2"/>
        <w:tabs>
          <w:tab w:val="num" w:pos="567"/>
          <w:tab w:val="num" w:pos="3980"/>
        </w:tabs>
        <w:spacing w:after="120" w:line="240" w:lineRule="auto"/>
        <w:ind w:left="431" w:hanging="431"/>
      </w:pPr>
      <w:r w:rsidRPr="00AC7CB1">
        <w:rPr>
          <w:rFonts w:cs="Tahoma"/>
          <w:bCs/>
          <w:color w:val="4472C4"/>
        </w:rPr>
        <w:t>.</w:t>
      </w:r>
      <w:bookmarkStart w:id="88" w:name="_Toc208330067"/>
      <w:bookmarkStart w:id="89" w:name="_Toc208330369"/>
      <w:bookmarkStart w:id="90" w:name="_Toc209706666"/>
      <w:r w:rsidR="00C91391" w:rsidRPr="00C91391">
        <w:t xml:space="preserve"> </w:t>
      </w:r>
      <w:r w:rsidR="00C91391" w:rsidRPr="002237F9">
        <w:t>Défaillance du mandataire</w:t>
      </w:r>
      <w:bookmarkEnd w:id="88"/>
      <w:bookmarkEnd w:id="89"/>
      <w:bookmarkEnd w:id="90"/>
    </w:p>
    <w:p w14:paraId="41BE5F28" w14:textId="51345FF7" w:rsidR="00C91391" w:rsidRPr="002237F9" w:rsidRDefault="00C91391" w:rsidP="00C91391">
      <w:pPr>
        <w:rPr>
          <w:noProof/>
        </w:rPr>
      </w:pPr>
      <w:r w:rsidRPr="002237F9">
        <w:rPr>
          <w:noProof/>
        </w:rPr>
        <w:t>En application des dispositions de l’article 3.5.4 du CCAG-</w:t>
      </w:r>
      <w:r>
        <w:rPr>
          <w:noProof/>
        </w:rPr>
        <w:t>TIC</w:t>
      </w:r>
      <w:r w:rsidRPr="002237F9">
        <w:rPr>
          <w:noProof/>
        </w:rPr>
        <w:t xml:space="preserve">, en cas de défaillance du mandataire du groupement dans ses obligations de représentation et de coordination ou dans la réalisation de ses prestations, le maître d’ouvrage le met en demeure d’y satisfaire. </w:t>
      </w:r>
    </w:p>
    <w:p w14:paraId="3F556915" w14:textId="77777777" w:rsidR="00C91391" w:rsidRPr="002237F9" w:rsidRDefault="00C91391" w:rsidP="00C91391">
      <w:pPr>
        <w:rPr>
          <w:noProof/>
        </w:rPr>
      </w:pPr>
      <w:r w:rsidRPr="002237F9">
        <w:rPr>
          <w:noProof/>
        </w:rPr>
        <w:t xml:space="preserve">Si cette mise en demeure reste sans effet, le maître d’ouvrage invite les membres du groupement à désigner, dans un délai de trente jours, un autre mandataire parmi eux. </w:t>
      </w:r>
    </w:p>
    <w:p w14:paraId="4AAD2584" w14:textId="77777777" w:rsidR="00C91391" w:rsidRPr="002237F9" w:rsidRDefault="00C91391" w:rsidP="00C91391">
      <w:pPr>
        <w:rPr>
          <w:noProof/>
        </w:rPr>
      </w:pPr>
      <w:r w:rsidRPr="002237F9">
        <w:rPr>
          <w:noProof/>
        </w:rPr>
        <w:t xml:space="preserve">A défaut, et à l’issue du délai de trente jours courant à compter de la notification de l’invitation du maître d’ouvrage d’y procéder, le cocontractant exécutant la part financière la plus importante à réaliser d’ici la fin du marché à la date de cette modification devient le nouveau mandataire. </w:t>
      </w:r>
    </w:p>
    <w:p w14:paraId="6F851F74" w14:textId="77777777" w:rsidR="00C91391" w:rsidRPr="002237F9" w:rsidRDefault="00C91391" w:rsidP="00C91391">
      <w:pPr>
        <w:rPr>
          <w:noProof/>
        </w:rPr>
      </w:pPr>
      <w:r w:rsidRPr="002237F9">
        <w:rPr>
          <w:noProof/>
        </w:rPr>
        <w:t>Cette substitution fait l’objet d’un avenant en application des articles R2194-1 et R2194-6 du Code de la commande publique, précisant notamment la nouvelle organisation du groupement ainsi que la nouvelle répartition des prestations et la rémunération afférente.</w:t>
      </w:r>
    </w:p>
    <w:p w14:paraId="6114918F" w14:textId="77777777" w:rsidR="00C91391" w:rsidRPr="002237F9" w:rsidRDefault="00C91391" w:rsidP="00C91391">
      <w:pPr>
        <w:rPr>
          <w:noProof/>
        </w:rPr>
      </w:pPr>
      <w:r w:rsidRPr="002237F9">
        <w:t>Si les membres du groupement ne souhaitent pas poursuivre l'exécution des prestations, le représentant du maître d’ouvrage résilie la totalité du marché.</w:t>
      </w:r>
    </w:p>
    <w:p w14:paraId="6D2114DB" w14:textId="77777777" w:rsidR="00C91391" w:rsidRPr="002237F9" w:rsidRDefault="00C91391" w:rsidP="00C91391">
      <w:pPr>
        <w:pStyle w:val="Titre2"/>
        <w:tabs>
          <w:tab w:val="num" w:pos="567"/>
          <w:tab w:val="num" w:pos="3980"/>
        </w:tabs>
        <w:spacing w:after="120" w:line="240" w:lineRule="auto"/>
        <w:ind w:left="431" w:hanging="431"/>
      </w:pPr>
      <w:bookmarkStart w:id="91" w:name="_Toc417567974"/>
      <w:bookmarkStart w:id="92" w:name="_Toc432775120"/>
      <w:bookmarkStart w:id="93" w:name="_Toc208330068"/>
      <w:bookmarkStart w:id="94" w:name="_Toc208330370"/>
      <w:bookmarkStart w:id="95" w:name="_Toc209706667"/>
      <w:r w:rsidRPr="002237F9">
        <w:t>Défaillance d’un cotraitant</w:t>
      </w:r>
      <w:bookmarkEnd w:id="91"/>
      <w:bookmarkEnd w:id="92"/>
      <w:bookmarkEnd w:id="93"/>
      <w:bookmarkEnd w:id="94"/>
      <w:bookmarkEnd w:id="95"/>
    </w:p>
    <w:p w14:paraId="292A03B4" w14:textId="77777777" w:rsidR="00C91391" w:rsidRPr="002237F9" w:rsidRDefault="00C91391" w:rsidP="00C91391">
      <w:pPr>
        <w:rPr>
          <w:noProof/>
        </w:rPr>
      </w:pPr>
      <w:r w:rsidRPr="002237F9">
        <w:t>Conformément aux dispositions prévues aux articles R2194-1 et R2194-6 du Code de la commande publique, le marché pourra être modifié en cas de défaillance d’un cotraitant, en application de la présente clause de réexamen.</w:t>
      </w:r>
      <w:r w:rsidRPr="002237F9">
        <w:rPr>
          <w:noProof/>
        </w:rPr>
        <w:t xml:space="preserve"> </w:t>
      </w:r>
    </w:p>
    <w:p w14:paraId="4BDCEAD4" w14:textId="77777777" w:rsidR="00C91391" w:rsidRPr="002237F9" w:rsidRDefault="00C91391" w:rsidP="00C91391">
      <w:r w:rsidRPr="002237F9">
        <w:t>Cette modification du marché pourra intervenir, après accord entre les parties, dans les hypothèses suivantes :</w:t>
      </w:r>
    </w:p>
    <w:p w14:paraId="7529AA11" w14:textId="77777777" w:rsidR="00C91391" w:rsidRPr="00385D22" w:rsidRDefault="00C91391" w:rsidP="00C91391">
      <w:pPr>
        <w:pStyle w:val="Normal2"/>
        <w:numPr>
          <w:ilvl w:val="0"/>
          <w:numId w:val="32"/>
        </w:numPr>
        <w:tabs>
          <w:tab w:val="clear" w:pos="851"/>
          <w:tab w:val="clear" w:pos="1134"/>
        </w:tabs>
        <w:ind w:left="567"/>
        <w:rPr>
          <w:rFonts w:cs="Calibri Light"/>
        </w:rPr>
      </w:pPr>
      <w:r w:rsidRPr="00385D22">
        <w:rPr>
          <w:rFonts w:cs="Calibri Light"/>
        </w:rPr>
        <w:t xml:space="preserve">cessation d’activité, </w:t>
      </w:r>
    </w:p>
    <w:p w14:paraId="5A6E5352" w14:textId="77777777" w:rsidR="00C91391" w:rsidRPr="00385D22" w:rsidRDefault="00C91391" w:rsidP="00C91391">
      <w:pPr>
        <w:pStyle w:val="Normal2"/>
        <w:numPr>
          <w:ilvl w:val="0"/>
          <w:numId w:val="32"/>
        </w:numPr>
        <w:tabs>
          <w:tab w:val="clear" w:pos="851"/>
          <w:tab w:val="clear" w:pos="1134"/>
        </w:tabs>
        <w:ind w:left="567"/>
        <w:rPr>
          <w:rFonts w:cs="Calibri Light"/>
        </w:rPr>
      </w:pPr>
      <w:r w:rsidRPr="00385D22">
        <w:rPr>
          <w:rFonts w:cs="Calibri Light"/>
        </w:rPr>
        <w:t>cession de contrat,</w:t>
      </w:r>
    </w:p>
    <w:p w14:paraId="557F6873" w14:textId="77777777" w:rsidR="00C91391" w:rsidRPr="00385D22" w:rsidRDefault="00C91391" w:rsidP="00C91391">
      <w:pPr>
        <w:pStyle w:val="Normal2"/>
        <w:numPr>
          <w:ilvl w:val="0"/>
          <w:numId w:val="32"/>
        </w:numPr>
        <w:tabs>
          <w:tab w:val="clear" w:pos="851"/>
          <w:tab w:val="clear" w:pos="1134"/>
        </w:tabs>
        <w:ind w:left="567"/>
        <w:rPr>
          <w:rFonts w:cs="Calibri Light"/>
        </w:rPr>
      </w:pPr>
      <w:r w:rsidRPr="00385D22">
        <w:rPr>
          <w:rFonts w:cs="Calibri Light"/>
        </w:rPr>
        <w:t>décès,</w:t>
      </w:r>
    </w:p>
    <w:p w14:paraId="13D6E0B1" w14:textId="77777777" w:rsidR="00C91391" w:rsidRPr="00385D22" w:rsidRDefault="00C91391" w:rsidP="00C91391">
      <w:pPr>
        <w:pStyle w:val="Normal2"/>
        <w:numPr>
          <w:ilvl w:val="0"/>
          <w:numId w:val="32"/>
        </w:numPr>
        <w:tabs>
          <w:tab w:val="clear" w:pos="851"/>
          <w:tab w:val="clear" w:pos="1134"/>
        </w:tabs>
        <w:ind w:left="567"/>
        <w:rPr>
          <w:rFonts w:cs="Calibri Light"/>
        </w:rPr>
      </w:pPr>
      <w:r w:rsidRPr="00385D22">
        <w:rPr>
          <w:rFonts w:cs="Calibri Light"/>
        </w:rPr>
        <w:t xml:space="preserve">difficultés techniques (affectant les moyens humains et/ou matériels) et/ou financières empêchant ou risquant d’empêcher la mise en œuvre des obligations contractuelles, </w:t>
      </w:r>
    </w:p>
    <w:p w14:paraId="3576A2C5" w14:textId="77777777" w:rsidR="00C91391" w:rsidRPr="00385D22" w:rsidRDefault="00C91391" w:rsidP="00C91391">
      <w:pPr>
        <w:pStyle w:val="Normal2"/>
        <w:numPr>
          <w:ilvl w:val="0"/>
          <w:numId w:val="32"/>
        </w:numPr>
        <w:tabs>
          <w:tab w:val="clear" w:pos="851"/>
          <w:tab w:val="clear" w:pos="1134"/>
        </w:tabs>
        <w:ind w:left="567"/>
        <w:rPr>
          <w:rFonts w:cs="Calibri Light"/>
        </w:rPr>
      </w:pPr>
      <w:r w:rsidRPr="00385D22">
        <w:rPr>
          <w:rFonts w:cs="Calibri Light"/>
        </w:rPr>
        <w:t>défaillance dans l’exécution des obligations contractuelles.</w:t>
      </w:r>
    </w:p>
    <w:p w14:paraId="234F2973" w14:textId="6FB36147" w:rsidR="00C91391" w:rsidRPr="002237F9" w:rsidRDefault="00C91391" w:rsidP="00C91391">
      <w:r w:rsidRPr="002237F9">
        <w:t xml:space="preserve">Si un cotraitant ne se conforme pas à ses obligations, le représentant du </w:t>
      </w:r>
      <w:r>
        <w:t>pouvoir adjudicateur</w:t>
      </w:r>
      <w:r w:rsidRPr="002237F9">
        <w:t xml:space="preserve"> le met en demeure d'y satisfaire suivant les mêmes modalités que pour le mandataire, définies à l’article 1</w:t>
      </w:r>
      <w:r>
        <w:t>7</w:t>
      </w:r>
      <w:r w:rsidRPr="002237F9">
        <w:t>.1 ci-dessus, la mise en demeure étant adressée au mandataire.</w:t>
      </w:r>
    </w:p>
    <w:p w14:paraId="2EF5D800" w14:textId="77777777" w:rsidR="00C91391" w:rsidRPr="002237F9" w:rsidRDefault="00C91391" w:rsidP="00C91391">
      <w:r w:rsidRPr="002237F9">
        <w:t>En cas de groupement conjoint avec mandataire solidaire :</w:t>
      </w:r>
    </w:p>
    <w:p w14:paraId="286C4CD2" w14:textId="77777777" w:rsidR="00C91391" w:rsidRPr="002237F9" w:rsidRDefault="00C91391" w:rsidP="00C91391">
      <w:pPr>
        <w:numPr>
          <w:ilvl w:val="2"/>
          <w:numId w:val="31"/>
        </w:numPr>
        <w:ind w:left="567"/>
      </w:pPr>
      <w:r w:rsidRPr="002237F9">
        <w:t>soit le mandataire se substitue au membre du groupement défaillant pour l'exécution des prestations dans le mois qui suit l'expiration du délai imparti à ce membre, si ce dernier n'a pas déféré à la mise en demeure ;</w:t>
      </w:r>
    </w:p>
    <w:p w14:paraId="5DCBDF71" w14:textId="77777777" w:rsidR="00C91391" w:rsidRPr="002237F9" w:rsidRDefault="00C91391" w:rsidP="00C91391">
      <w:pPr>
        <w:numPr>
          <w:ilvl w:val="2"/>
          <w:numId w:val="31"/>
        </w:numPr>
        <w:ind w:left="567"/>
      </w:pPr>
      <w:r w:rsidRPr="002237F9">
        <w:t>soit le mandataire propose au maître d’ouvrage délégué la substitution d’un nouveau cotraitant afin de le remplacer.</w:t>
      </w:r>
    </w:p>
    <w:p w14:paraId="7147D301" w14:textId="77777777" w:rsidR="00C91391" w:rsidRPr="002237F9" w:rsidRDefault="00C91391" w:rsidP="00C91391">
      <w:pPr>
        <w:rPr>
          <w:shd w:val="clear" w:color="auto" w:fill="FFFFFF"/>
        </w:rPr>
      </w:pPr>
      <w:r w:rsidRPr="002237F9">
        <w:rPr>
          <w:shd w:val="clear" w:color="auto" w:fill="FFFFFF"/>
        </w:rPr>
        <w:t>Le remplaçant proposé pourra être :</w:t>
      </w:r>
    </w:p>
    <w:p w14:paraId="6B76CF36" w14:textId="77777777" w:rsidR="00C91391" w:rsidRPr="00385D22" w:rsidRDefault="00C91391" w:rsidP="00C91391">
      <w:pPr>
        <w:pStyle w:val="Normal2"/>
        <w:numPr>
          <w:ilvl w:val="0"/>
          <w:numId w:val="32"/>
        </w:numPr>
        <w:tabs>
          <w:tab w:val="clear" w:pos="851"/>
          <w:tab w:val="clear" w:pos="1134"/>
        </w:tabs>
        <w:ind w:left="567"/>
        <w:rPr>
          <w:rFonts w:cs="Calibri Light"/>
        </w:rPr>
      </w:pPr>
      <w:r w:rsidRPr="00385D22">
        <w:rPr>
          <w:rFonts w:cs="Calibri Light"/>
        </w:rPr>
        <w:t>dans le cadre d’un groupement conjoint : soit un des membres du groupement, soit une entreprise tierce.</w:t>
      </w:r>
    </w:p>
    <w:p w14:paraId="47F84294" w14:textId="77777777" w:rsidR="00C91391" w:rsidRPr="00E91274" w:rsidRDefault="00C91391" w:rsidP="00C91391">
      <w:pPr>
        <w:pStyle w:val="Normal2"/>
        <w:numPr>
          <w:ilvl w:val="0"/>
          <w:numId w:val="32"/>
        </w:numPr>
        <w:tabs>
          <w:tab w:val="clear" w:pos="851"/>
          <w:tab w:val="clear" w:pos="1134"/>
        </w:tabs>
        <w:ind w:left="567"/>
        <w:rPr>
          <w:rFonts w:cs="Calibri Light"/>
        </w:rPr>
      </w:pPr>
      <w:r w:rsidRPr="00385D22">
        <w:rPr>
          <w:rFonts w:cs="Calibri Light"/>
        </w:rPr>
        <w:lastRenderedPageBreak/>
        <w:t>dans le cadre d’un groupement solidaire : une entreprise tierce.</w:t>
      </w:r>
    </w:p>
    <w:p w14:paraId="1A1EFA44" w14:textId="77777777" w:rsidR="00C91391" w:rsidRPr="002237F9" w:rsidRDefault="00C91391" w:rsidP="00C91391">
      <w:pPr>
        <w:rPr>
          <w:shd w:val="clear" w:color="auto" w:fill="FFFFFF"/>
        </w:rPr>
      </w:pPr>
      <w:r w:rsidRPr="002237F9">
        <w:rPr>
          <w:shd w:val="clear" w:color="auto" w:fill="FFFFFF"/>
        </w:rPr>
        <w:t>Le maître d’ouvrage vérifiera que le remplaçant proposé ne relève pas d’un des cas d’interdiction de soumissionner et appréciera ses capacités professionnelles, techniques et financières, sur la base des mêmes pièces que celles produites par le titulaire au moment de sa réponse à la consultation.</w:t>
      </w:r>
    </w:p>
    <w:p w14:paraId="3173B5A8" w14:textId="77777777" w:rsidR="00C91391" w:rsidRPr="002237F9" w:rsidRDefault="00C91391" w:rsidP="00C91391">
      <w:pPr>
        <w:rPr>
          <w:shd w:val="clear" w:color="auto" w:fill="FFFFFF"/>
        </w:rPr>
      </w:pPr>
      <w:r w:rsidRPr="002237F9">
        <w:rPr>
          <w:shd w:val="clear" w:color="auto" w:fill="FFFFFF"/>
        </w:rPr>
        <w:t>À l’issue de cet examen, le maître d’ouvrage acceptera ou non la mise en œuvre de la substitution. Cette substitution ne pourra entraîner de modifications substantielles du marché.</w:t>
      </w:r>
    </w:p>
    <w:p w14:paraId="3F0CB54A" w14:textId="77777777" w:rsidR="00C91391" w:rsidRPr="002237F9" w:rsidRDefault="00C91391" w:rsidP="00C91391">
      <w:pPr>
        <w:pStyle w:val="Titre2"/>
        <w:tabs>
          <w:tab w:val="num" w:pos="567"/>
          <w:tab w:val="num" w:pos="3980"/>
        </w:tabs>
        <w:spacing w:after="120" w:line="240" w:lineRule="auto"/>
        <w:ind w:left="431" w:hanging="431"/>
      </w:pPr>
      <w:bookmarkStart w:id="96" w:name="_Toc208330069"/>
      <w:bookmarkStart w:id="97" w:name="_Toc208330371"/>
      <w:bookmarkStart w:id="98" w:name="_Toc209706668"/>
      <w:r w:rsidRPr="002237F9">
        <w:t>Circonstances imprévues</w:t>
      </w:r>
      <w:bookmarkEnd w:id="96"/>
      <w:bookmarkEnd w:id="97"/>
      <w:bookmarkEnd w:id="98"/>
    </w:p>
    <w:p w14:paraId="6593A7C1" w14:textId="4BA27D7D" w:rsidR="00C91391" w:rsidRPr="002237F9" w:rsidRDefault="00C91391" w:rsidP="00C91391">
      <w:r w:rsidRPr="002237F9">
        <w:t>Conformément aux dispositions prévues à l’article 2</w:t>
      </w:r>
      <w:r>
        <w:t>7</w:t>
      </w:r>
      <w:r w:rsidRPr="002237F9">
        <w:t xml:space="preserve"> du CCAG-</w:t>
      </w:r>
      <w:r>
        <w:t>TIC</w:t>
      </w:r>
      <w:r w:rsidRPr="002237F9">
        <w:t>, en cas de circonstance</w:t>
      </w:r>
      <w:r>
        <w:t>s</w:t>
      </w:r>
      <w:r w:rsidRPr="002237F9">
        <w:t xml:space="preserve"> que des parties diligentes ne pouvaient prévoir dans sa nature ou dans son ampleur et modifiant de manière significative les conditions d’exécution du marché, les parties examinent de bonne foi les conséquences, notamment financières, de cette circonstance.</w:t>
      </w:r>
    </w:p>
    <w:p w14:paraId="6C978914" w14:textId="77777777" w:rsidR="00C91391" w:rsidRPr="002237F9" w:rsidRDefault="00C91391" w:rsidP="00C91391">
      <w:r w:rsidRPr="002237F9">
        <w:t>Le cas échéant, les parties conviennent, par avenant, des modalités de prise en charge, totale ou partielle, des surcoûts directement induits par cette circonstance. Il est tenu compte, notamment :</w:t>
      </w:r>
    </w:p>
    <w:p w14:paraId="0C72A8AC" w14:textId="77777777" w:rsidR="00C91391" w:rsidRPr="00385D22" w:rsidRDefault="00C91391" w:rsidP="00C91391">
      <w:pPr>
        <w:pStyle w:val="Normal2"/>
        <w:numPr>
          <w:ilvl w:val="0"/>
          <w:numId w:val="32"/>
        </w:numPr>
        <w:tabs>
          <w:tab w:val="clear" w:pos="851"/>
          <w:tab w:val="clear" w:pos="1134"/>
        </w:tabs>
        <w:ind w:left="567"/>
        <w:rPr>
          <w:rFonts w:cs="Calibri Light"/>
        </w:rPr>
      </w:pPr>
      <w:r w:rsidRPr="00385D22">
        <w:rPr>
          <w:rFonts w:cs="Calibri Light"/>
        </w:rPr>
        <w:t>des surcoûts liés aux modifications d’exécution des prestations ;</w:t>
      </w:r>
    </w:p>
    <w:p w14:paraId="25BD913F" w14:textId="77777777" w:rsidR="00C91391" w:rsidRPr="00385D22" w:rsidRDefault="00C91391" w:rsidP="00C91391">
      <w:pPr>
        <w:pStyle w:val="Normal2"/>
        <w:numPr>
          <w:ilvl w:val="0"/>
          <w:numId w:val="32"/>
        </w:numPr>
        <w:tabs>
          <w:tab w:val="clear" w:pos="851"/>
          <w:tab w:val="clear" w:pos="1134"/>
        </w:tabs>
        <w:ind w:left="567"/>
        <w:rPr>
          <w:rFonts w:cs="Calibri Light"/>
        </w:rPr>
      </w:pPr>
      <w:r w:rsidRPr="00385D22">
        <w:rPr>
          <w:rFonts w:cs="Calibri Light"/>
        </w:rPr>
        <w:t>des conséquences éventuelles liées à la prolongation des délais d’exécution du marché.</w:t>
      </w:r>
    </w:p>
    <w:p w14:paraId="7479F1A7" w14:textId="46865821" w:rsidR="00C91391" w:rsidRPr="002237F9" w:rsidRDefault="00C91391" w:rsidP="00C91391">
      <w:r w:rsidRPr="002237F9">
        <w:t xml:space="preserve">Le </w:t>
      </w:r>
      <w:r>
        <w:t>titulaire</w:t>
      </w:r>
      <w:r w:rsidRPr="002237F9">
        <w:t xml:space="preserve"> est tenu de demander, en temps utile, qu’il soit procédé à des constatations contradictoires pour permettre </w:t>
      </w:r>
      <w:r>
        <w:t>à l’acheteur</w:t>
      </w:r>
      <w:r w:rsidRPr="002237F9">
        <w:t xml:space="preserve"> d’évaluer les moyens supplémentaires effectivement mis en œuvre. Sont exclues de cette évaluation, les augmentations de prix prises en compte dans les index ou indices utilisés pour la révision des prix du marché.</w:t>
      </w:r>
    </w:p>
    <w:p w14:paraId="0B6A8904" w14:textId="77777777" w:rsidR="001E26B3" w:rsidRDefault="001E26B3" w:rsidP="00C16162">
      <w:pPr>
        <w:pStyle w:val="Titre1"/>
      </w:pPr>
      <w:bookmarkStart w:id="99" w:name="_Toc177635439"/>
      <w:r>
        <w:t>Règlement des litiges</w:t>
      </w:r>
      <w:bookmarkEnd w:id="99"/>
    </w:p>
    <w:p w14:paraId="111726B0" w14:textId="77777777" w:rsidR="00821496" w:rsidRDefault="00821496" w:rsidP="005A1E94">
      <w:pPr>
        <w:rPr>
          <w:rFonts w:eastAsia="Calibri"/>
        </w:rPr>
      </w:pPr>
      <w:r>
        <w:rPr>
          <w:rFonts w:eastAsia="Calibri"/>
        </w:rPr>
        <w:t>En cas de litige, seul le Tribunal Administratif de Nîmes est compétent en la matière.</w:t>
      </w:r>
    </w:p>
    <w:p w14:paraId="4033E54F" w14:textId="77777777" w:rsidR="001E26B3" w:rsidRDefault="001E26B3" w:rsidP="00C16162">
      <w:pPr>
        <w:pStyle w:val="Titre1"/>
      </w:pPr>
      <w:bookmarkStart w:id="100" w:name="_Toc177635440"/>
      <w:r>
        <w:t>Résiliation du marché</w:t>
      </w:r>
      <w:bookmarkEnd w:id="100"/>
    </w:p>
    <w:p w14:paraId="21F0EA75" w14:textId="77777777" w:rsidR="00B7412A" w:rsidRDefault="00B7412A" w:rsidP="00002854">
      <w:pPr>
        <w:pStyle w:val="Normal1"/>
        <w:rPr>
          <w:rStyle w:val="Normal1Car"/>
        </w:rPr>
      </w:pPr>
      <w:r>
        <w:rPr>
          <w:rStyle w:val="Normal1Car"/>
        </w:rPr>
        <w:t>Lorsque l’acheteur public fait application, dans les conditions de l’article 15 du présent CCAP, des dispositions relatives à l’arrêt d’exécution des prestations, sa décision précisera si elle emporte également résiliation du marché.</w:t>
      </w:r>
    </w:p>
    <w:p w14:paraId="154CBB6D" w14:textId="78150251" w:rsidR="002208BD" w:rsidRDefault="00C52E46" w:rsidP="00970876">
      <w:pPr>
        <w:pStyle w:val="Normal1"/>
      </w:pPr>
      <w:r w:rsidRPr="00821496">
        <w:rPr>
          <w:rStyle w:val="Normal1Car"/>
        </w:rPr>
        <w:t>En cas de résiliation pour motif d’intérêt général par l’acheteur public, le titulaire percevra à titre d’indemnisation une somme forfaitaire calculée en appliquant au montant initial hors TVA</w:t>
      </w:r>
      <w:r>
        <w:rPr>
          <w:rStyle w:val="Normal1Car"/>
        </w:rPr>
        <w:t xml:space="preserve"> </w:t>
      </w:r>
      <w:sdt>
        <w:sdtPr>
          <w:rPr>
            <w:rStyle w:val="Normal1Car"/>
          </w:rPr>
          <w:alias w:val="forme du marché"/>
          <w:tag w:val="forme du marché"/>
          <w:id w:val="936098458"/>
          <w:placeholder>
            <w:docPart w:val="14CBFC35AFCD4E00B060E5E0AEE5F3C2"/>
          </w:placeholder>
          <w:temporary/>
          <w15:color w:val="3366FF"/>
          <w:comboBox>
            <w:listItem w:value="Choisissez un élément."/>
            <w:listItem w:displayText="du marché" w:value="du marché"/>
            <w:listItem w:displayText="de chaque tranche affermie" w:value="de chaque tranche affermie"/>
            <w:listItem w:displayText="du ou des bons de commande notifiés et dont les prestations sont toujours en cours d'exécution" w:value="du ou des bons de commande notifiés et dont les prestations sont toujours en cours d'exécution"/>
            <w:listItem w:displayText="du montant minimum de l'accord-cadre, et, le cas échéant, du ou des bons de commande notifiés et dont les prestations sont toujours en cours d'exécution" w:value="du montant minimum de l'accord-cadre, et, le cas échéant, du ou des bons de commande notifiés et dont les prestations sont toujours en cours d'exécution"/>
          </w:comboBox>
        </w:sdtPr>
        <w:sdtEndPr>
          <w:rPr>
            <w:rStyle w:val="Normal1Car"/>
          </w:rPr>
        </w:sdtEndPr>
        <w:sdtContent>
          <w:r w:rsidR="00AC7CB1">
            <w:rPr>
              <w:rStyle w:val="Normal1Car"/>
            </w:rPr>
            <w:t>choix du montant</w:t>
          </w:r>
        </w:sdtContent>
      </w:sdt>
      <w:r w:rsidRPr="00821496">
        <w:rPr>
          <w:rStyle w:val="Normal1Car"/>
        </w:rPr>
        <w:t xml:space="preserve">, diminué du montant hors TVA non révisé des prestations admises, un pourcentage égal à 5,00 %. </w:t>
      </w:r>
    </w:p>
    <w:p w14:paraId="3BBF1346" w14:textId="77777777" w:rsidR="00340E84" w:rsidRDefault="00340E84" w:rsidP="00340E84">
      <w:r w:rsidRPr="00231706">
        <w:t xml:space="preserve">Le contrat pourra être résilié en application </w:t>
      </w:r>
      <w:r w:rsidR="00231706">
        <w:t>d</w:t>
      </w:r>
      <w:r w:rsidRPr="00231706">
        <w:t xml:space="preserve">es dispositions relatives à la sauvegarde, au redressement ou à la liquidation judiciaire du titulaire, </w:t>
      </w:r>
      <w:r w:rsidR="00231706">
        <w:t xml:space="preserve">ou encore </w:t>
      </w:r>
      <w:r w:rsidR="00ED6484">
        <w:t xml:space="preserve">en cas de </w:t>
      </w:r>
      <w:r w:rsidRPr="00231706">
        <w:t>défaut d’assurance de la part du titulaire.</w:t>
      </w:r>
    </w:p>
    <w:p w14:paraId="3B95A593" w14:textId="77777777" w:rsidR="00BF3889" w:rsidRDefault="00BF3889" w:rsidP="00C16162">
      <w:pPr>
        <w:pStyle w:val="Titre1"/>
      </w:pPr>
      <w:bookmarkStart w:id="101" w:name="_Toc177635441"/>
      <w:r>
        <w:t>Dérogation</w:t>
      </w:r>
      <w:r w:rsidR="00D32546">
        <w:t>s</w:t>
      </w:r>
      <w:r>
        <w:t xml:space="preserve"> au C</w:t>
      </w:r>
      <w:r w:rsidR="00D32546">
        <w:t>ahier des Clauses Administratives Générales (CCAG-</w:t>
      </w:r>
      <w:r w:rsidR="005A1E94">
        <w:t>TIC</w:t>
      </w:r>
      <w:r w:rsidR="00D32546">
        <w:t>)</w:t>
      </w:r>
      <w:bookmarkEnd w:id="101"/>
    </w:p>
    <w:p w14:paraId="76FDDE27" w14:textId="77777777" w:rsidR="004A1382" w:rsidRDefault="004A1382" w:rsidP="00C95DB4">
      <w:r w:rsidRPr="00FA1C4E">
        <w:t xml:space="preserve">Les dérogations au </w:t>
      </w:r>
      <w:r w:rsidR="00EA0431">
        <w:t>CCAG-TIC</w:t>
      </w:r>
      <w:r w:rsidRPr="00FA1C4E">
        <w:t xml:space="preserve">, explicitées dans les articles désignés ci-après du </w:t>
      </w:r>
      <w:r w:rsidR="00F03A92">
        <w:t>CCAP</w:t>
      </w:r>
      <w:r w:rsidRPr="00FA1C4E">
        <w:t>, sont apportées aux articles suivants :</w:t>
      </w:r>
    </w:p>
    <w:p w14:paraId="044071A3" w14:textId="3774EE0F" w:rsidR="004A1382" w:rsidRPr="00CB1036" w:rsidRDefault="004A1382" w:rsidP="004A1382">
      <w:pPr>
        <w:pStyle w:val="Normal1"/>
        <w:rPr>
          <w:rFonts w:ascii="Calibri" w:hAnsi="Calibri" w:cs="Calibri"/>
        </w:rPr>
      </w:pPr>
      <w:r w:rsidRPr="00CB1036">
        <w:rPr>
          <w:rFonts w:ascii="Calibri" w:hAnsi="Calibri" w:cs="Calibri"/>
        </w:rPr>
        <w:t xml:space="preserve">L’article </w:t>
      </w:r>
      <w:r w:rsidR="00CB1036" w:rsidRPr="00CB1036">
        <w:rPr>
          <w:rFonts w:ascii="Calibri" w:hAnsi="Calibri" w:cs="Calibri"/>
        </w:rPr>
        <w:t>1.9</w:t>
      </w:r>
      <w:r w:rsidRPr="00CB1036">
        <w:rPr>
          <w:rFonts w:ascii="Calibri" w:hAnsi="Calibri" w:cs="Calibri"/>
        </w:rPr>
        <w:t xml:space="preserve"> déroge à </w:t>
      </w:r>
      <w:r w:rsidRPr="00CB1036">
        <w:rPr>
          <w:rFonts w:ascii="Calibri" w:hAnsi="Calibri"/>
        </w:rPr>
        <w:t xml:space="preserve">l’article </w:t>
      </w:r>
      <w:r w:rsidR="00CB1036" w:rsidRPr="00CB1036">
        <w:rPr>
          <w:rStyle w:val="Normal1Car"/>
        </w:rPr>
        <w:t>3.1.2</w:t>
      </w:r>
      <w:r w:rsidR="00B8011F" w:rsidRPr="00CB1036">
        <w:rPr>
          <w:rFonts w:ascii="Calibri" w:hAnsi="Calibri" w:cs="Calibri"/>
        </w:rPr>
        <w:t xml:space="preserve"> </w:t>
      </w:r>
      <w:r w:rsidRPr="00CB1036">
        <w:rPr>
          <w:rFonts w:ascii="Calibri" w:hAnsi="Calibri" w:cs="Calibri"/>
        </w:rPr>
        <w:t xml:space="preserve">du </w:t>
      </w:r>
      <w:r w:rsidR="00821EC9">
        <w:rPr>
          <w:rFonts w:ascii="Calibri" w:hAnsi="Calibri" w:cs="Calibri"/>
        </w:rPr>
        <w:t>CCAG-TIC</w:t>
      </w:r>
      <w:r w:rsidR="00F03A92">
        <w:rPr>
          <w:rFonts w:ascii="Calibri" w:hAnsi="Calibri" w:cs="Calibri"/>
        </w:rPr>
        <w:t xml:space="preserve"> </w:t>
      </w:r>
      <w:r w:rsidR="00B8011F" w:rsidRPr="00CB1036">
        <w:rPr>
          <w:rFonts w:ascii="Calibri" w:hAnsi="Calibri" w:cs="Calibri"/>
        </w:rPr>
        <w:t>;</w:t>
      </w:r>
    </w:p>
    <w:p w14:paraId="37542A3F" w14:textId="1EEB6EC1" w:rsidR="00B8011F" w:rsidRPr="00CB1036" w:rsidRDefault="00B8011F" w:rsidP="00B8011F">
      <w:pPr>
        <w:pStyle w:val="Normal1"/>
        <w:rPr>
          <w:rFonts w:ascii="Calibri" w:hAnsi="Calibri" w:cs="Calibri"/>
        </w:rPr>
      </w:pPr>
      <w:r w:rsidRPr="00CB1036">
        <w:rPr>
          <w:rFonts w:ascii="Calibri" w:hAnsi="Calibri" w:cs="Calibri"/>
        </w:rPr>
        <w:t xml:space="preserve">L’article </w:t>
      </w:r>
      <w:r w:rsidR="00CB1036" w:rsidRPr="00CB1036">
        <w:rPr>
          <w:rStyle w:val="Normal1Car"/>
        </w:rPr>
        <w:t>2</w:t>
      </w:r>
      <w:r w:rsidRPr="00CB1036">
        <w:rPr>
          <w:rFonts w:ascii="Calibri" w:hAnsi="Calibri" w:cs="Calibri"/>
        </w:rPr>
        <w:t xml:space="preserve"> déroge à </w:t>
      </w:r>
      <w:r w:rsidRPr="00CB1036">
        <w:rPr>
          <w:rFonts w:ascii="Calibri" w:hAnsi="Calibri"/>
        </w:rPr>
        <w:t xml:space="preserve">l’article </w:t>
      </w:r>
      <w:r w:rsidR="00CB1036" w:rsidRPr="00CB1036">
        <w:rPr>
          <w:rStyle w:val="Normal1Car"/>
        </w:rPr>
        <w:t>4.1</w:t>
      </w:r>
      <w:r w:rsidRPr="00CB1036">
        <w:rPr>
          <w:rFonts w:ascii="Calibri" w:hAnsi="Calibri" w:cs="Calibri"/>
        </w:rPr>
        <w:t xml:space="preserve"> du </w:t>
      </w:r>
      <w:r w:rsidR="00821EC9">
        <w:rPr>
          <w:rFonts w:ascii="Calibri" w:hAnsi="Calibri" w:cs="Calibri"/>
        </w:rPr>
        <w:t>CCAG-TIC</w:t>
      </w:r>
      <w:r w:rsidR="00F03A92">
        <w:rPr>
          <w:rFonts w:ascii="Calibri" w:hAnsi="Calibri" w:cs="Calibri"/>
        </w:rPr>
        <w:t xml:space="preserve"> </w:t>
      </w:r>
      <w:r w:rsidRPr="00CB1036">
        <w:rPr>
          <w:rFonts w:ascii="Calibri" w:hAnsi="Calibri" w:cs="Calibri"/>
        </w:rPr>
        <w:t>;</w:t>
      </w:r>
    </w:p>
    <w:p w14:paraId="32E576EC" w14:textId="6B869ECE" w:rsidR="00B8011F" w:rsidRPr="00253265" w:rsidRDefault="00B8011F" w:rsidP="00B8011F">
      <w:pPr>
        <w:pStyle w:val="Normal1"/>
        <w:rPr>
          <w:rFonts w:ascii="Calibri" w:hAnsi="Calibri" w:cs="Calibri"/>
        </w:rPr>
      </w:pPr>
      <w:r w:rsidRPr="00CB1036">
        <w:rPr>
          <w:rStyle w:val="Normal1Car"/>
        </w:rPr>
        <w:t xml:space="preserve">L’article </w:t>
      </w:r>
      <w:r w:rsidR="00CB1036" w:rsidRPr="00CB1036">
        <w:rPr>
          <w:rStyle w:val="Normal1Car"/>
        </w:rPr>
        <w:t xml:space="preserve">5.2 déroge </w:t>
      </w:r>
      <w:r w:rsidR="00353E30">
        <w:rPr>
          <w:rStyle w:val="Normal1Car"/>
        </w:rPr>
        <w:t>à l’article</w:t>
      </w:r>
      <w:r w:rsidR="00CB1036" w:rsidRPr="00CB1036">
        <w:rPr>
          <w:rStyle w:val="Normal1Car"/>
        </w:rPr>
        <w:t xml:space="preserve"> 28.2</w:t>
      </w:r>
      <w:r w:rsidRPr="00CB1036">
        <w:rPr>
          <w:rStyle w:val="Normal1Car"/>
        </w:rPr>
        <w:t xml:space="preserve"> du </w:t>
      </w:r>
      <w:r w:rsidR="00821EC9">
        <w:rPr>
          <w:rFonts w:ascii="Calibri" w:hAnsi="Calibri" w:cs="Calibri"/>
        </w:rPr>
        <w:t>CCAG-TIC</w:t>
      </w:r>
      <w:r w:rsidRPr="00CB1036">
        <w:rPr>
          <w:rStyle w:val="Normal1Car"/>
        </w:rPr>
        <w:t> ;</w:t>
      </w:r>
    </w:p>
    <w:p w14:paraId="281012E1" w14:textId="497E32F7" w:rsidR="00B8011F" w:rsidRDefault="00B8011F" w:rsidP="00B8011F">
      <w:pPr>
        <w:pStyle w:val="Normal1"/>
        <w:rPr>
          <w:rStyle w:val="Normal1Car"/>
        </w:rPr>
      </w:pPr>
      <w:r w:rsidRPr="00CB1036">
        <w:rPr>
          <w:rStyle w:val="Normal1Car"/>
        </w:rPr>
        <w:t xml:space="preserve">L’article </w:t>
      </w:r>
      <w:r w:rsidR="00CB1036" w:rsidRPr="00CB1036">
        <w:rPr>
          <w:rStyle w:val="Normal1Car"/>
        </w:rPr>
        <w:t xml:space="preserve">5.4 déroge aux </w:t>
      </w:r>
      <w:r w:rsidRPr="00CB1036">
        <w:rPr>
          <w:rStyle w:val="Normal1Car"/>
        </w:rPr>
        <w:t>article</w:t>
      </w:r>
      <w:r w:rsidR="00CB1036" w:rsidRPr="00CB1036">
        <w:rPr>
          <w:rStyle w:val="Normal1Car"/>
        </w:rPr>
        <w:t>s 28.2, alinéa 2 et</w:t>
      </w:r>
      <w:r w:rsidR="00353E30">
        <w:rPr>
          <w:rStyle w:val="Normal1Car"/>
        </w:rPr>
        <w:t xml:space="preserve"> 29</w:t>
      </w:r>
      <w:r w:rsidRPr="00CB1036">
        <w:rPr>
          <w:rStyle w:val="Normal1Car"/>
        </w:rPr>
        <w:t xml:space="preserve"> du </w:t>
      </w:r>
      <w:r w:rsidR="00821EC9">
        <w:rPr>
          <w:rFonts w:ascii="Calibri" w:hAnsi="Calibri" w:cs="Calibri"/>
        </w:rPr>
        <w:t>CCAG-TIC</w:t>
      </w:r>
      <w:r w:rsidR="00A32C07">
        <w:rPr>
          <w:rStyle w:val="Normal1Car"/>
        </w:rPr>
        <w:t xml:space="preserve"> </w:t>
      </w:r>
      <w:r w:rsidRPr="00CB1036">
        <w:rPr>
          <w:rStyle w:val="Normal1Car"/>
        </w:rPr>
        <w:t>;</w:t>
      </w:r>
    </w:p>
    <w:p w14:paraId="0BB0FEBC" w14:textId="3E00443B" w:rsidR="007C426B" w:rsidRDefault="007C426B" w:rsidP="007C426B">
      <w:pPr>
        <w:pStyle w:val="Normal1"/>
        <w:rPr>
          <w:rStyle w:val="Normal1Car"/>
        </w:rPr>
      </w:pPr>
      <w:r w:rsidRPr="00A730A6">
        <w:rPr>
          <w:rStyle w:val="Normal1Car"/>
        </w:rPr>
        <w:lastRenderedPageBreak/>
        <w:t>L’article</w:t>
      </w:r>
      <w:r>
        <w:rPr>
          <w:rStyle w:val="Normal1Car"/>
        </w:rPr>
        <w:t xml:space="preserve"> 7.3.1</w:t>
      </w:r>
      <w:r w:rsidRPr="00A730A6">
        <w:rPr>
          <w:rStyle w:val="Normal1Car"/>
        </w:rPr>
        <w:t xml:space="preserve"> déroge à l’article</w:t>
      </w:r>
      <w:r>
        <w:rPr>
          <w:rStyle w:val="Normal1Car"/>
        </w:rPr>
        <w:t xml:space="preserve"> 10.2.4</w:t>
      </w:r>
      <w:r w:rsidRPr="00A730A6">
        <w:rPr>
          <w:rStyle w:val="Normal1Car"/>
        </w:rPr>
        <w:t xml:space="preserve"> du </w:t>
      </w:r>
      <w:r w:rsidR="00821EC9">
        <w:rPr>
          <w:rFonts w:ascii="Calibri" w:hAnsi="Calibri" w:cs="Calibri"/>
        </w:rPr>
        <w:t>CCAG-TIC</w:t>
      </w:r>
      <w:r w:rsidRPr="00A730A6">
        <w:rPr>
          <w:rStyle w:val="Normal1Car"/>
        </w:rPr>
        <w:t> ;</w:t>
      </w:r>
    </w:p>
    <w:p w14:paraId="2029203B" w14:textId="71929C36" w:rsidR="00B8011F" w:rsidRPr="00253265" w:rsidRDefault="00B8011F" w:rsidP="00B8011F">
      <w:pPr>
        <w:pStyle w:val="Normal1"/>
        <w:rPr>
          <w:rFonts w:ascii="Calibri" w:hAnsi="Calibri" w:cs="Calibri"/>
        </w:rPr>
      </w:pPr>
      <w:r w:rsidRPr="00253265">
        <w:rPr>
          <w:rFonts w:ascii="Calibri" w:hAnsi="Calibri" w:cs="Calibri"/>
        </w:rPr>
        <w:t>L’article</w:t>
      </w:r>
      <w:r w:rsidR="00A730A6">
        <w:rPr>
          <w:rStyle w:val="Normal1Car"/>
        </w:rPr>
        <w:t xml:space="preserve"> 10.3</w:t>
      </w:r>
      <w:r w:rsidR="00353E30">
        <w:rPr>
          <w:rStyle w:val="Normal1Car"/>
        </w:rPr>
        <w:t>.1</w:t>
      </w:r>
      <w:r w:rsidRPr="00253265">
        <w:rPr>
          <w:rFonts w:ascii="Calibri" w:hAnsi="Calibri" w:cs="Calibri"/>
        </w:rPr>
        <w:t xml:space="preserve"> déroge </w:t>
      </w:r>
      <w:r w:rsidR="00A730A6">
        <w:rPr>
          <w:rFonts w:ascii="Calibri" w:hAnsi="Calibri" w:cs="Calibri"/>
        </w:rPr>
        <w:t>aux articles 12.1.1 et 12.1.2</w:t>
      </w:r>
      <w:r w:rsidRPr="00253265">
        <w:rPr>
          <w:rFonts w:ascii="Calibri" w:hAnsi="Calibri" w:cs="Calibri"/>
        </w:rPr>
        <w:t xml:space="preserve"> du </w:t>
      </w:r>
      <w:r w:rsidR="00821EC9">
        <w:rPr>
          <w:rFonts w:ascii="Calibri" w:hAnsi="Calibri" w:cs="Calibri"/>
        </w:rPr>
        <w:t>CCAG-TIC</w:t>
      </w:r>
      <w:r w:rsidR="00F03A92">
        <w:rPr>
          <w:rFonts w:ascii="Calibri" w:hAnsi="Calibri" w:cs="Calibri"/>
        </w:rPr>
        <w:t xml:space="preserve"> </w:t>
      </w:r>
      <w:r>
        <w:rPr>
          <w:rFonts w:ascii="Calibri" w:hAnsi="Calibri" w:cs="Calibri"/>
        </w:rPr>
        <w:t>;</w:t>
      </w:r>
    </w:p>
    <w:p w14:paraId="64C6382B" w14:textId="289148A2" w:rsidR="00A730A6" w:rsidRPr="00E14AFF" w:rsidRDefault="00A730A6" w:rsidP="00A730A6">
      <w:pPr>
        <w:pStyle w:val="Normal1"/>
        <w:rPr>
          <w:rFonts w:ascii="Calibri" w:hAnsi="Calibri" w:cs="Calibri"/>
        </w:rPr>
      </w:pPr>
      <w:r w:rsidRPr="00E14AFF">
        <w:rPr>
          <w:rStyle w:val="Normal1Car"/>
        </w:rPr>
        <w:t xml:space="preserve">L’article </w:t>
      </w:r>
      <w:r w:rsidR="00E14AFF" w:rsidRPr="00E14AFF">
        <w:rPr>
          <w:rStyle w:val="Normal1Car"/>
        </w:rPr>
        <w:t>11.1.1</w:t>
      </w:r>
      <w:r w:rsidRPr="00E14AFF">
        <w:rPr>
          <w:rStyle w:val="Normal1Car"/>
        </w:rPr>
        <w:t xml:space="preserve"> déroge à l’article</w:t>
      </w:r>
      <w:r w:rsidR="00E14AFF" w:rsidRPr="00E14AFF">
        <w:rPr>
          <w:rStyle w:val="Normal1Car"/>
        </w:rPr>
        <w:t xml:space="preserve"> 14.1.1</w:t>
      </w:r>
      <w:r w:rsidR="00F03A92">
        <w:rPr>
          <w:rStyle w:val="Normal1Car"/>
        </w:rPr>
        <w:t xml:space="preserve"> du </w:t>
      </w:r>
      <w:r w:rsidR="00821EC9">
        <w:rPr>
          <w:rFonts w:ascii="Calibri" w:hAnsi="Calibri" w:cs="Calibri"/>
        </w:rPr>
        <w:t>CCAG-TIC</w:t>
      </w:r>
      <w:r w:rsidRPr="00E14AFF">
        <w:rPr>
          <w:rStyle w:val="Normal1Car"/>
        </w:rPr>
        <w:t> ;</w:t>
      </w:r>
    </w:p>
    <w:p w14:paraId="2365C76E" w14:textId="183BDA60" w:rsidR="00A730A6" w:rsidRPr="00253265" w:rsidRDefault="00A730A6" w:rsidP="00A730A6">
      <w:pPr>
        <w:pStyle w:val="Normal1"/>
        <w:rPr>
          <w:rFonts w:ascii="Calibri" w:hAnsi="Calibri" w:cs="Calibri"/>
        </w:rPr>
      </w:pPr>
      <w:r w:rsidRPr="00253265">
        <w:rPr>
          <w:rFonts w:ascii="Calibri" w:hAnsi="Calibri" w:cs="Calibri"/>
        </w:rPr>
        <w:t>L’article</w:t>
      </w:r>
      <w:r w:rsidR="00E14AFF">
        <w:rPr>
          <w:rStyle w:val="Normal1Car"/>
        </w:rPr>
        <w:t xml:space="preserve"> 11.1.2</w:t>
      </w:r>
      <w:r w:rsidRPr="00253265">
        <w:rPr>
          <w:rFonts w:ascii="Calibri" w:hAnsi="Calibri" w:cs="Calibri"/>
        </w:rPr>
        <w:t xml:space="preserve"> déroge à </w:t>
      </w:r>
      <w:r w:rsidRPr="00253265">
        <w:rPr>
          <w:rFonts w:ascii="Calibri" w:hAnsi="Calibri"/>
        </w:rPr>
        <w:t>l’article</w:t>
      </w:r>
      <w:r w:rsidR="00E14AFF">
        <w:rPr>
          <w:rStyle w:val="Normal1Car"/>
        </w:rPr>
        <w:t xml:space="preserve"> 14.1.1</w:t>
      </w:r>
      <w:r w:rsidRPr="00253265">
        <w:rPr>
          <w:rFonts w:ascii="Calibri" w:hAnsi="Calibri" w:cs="Calibri"/>
        </w:rPr>
        <w:t xml:space="preserve"> du </w:t>
      </w:r>
      <w:r w:rsidR="00821EC9">
        <w:rPr>
          <w:rFonts w:ascii="Calibri" w:hAnsi="Calibri" w:cs="Calibri"/>
        </w:rPr>
        <w:t>CCAG-TIC</w:t>
      </w:r>
      <w:r w:rsidR="00F03A92">
        <w:rPr>
          <w:rFonts w:ascii="Calibri" w:hAnsi="Calibri" w:cs="Calibri"/>
        </w:rPr>
        <w:t xml:space="preserve"> </w:t>
      </w:r>
      <w:r>
        <w:rPr>
          <w:rFonts w:ascii="Calibri" w:hAnsi="Calibri" w:cs="Calibri"/>
        </w:rPr>
        <w:t>;</w:t>
      </w:r>
    </w:p>
    <w:p w14:paraId="12A07977" w14:textId="6C7992E3" w:rsidR="00A730A6" w:rsidRPr="00253265" w:rsidRDefault="00A730A6" w:rsidP="00A730A6">
      <w:pPr>
        <w:pStyle w:val="Normal1"/>
        <w:rPr>
          <w:rFonts w:ascii="Calibri" w:hAnsi="Calibri" w:cs="Calibri"/>
        </w:rPr>
      </w:pPr>
      <w:r w:rsidRPr="00E14AFF">
        <w:rPr>
          <w:rStyle w:val="Normal1Car"/>
        </w:rPr>
        <w:t>L’article</w:t>
      </w:r>
      <w:r w:rsidR="00E14AFF" w:rsidRPr="00E14AFF">
        <w:rPr>
          <w:rStyle w:val="Normal1Car"/>
        </w:rPr>
        <w:t xml:space="preserve"> 11.1.2</w:t>
      </w:r>
      <w:r w:rsidRPr="00E14AFF">
        <w:rPr>
          <w:rStyle w:val="Normal1Car"/>
        </w:rPr>
        <w:t xml:space="preserve"> déroge à l’article</w:t>
      </w:r>
      <w:r w:rsidR="00E14AFF" w:rsidRPr="00E14AFF">
        <w:rPr>
          <w:rStyle w:val="Normal1Car"/>
        </w:rPr>
        <w:t xml:space="preserve"> 14.1.2</w:t>
      </w:r>
      <w:r w:rsidRPr="00E14AFF">
        <w:rPr>
          <w:rStyle w:val="Normal1Car"/>
        </w:rPr>
        <w:t xml:space="preserve"> du </w:t>
      </w:r>
      <w:r w:rsidR="00821EC9">
        <w:rPr>
          <w:rFonts w:ascii="Calibri" w:hAnsi="Calibri" w:cs="Calibri"/>
        </w:rPr>
        <w:t>CCAG-TIC</w:t>
      </w:r>
      <w:r w:rsidRPr="00E14AFF">
        <w:rPr>
          <w:rStyle w:val="Normal1Car"/>
        </w:rPr>
        <w:t> ;</w:t>
      </w:r>
    </w:p>
    <w:p w14:paraId="31608E0B" w14:textId="59F60261" w:rsidR="00A730A6" w:rsidRPr="00253265" w:rsidRDefault="00A730A6" w:rsidP="00A730A6">
      <w:pPr>
        <w:pStyle w:val="Normal1"/>
        <w:rPr>
          <w:rFonts w:ascii="Calibri" w:hAnsi="Calibri" w:cs="Calibri"/>
        </w:rPr>
      </w:pPr>
      <w:r w:rsidRPr="009F4663">
        <w:rPr>
          <w:rStyle w:val="Normal1Car"/>
        </w:rPr>
        <w:t>L’article</w:t>
      </w:r>
      <w:r w:rsidR="009F4663" w:rsidRPr="009F4663">
        <w:rPr>
          <w:rStyle w:val="Normal1Car"/>
        </w:rPr>
        <w:t xml:space="preserve"> 11.1.2</w:t>
      </w:r>
      <w:r w:rsidRPr="009F4663">
        <w:rPr>
          <w:rStyle w:val="Normal1Car"/>
        </w:rPr>
        <w:t xml:space="preserve"> déroge à l’article </w:t>
      </w:r>
      <w:r w:rsidR="009F4663" w:rsidRPr="009F4663">
        <w:rPr>
          <w:rStyle w:val="Normal1Car"/>
        </w:rPr>
        <w:t>14.1.3</w:t>
      </w:r>
      <w:r w:rsidRPr="009F4663">
        <w:rPr>
          <w:rStyle w:val="Normal1Car"/>
        </w:rPr>
        <w:t xml:space="preserve"> du </w:t>
      </w:r>
      <w:r w:rsidR="00821EC9">
        <w:rPr>
          <w:rFonts w:ascii="Calibri" w:hAnsi="Calibri" w:cs="Calibri"/>
        </w:rPr>
        <w:t>CCAG-TIC</w:t>
      </w:r>
      <w:r w:rsidRPr="009F4663">
        <w:rPr>
          <w:rStyle w:val="Normal1Car"/>
        </w:rPr>
        <w:t> ;</w:t>
      </w:r>
    </w:p>
    <w:p w14:paraId="6035FE3B" w14:textId="22E25CDF" w:rsidR="00A730A6" w:rsidRPr="00253265" w:rsidRDefault="00A730A6" w:rsidP="00A730A6">
      <w:pPr>
        <w:pStyle w:val="Normal1"/>
        <w:rPr>
          <w:rFonts w:ascii="Calibri" w:hAnsi="Calibri" w:cs="Calibri"/>
        </w:rPr>
      </w:pPr>
      <w:r w:rsidRPr="00253265">
        <w:rPr>
          <w:rFonts w:ascii="Calibri" w:hAnsi="Calibri" w:cs="Calibri"/>
        </w:rPr>
        <w:t>L’article</w:t>
      </w:r>
      <w:r w:rsidR="009F4663">
        <w:rPr>
          <w:rStyle w:val="Normal1Car"/>
        </w:rPr>
        <w:t xml:space="preserve"> 11.1.2</w:t>
      </w:r>
      <w:r w:rsidRPr="00253265">
        <w:rPr>
          <w:rFonts w:ascii="Calibri" w:hAnsi="Calibri" w:cs="Calibri"/>
        </w:rPr>
        <w:t xml:space="preserve"> déroge à </w:t>
      </w:r>
      <w:r w:rsidRPr="00253265">
        <w:rPr>
          <w:rFonts w:ascii="Calibri" w:hAnsi="Calibri"/>
        </w:rPr>
        <w:t>l’article</w:t>
      </w:r>
      <w:r w:rsidR="009F4663">
        <w:rPr>
          <w:rStyle w:val="Normal1Car"/>
        </w:rPr>
        <w:t xml:space="preserve"> 3.6.3</w:t>
      </w:r>
      <w:r w:rsidRPr="00253265">
        <w:rPr>
          <w:rFonts w:ascii="Calibri" w:hAnsi="Calibri" w:cs="Calibri"/>
        </w:rPr>
        <w:t xml:space="preserve"> du </w:t>
      </w:r>
      <w:r w:rsidR="00821EC9">
        <w:rPr>
          <w:rFonts w:ascii="Calibri" w:hAnsi="Calibri" w:cs="Calibri"/>
        </w:rPr>
        <w:t>CCAG-TIC</w:t>
      </w:r>
      <w:r w:rsidR="00F03A92">
        <w:rPr>
          <w:rFonts w:ascii="Calibri" w:hAnsi="Calibri" w:cs="Calibri"/>
        </w:rPr>
        <w:t xml:space="preserve"> </w:t>
      </w:r>
      <w:r>
        <w:rPr>
          <w:rFonts w:ascii="Calibri" w:hAnsi="Calibri" w:cs="Calibri"/>
        </w:rPr>
        <w:t>;</w:t>
      </w:r>
    </w:p>
    <w:p w14:paraId="12670D28" w14:textId="0E328FB1" w:rsidR="009F4663" w:rsidRPr="00253265" w:rsidRDefault="00B0765B" w:rsidP="009F4663">
      <w:pPr>
        <w:pStyle w:val="Normal1"/>
        <w:rPr>
          <w:rFonts w:ascii="Calibri" w:hAnsi="Calibri" w:cs="Calibri"/>
        </w:rPr>
      </w:pPr>
      <w:r>
        <w:rPr>
          <w:rStyle w:val="Normal1Car"/>
        </w:rPr>
        <w:t>L’article 19</w:t>
      </w:r>
      <w:r w:rsidR="009F4663" w:rsidRPr="009F4663">
        <w:rPr>
          <w:rStyle w:val="Normal1Car"/>
        </w:rPr>
        <w:t xml:space="preserve"> déroge à l’article 4</w:t>
      </w:r>
      <w:r w:rsidR="00A32C07">
        <w:rPr>
          <w:rStyle w:val="Normal1Car"/>
        </w:rPr>
        <w:t>0</w:t>
      </w:r>
      <w:r w:rsidR="00F03A92">
        <w:rPr>
          <w:rStyle w:val="Normal1Car"/>
        </w:rPr>
        <w:t xml:space="preserve"> du </w:t>
      </w:r>
      <w:r w:rsidR="00821EC9">
        <w:rPr>
          <w:rFonts w:ascii="Calibri" w:hAnsi="Calibri" w:cs="Calibri"/>
        </w:rPr>
        <w:t>CCAG-TIC</w:t>
      </w:r>
      <w:r w:rsidR="00F03A92">
        <w:rPr>
          <w:rStyle w:val="Normal1Car"/>
        </w:rPr>
        <w:t xml:space="preserve"> </w:t>
      </w:r>
      <w:r w:rsidR="009F4663" w:rsidRPr="009F4663">
        <w:rPr>
          <w:rStyle w:val="Normal1Car"/>
        </w:rPr>
        <w:t>;</w:t>
      </w:r>
    </w:p>
    <w:p w14:paraId="3F170098" w14:textId="77777777" w:rsidR="004A1382" w:rsidRDefault="004A1382" w:rsidP="004A1382"/>
    <w:p w14:paraId="707E9990" w14:textId="183C7B92" w:rsidR="00ED6484" w:rsidRPr="004A1382" w:rsidRDefault="00ED6484" w:rsidP="004A1382"/>
    <w:sectPr w:rsidR="00ED6484" w:rsidRPr="004A1382" w:rsidSect="002F706D">
      <w:headerReference w:type="default" r:id="rId17"/>
      <w:footerReference w:type="defaul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B8278" w14:textId="77777777" w:rsidR="00147055" w:rsidRDefault="00147055">
      <w:r>
        <w:separator/>
      </w:r>
    </w:p>
  </w:endnote>
  <w:endnote w:type="continuationSeparator" w:id="0">
    <w:p w14:paraId="24671FF5" w14:textId="77777777" w:rsidR="00147055" w:rsidRDefault="00147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0147055" w14:paraId="09EBD4FC" w14:textId="77777777" w:rsidTr="002F706D">
      <w:tc>
        <w:tcPr>
          <w:tcW w:w="3024" w:type="dxa"/>
        </w:tcPr>
        <w:p w14:paraId="6DB394D8" w14:textId="77777777" w:rsidR="00147055" w:rsidRDefault="00147055" w:rsidP="002F706D">
          <w:pPr>
            <w:pStyle w:val="En-tte"/>
          </w:pPr>
        </w:p>
      </w:tc>
      <w:tc>
        <w:tcPr>
          <w:tcW w:w="3024" w:type="dxa"/>
        </w:tcPr>
        <w:p w14:paraId="1D6225F8" w14:textId="77777777" w:rsidR="00147055" w:rsidRDefault="00147055" w:rsidP="002F706D">
          <w:pPr>
            <w:pStyle w:val="En-tte"/>
          </w:pPr>
        </w:p>
      </w:tc>
      <w:tc>
        <w:tcPr>
          <w:tcW w:w="3024" w:type="dxa"/>
        </w:tcPr>
        <w:p w14:paraId="59576C8A" w14:textId="77777777" w:rsidR="00147055" w:rsidRDefault="00147055" w:rsidP="002F706D">
          <w:pPr>
            <w:pStyle w:val="Basdepage"/>
          </w:pPr>
        </w:p>
      </w:tc>
    </w:tr>
  </w:tbl>
  <w:p w14:paraId="37567BC6" w14:textId="77777777" w:rsidR="00147055" w:rsidRDefault="00147055" w:rsidP="002F706D">
    <w:pPr>
      <w:pStyle w:val="Basdepage"/>
    </w:pPr>
    <w:r>
      <w:t>Page n°</w:t>
    </w:r>
    <w:r>
      <w:fldChar w:fldCharType="begin"/>
    </w:r>
    <w:r>
      <w:instrText>PAGE   \* MERGEFORMAT</w:instrText>
    </w:r>
    <w:r>
      <w:fldChar w:fldCharType="separate"/>
    </w:r>
    <w:r w:rsidR="00552437">
      <w:rPr>
        <w:noProof/>
      </w:rPr>
      <w:t>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33F80" w14:textId="77777777" w:rsidR="00147055" w:rsidRDefault="00147055">
      <w:r>
        <w:separator/>
      </w:r>
    </w:p>
  </w:footnote>
  <w:footnote w:type="continuationSeparator" w:id="0">
    <w:p w14:paraId="3EAB354B" w14:textId="77777777" w:rsidR="00147055" w:rsidRDefault="00147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9DDF4" w14:textId="08C8F8A7" w:rsidR="00147055" w:rsidRDefault="00147055" w:rsidP="002F706D">
    <w:pPr>
      <w:pStyle w:val="En-tteperso"/>
      <w:jc w:val="left"/>
    </w:pPr>
    <w:r w:rsidRPr="003A6E26">
      <w:t xml:space="preserve">Version du </w:t>
    </w:r>
    <w:r>
      <w:fldChar w:fldCharType="begin"/>
    </w:r>
    <w:r>
      <w:instrText xml:space="preserve"> TIME \@ "dd/MM/yyyy" </w:instrText>
    </w:r>
    <w:r>
      <w:fldChar w:fldCharType="separate"/>
    </w:r>
    <w:r w:rsidR="00DE33BD">
      <w:rPr>
        <w:noProof/>
      </w:rPr>
      <w:t>15/10/2025</w:t>
    </w:r>
    <w:r>
      <w:fldChar w:fldCharType="end"/>
    </w:r>
    <w:r>
      <w:tab/>
    </w:r>
  </w:p>
  <w:p w14:paraId="0964D248" w14:textId="611CBDB3" w:rsidR="00147055" w:rsidRPr="00246592" w:rsidRDefault="00147055" w:rsidP="002F706D">
    <w:pPr>
      <w:pStyle w:val="En-tteperso"/>
    </w:pPr>
    <w:r>
      <w:t>Cahier des clauses administratives particulières</w:t>
    </w:r>
    <w:r w:rsidRPr="00246592">
      <w:t xml:space="preserve"> —</w:t>
    </w:r>
    <w:r>
      <w:t xml:space="preserve"> TIC —</w:t>
    </w:r>
    <w:r w:rsidRPr="00246592">
      <w:rPr>
        <w:rStyle w:val="BasdepageCar"/>
      </w:rPr>
      <w:t xml:space="preserve"> </w:t>
    </w:r>
    <w:r w:rsidRPr="00622B22">
      <w:t>Acquisition de certificats de signatures électroniques et prestations associées</w:t>
    </w:r>
    <w:r w:rsidRPr="00246592">
      <w:t xml:space="preserve"> — </w:t>
    </w:r>
  </w:p>
  <w:p w14:paraId="7BE3C934" w14:textId="77777777" w:rsidR="00147055" w:rsidRDefault="001470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05pt;height:11.05pt;visibility:visible" o:bullet="t">
        <v:imagedata r:id="rId1" o:title=""/>
      </v:shape>
    </w:pict>
  </w:numPicBullet>
  <w:abstractNum w:abstractNumId="0" w15:restartNumberingAfterBreak="0">
    <w:nsid w:val="FFFFFF89"/>
    <w:multiLevelType w:val="singleLevel"/>
    <w:tmpl w:val="172AF98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6"/>
    <w:multiLevelType w:val="singleLevel"/>
    <w:tmpl w:val="00000006"/>
    <w:name w:val="WW8Num8"/>
    <w:lvl w:ilvl="0">
      <w:numFmt w:val="bullet"/>
      <w:lvlText w:val="•"/>
      <w:lvlJc w:val="left"/>
      <w:pPr>
        <w:tabs>
          <w:tab w:val="num" w:pos="0"/>
        </w:tabs>
        <w:ind w:left="720" w:hanging="360"/>
      </w:pPr>
      <w:rPr>
        <w:rFonts w:ascii="Calibri" w:hAnsi="Calibri" w:cs="Calibri" w:hint="default"/>
      </w:rPr>
    </w:lvl>
  </w:abstractNum>
  <w:abstractNum w:abstractNumId="2" w15:restartNumberingAfterBreak="0">
    <w:nsid w:val="00000012"/>
    <w:multiLevelType w:val="singleLevel"/>
    <w:tmpl w:val="00000012"/>
    <w:name w:val="WW8Num20"/>
    <w:lvl w:ilvl="0">
      <w:numFmt w:val="bullet"/>
      <w:lvlText w:val="-"/>
      <w:lvlJc w:val="left"/>
      <w:pPr>
        <w:tabs>
          <w:tab w:val="num" w:pos="720"/>
        </w:tabs>
        <w:ind w:left="720" w:hanging="360"/>
      </w:pPr>
      <w:rPr>
        <w:rFonts w:ascii="Times New Roman" w:hAnsi="Times New Roman" w:cs="Times New Roman" w:hint="default"/>
      </w:rPr>
    </w:lvl>
  </w:abstractNum>
  <w:abstractNum w:abstractNumId="3" w15:restartNumberingAfterBreak="0">
    <w:nsid w:val="00000019"/>
    <w:multiLevelType w:val="singleLevel"/>
    <w:tmpl w:val="00000019"/>
    <w:name w:val="WW8Num27"/>
    <w:lvl w:ilvl="0">
      <w:start w:val="1"/>
      <w:numFmt w:val="bullet"/>
      <w:lvlText w:val="·"/>
      <w:lvlJc w:val="left"/>
      <w:pPr>
        <w:tabs>
          <w:tab w:val="num" w:pos="284"/>
        </w:tabs>
        <w:ind w:left="284" w:hanging="284"/>
      </w:pPr>
      <w:rPr>
        <w:rFonts w:ascii="Symbol" w:hAnsi="Symbol" w:cs="Symbol" w:hint="default"/>
        <w:szCs w:val="22"/>
      </w:rPr>
    </w:lvl>
  </w:abstractNum>
  <w:abstractNum w:abstractNumId="4" w15:restartNumberingAfterBreak="0">
    <w:nsid w:val="099C6584"/>
    <w:multiLevelType w:val="hybridMultilevel"/>
    <w:tmpl w:val="A104C882"/>
    <w:lvl w:ilvl="0" w:tplc="FFFFFFFF">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0B283381"/>
    <w:multiLevelType w:val="hybridMultilevel"/>
    <w:tmpl w:val="F092A048"/>
    <w:name w:val="Articles pièces administratives2"/>
    <w:lvl w:ilvl="0" w:tplc="64E62522">
      <w:start w:val="1"/>
      <w:numFmt w:val="bullet"/>
      <w:lvlText w:val=""/>
      <w:lvlJc w:val="left"/>
      <w:pPr>
        <w:ind w:left="1287" w:hanging="360"/>
      </w:pPr>
      <w:rPr>
        <w:rFonts w:ascii="Wingdings" w:hAnsi="Wingdings"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0CA5483"/>
    <w:multiLevelType w:val="hybridMultilevel"/>
    <w:tmpl w:val="EBDA8714"/>
    <w:lvl w:ilvl="0" w:tplc="2D4E5D1C">
      <w:start w:val="5"/>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15CC5C7C"/>
    <w:multiLevelType w:val="hybridMultilevel"/>
    <w:tmpl w:val="0F0A6264"/>
    <w:lvl w:ilvl="0" w:tplc="2E2253F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0C4949"/>
    <w:multiLevelType w:val="hybridMultilevel"/>
    <w:tmpl w:val="4E707C50"/>
    <w:lvl w:ilvl="0" w:tplc="C77A5138">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1E0BD7"/>
    <w:multiLevelType w:val="multilevel"/>
    <w:tmpl w:val="1714BDEC"/>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2"/>
      <w:lvlJc w:val="left"/>
      <w:pPr>
        <w:ind w:left="720" w:hanging="360"/>
      </w:pPr>
      <w:rPr>
        <w:rFonts w:hint="default"/>
      </w:rPr>
    </w:lvl>
    <w:lvl w:ilvl="2">
      <w:start w:val="1"/>
      <w:numFmt w:val="none"/>
      <w:pStyle w:val="RedaliaTitre3"/>
      <w:suff w:val="space"/>
      <w:lvlText w:val="%312.1.1"/>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51261D"/>
    <w:multiLevelType w:val="hybridMultilevel"/>
    <w:tmpl w:val="F6C0AF24"/>
    <w:lvl w:ilvl="0" w:tplc="A18AD3C0">
      <w:start w:val="1"/>
      <w:numFmt w:val="bullet"/>
      <w:pStyle w:val="poin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hint="default"/>
      </w:rPr>
    </w:lvl>
    <w:lvl w:ilvl="2" w:tplc="040C0005">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1" w15:restartNumberingAfterBreak="0">
    <w:nsid w:val="262A62F7"/>
    <w:multiLevelType w:val="hybridMultilevel"/>
    <w:tmpl w:val="31CA6848"/>
    <w:lvl w:ilvl="0" w:tplc="8D3CACA2">
      <w:start w:val="6"/>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50721"/>
    <w:multiLevelType w:val="hybridMultilevel"/>
    <w:tmpl w:val="72E642E0"/>
    <w:lvl w:ilvl="0" w:tplc="7ADE3B56">
      <w:start w:val="1"/>
      <w:numFmt w:val="bullet"/>
      <w:pStyle w:val="Corps"/>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65656F"/>
    <w:multiLevelType w:val="hybridMultilevel"/>
    <w:tmpl w:val="253E26FE"/>
    <w:lvl w:ilvl="0" w:tplc="3C68AFEA">
      <w:start w:val="1"/>
      <w:numFmt w:val="bullet"/>
      <w:pStyle w:val="list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4B6517"/>
    <w:multiLevelType w:val="multilevel"/>
    <w:tmpl w:val="1B68BA2C"/>
    <w:name w:val="Articles pièces administratives"/>
    <w:lvl w:ilvl="0">
      <w:start w:val="1"/>
      <w:numFmt w:val="decimal"/>
      <w:pStyle w:val="Titre1"/>
      <w:isLgl/>
      <w:suff w:val="nothing"/>
      <w:lvlText w:val="Article %1 — "/>
      <w:lvlJc w:val="left"/>
      <w:pPr>
        <w:ind w:left="567" w:firstLine="0"/>
      </w:pPr>
      <w:rPr>
        <w:rFonts w:hint="default"/>
      </w:rPr>
    </w:lvl>
    <w:lvl w:ilvl="1">
      <w:start w:val="1"/>
      <w:numFmt w:val="decimal"/>
      <w:pStyle w:val="Titre2"/>
      <w:isLgl/>
      <w:suff w:val="nothing"/>
      <w:lvlText w:val="Article %1.%2 : "/>
      <w:lvlJc w:val="left"/>
      <w:pPr>
        <w:ind w:left="1276" w:firstLine="0"/>
      </w:pPr>
      <w:rPr>
        <w:rFonts w:hint="default"/>
        <w:u w:val="single"/>
      </w:rPr>
    </w:lvl>
    <w:lvl w:ilvl="2">
      <w:start w:val="1"/>
      <w:numFmt w:val="decimal"/>
      <w:pStyle w:val="Titre3"/>
      <w:isLgl/>
      <w:suff w:val="nothing"/>
      <w:lvlText w:val="Article %1.%2.%3 : "/>
      <w:lvlJc w:val="left"/>
      <w:pPr>
        <w:ind w:left="1559" w:firstLine="1"/>
      </w:pPr>
      <w:rPr>
        <w:rFonts w:hint="default"/>
        <w:u w:val="single"/>
      </w:rPr>
    </w:lvl>
    <w:lvl w:ilvl="3">
      <w:start w:val="1"/>
      <w:numFmt w:val="none"/>
      <w:pStyle w:val="Titre4"/>
      <w:isLgl/>
      <w:suff w:val="nothing"/>
      <w:lvlText w:val=""/>
      <w:lvlJc w:val="left"/>
      <w:pPr>
        <w:ind w:left="1701"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tabs>
          <w:tab w:val="num" w:pos="1703"/>
        </w:tabs>
        <w:ind w:left="1136" w:firstLine="567"/>
      </w:pPr>
      <w:rPr>
        <w:rFonts w:hint="default"/>
      </w:rPr>
    </w:lvl>
    <w:lvl w:ilvl="5">
      <w:start w:val="1"/>
      <w:numFmt w:val="decimal"/>
      <w:pStyle w:val="Titre6"/>
      <w:lvlText w:val="%1.%2.%3.%4.%5.%6"/>
      <w:lvlJc w:val="left"/>
      <w:pPr>
        <w:tabs>
          <w:tab w:val="num" w:pos="1987"/>
        </w:tabs>
        <w:ind w:left="1420" w:firstLine="567"/>
      </w:pPr>
      <w:rPr>
        <w:rFonts w:hint="default"/>
      </w:rPr>
    </w:lvl>
    <w:lvl w:ilvl="6">
      <w:start w:val="1"/>
      <w:numFmt w:val="decimal"/>
      <w:pStyle w:val="Titre7"/>
      <w:lvlText w:val="%1.%2.%3.%4.%5.%6.%7"/>
      <w:lvlJc w:val="left"/>
      <w:pPr>
        <w:tabs>
          <w:tab w:val="num" w:pos="2271"/>
        </w:tabs>
        <w:ind w:left="1704" w:firstLine="567"/>
      </w:pPr>
      <w:rPr>
        <w:rFonts w:hint="default"/>
      </w:rPr>
    </w:lvl>
    <w:lvl w:ilvl="7">
      <w:start w:val="1"/>
      <w:numFmt w:val="decimal"/>
      <w:pStyle w:val="Titre8"/>
      <w:lvlText w:val="%1.%2.%3.%4.%5.%6.%7.%8"/>
      <w:lvlJc w:val="left"/>
      <w:pPr>
        <w:tabs>
          <w:tab w:val="num" w:pos="2555"/>
        </w:tabs>
        <w:ind w:left="1988" w:firstLine="567"/>
      </w:pPr>
      <w:rPr>
        <w:rFonts w:hint="default"/>
      </w:rPr>
    </w:lvl>
    <w:lvl w:ilvl="8">
      <w:start w:val="1"/>
      <w:numFmt w:val="decimal"/>
      <w:pStyle w:val="Titre9"/>
      <w:lvlText w:val="%1.%2.%3.%4.%5.%6.%7.%8.%9"/>
      <w:lvlJc w:val="left"/>
      <w:pPr>
        <w:tabs>
          <w:tab w:val="num" w:pos="2839"/>
        </w:tabs>
        <w:ind w:left="2272" w:firstLine="567"/>
      </w:pPr>
      <w:rPr>
        <w:rFonts w:hint="default"/>
      </w:rPr>
    </w:lvl>
  </w:abstractNum>
  <w:abstractNum w:abstractNumId="15" w15:restartNumberingAfterBreak="0">
    <w:nsid w:val="2978286D"/>
    <w:multiLevelType w:val="hybridMultilevel"/>
    <w:tmpl w:val="726E5494"/>
    <w:lvl w:ilvl="0" w:tplc="7706BBD6">
      <w:start w:val="1"/>
      <w:numFmt w:val="bullet"/>
      <w:pStyle w:val="Puceniveau1"/>
      <w:lvlText w:val=""/>
      <w:lvlJc w:val="left"/>
      <w:pPr>
        <w:tabs>
          <w:tab w:val="num" w:pos="340"/>
        </w:tabs>
        <w:ind w:left="340" w:hanging="340"/>
      </w:pPr>
      <w:rPr>
        <w:rFonts w:ascii="Wingdings" w:hAnsi="Wingdings" w:hint="default"/>
        <w:b w:val="0"/>
        <w:i w:val="0"/>
        <w:color w:val="2F5496"/>
        <w:sz w:val="18"/>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C2F376F"/>
    <w:multiLevelType w:val="hybridMultilevel"/>
    <w:tmpl w:val="8A4ABECC"/>
    <w:lvl w:ilvl="0" w:tplc="31DADCF0">
      <w:start w:val="1"/>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4804C8"/>
    <w:multiLevelType w:val="hybridMultilevel"/>
    <w:tmpl w:val="D9E6D1AA"/>
    <w:lvl w:ilvl="0" w:tplc="D7A436D4">
      <w:start w:val="1"/>
      <w:numFmt w:val="bullet"/>
      <w:pStyle w:val="Puceniveau2"/>
      <w:lvlText w:val=""/>
      <w:lvlJc w:val="left"/>
      <w:pPr>
        <w:tabs>
          <w:tab w:val="num" w:pos="454"/>
        </w:tabs>
        <w:ind w:left="454" w:hanging="227"/>
      </w:pPr>
      <w:rPr>
        <w:rFonts w:ascii="Symbol" w:hAnsi="Symbol" w:hint="default"/>
        <w:color w:val="999999"/>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0D5B1E"/>
    <w:multiLevelType w:val="hybridMultilevel"/>
    <w:tmpl w:val="BEE630EE"/>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9" w15:restartNumberingAfterBreak="0">
    <w:nsid w:val="40F40C81"/>
    <w:multiLevelType w:val="hybridMultilevel"/>
    <w:tmpl w:val="FB1E3FCA"/>
    <w:lvl w:ilvl="0" w:tplc="AEBE2F08">
      <w:start w:val="1"/>
      <w:numFmt w:val="bullet"/>
      <w:pStyle w:val="listeniveau3"/>
      <w:lvlText w:val=""/>
      <w:lvlJc w:val="left"/>
      <w:pPr>
        <w:ind w:left="1778" w:hanging="360"/>
      </w:pPr>
      <w:rPr>
        <w:rFonts w:ascii="Symbol" w:hAnsi="Symbol"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20" w15:restartNumberingAfterBreak="0">
    <w:nsid w:val="4CA800A3"/>
    <w:multiLevelType w:val="hybridMultilevel"/>
    <w:tmpl w:val="26224A92"/>
    <w:lvl w:ilvl="0" w:tplc="32044128">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4F6FA0"/>
    <w:multiLevelType w:val="hybridMultilevel"/>
    <w:tmpl w:val="ADF29A70"/>
    <w:lvl w:ilvl="0" w:tplc="0C6E1AA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912724"/>
    <w:multiLevelType w:val="hybridMultilevel"/>
    <w:tmpl w:val="AD22A2C6"/>
    <w:lvl w:ilvl="0" w:tplc="F8520E74">
      <w:start w:val="1"/>
      <w:numFmt w:val="bullet"/>
      <w:pStyle w:val="Normalpuce"/>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5FD81D50"/>
    <w:multiLevelType w:val="hybridMultilevel"/>
    <w:tmpl w:val="6B4CBA74"/>
    <w:lvl w:ilvl="0" w:tplc="67FEEDAE">
      <w:start w:val="1"/>
      <w:numFmt w:val="bullet"/>
      <w:lvlText w:val=""/>
      <w:lvlJc w:val="left"/>
      <w:pPr>
        <w:tabs>
          <w:tab w:val="num" w:pos="928"/>
        </w:tabs>
        <w:ind w:left="928" w:hanging="360"/>
      </w:pPr>
      <w:rPr>
        <w:rFonts w:ascii="Symbol" w:hAnsi="Symbol" w:hint="default"/>
      </w:rPr>
    </w:lvl>
    <w:lvl w:ilvl="1" w:tplc="866AFF6C">
      <w:start w:val="1"/>
      <w:numFmt w:val="bullet"/>
      <w:lvlText w:val=""/>
      <w:lvlJc w:val="left"/>
      <w:pPr>
        <w:tabs>
          <w:tab w:val="num" w:pos="1648"/>
        </w:tabs>
        <w:ind w:left="1648" w:hanging="360"/>
      </w:pPr>
      <w:rPr>
        <w:rFonts w:ascii="Symbol" w:hAnsi="Symbol" w:hint="default"/>
        <w:color w:val="auto"/>
      </w:rPr>
    </w:lvl>
    <w:lvl w:ilvl="2" w:tplc="040C000F">
      <w:start w:val="1"/>
      <w:numFmt w:val="decimal"/>
      <w:lvlText w:val="%3."/>
      <w:lvlJc w:val="left"/>
      <w:pPr>
        <w:tabs>
          <w:tab w:val="num" w:pos="2368"/>
        </w:tabs>
        <w:ind w:left="2368" w:hanging="360"/>
      </w:pPr>
      <w:rPr>
        <w:rFonts w:cs="Times New Roman"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5" w15:restartNumberingAfterBreak="0">
    <w:nsid w:val="60EF7326"/>
    <w:multiLevelType w:val="hybridMultilevel"/>
    <w:tmpl w:val="974A5D5E"/>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6" w15:restartNumberingAfterBreak="0">
    <w:nsid w:val="68C0651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7" w15:restartNumberingAfterBreak="0">
    <w:nsid w:val="705D6E9F"/>
    <w:multiLevelType w:val="hybridMultilevel"/>
    <w:tmpl w:val="5BB22486"/>
    <w:lvl w:ilvl="0" w:tplc="03F4283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31718CD"/>
    <w:multiLevelType w:val="hybridMultilevel"/>
    <w:tmpl w:val="6C72E6A4"/>
    <w:lvl w:ilvl="0" w:tplc="2D4E5D1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B504F6"/>
    <w:multiLevelType w:val="hybridMultilevel"/>
    <w:tmpl w:val="787461DE"/>
    <w:lvl w:ilvl="0" w:tplc="04A0ACC2">
      <w:start w:val="1"/>
      <w:numFmt w:val="bullet"/>
      <w:pStyle w:val="listeniveau2"/>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0" w15:restartNumberingAfterBreak="0">
    <w:nsid w:val="7D7A0308"/>
    <w:multiLevelType w:val="hybridMultilevel"/>
    <w:tmpl w:val="344A8532"/>
    <w:lvl w:ilvl="0" w:tplc="FFFFFFFF">
      <w:numFmt w:val="bullet"/>
      <w:pStyle w:val="list2"/>
      <w:lvlText w:val="-"/>
      <w:lvlJc w:val="left"/>
      <w:pPr>
        <w:tabs>
          <w:tab w:val="num" w:pos="2345"/>
        </w:tabs>
        <w:ind w:left="2268" w:hanging="283"/>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DDB08DC"/>
    <w:multiLevelType w:val="hybridMultilevel"/>
    <w:tmpl w:val="91527AAE"/>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255E0858">
      <w:numFmt w:val="bullet"/>
      <w:lvlText w:val="-"/>
      <w:lvlJc w:val="left"/>
      <w:pPr>
        <w:ind w:left="2508" w:hanging="360"/>
      </w:pPr>
      <w:rPr>
        <w:rFonts w:ascii="Arial" w:eastAsia="Times New Roman" w:hAnsi="Arial" w:cs="Arial"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628511219">
    <w:abstractNumId w:val="19"/>
  </w:num>
  <w:num w:numId="2" w16cid:durableId="593363558">
    <w:abstractNumId w:val="12"/>
  </w:num>
  <w:num w:numId="3" w16cid:durableId="769087906">
    <w:abstractNumId w:val="30"/>
  </w:num>
  <w:num w:numId="4" w16cid:durableId="416367345">
    <w:abstractNumId w:val="14"/>
  </w:num>
  <w:num w:numId="5" w16cid:durableId="1611158784">
    <w:abstractNumId w:val="13"/>
  </w:num>
  <w:num w:numId="6" w16cid:durableId="669993134">
    <w:abstractNumId w:val="29"/>
  </w:num>
  <w:num w:numId="7" w16cid:durableId="2030795356">
    <w:abstractNumId w:val="22"/>
  </w:num>
  <w:num w:numId="8" w16cid:durableId="1780837868">
    <w:abstractNumId w:val="28"/>
  </w:num>
  <w:num w:numId="9" w16cid:durableId="1131703210">
    <w:abstractNumId w:val="6"/>
  </w:num>
  <w:num w:numId="10" w16cid:durableId="1887640015">
    <w:abstractNumId w:val="9"/>
  </w:num>
  <w:num w:numId="11" w16cid:durableId="856236533">
    <w:abstractNumId w:val="24"/>
  </w:num>
  <w:num w:numId="12" w16cid:durableId="1704596302">
    <w:abstractNumId w:val="10"/>
  </w:num>
  <w:num w:numId="13" w16cid:durableId="206648859">
    <w:abstractNumId w:val="18"/>
  </w:num>
  <w:num w:numId="14" w16cid:durableId="1053385069">
    <w:abstractNumId w:val="8"/>
  </w:num>
  <w:num w:numId="15" w16cid:durableId="122159438">
    <w:abstractNumId w:val="27"/>
  </w:num>
  <w:num w:numId="16" w16cid:durableId="1285847519">
    <w:abstractNumId w:val="20"/>
  </w:num>
  <w:num w:numId="17" w16cid:durableId="1398169963">
    <w:abstractNumId w:val="16"/>
  </w:num>
  <w:num w:numId="18" w16cid:durableId="93064503">
    <w:abstractNumId w:val="15"/>
  </w:num>
  <w:num w:numId="19" w16cid:durableId="728650894">
    <w:abstractNumId w:val="17"/>
  </w:num>
  <w:num w:numId="20" w16cid:durableId="61880315">
    <w:abstractNumId w:val="13"/>
  </w:num>
  <w:num w:numId="21" w16cid:durableId="597642208">
    <w:abstractNumId w:val="21"/>
  </w:num>
  <w:num w:numId="22" w16cid:durableId="6410859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52511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65373670">
    <w:abstractNumId w:val="0"/>
  </w:num>
  <w:num w:numId="25" w16cid:durableId="1256286513">
    <w:abstractNumId w:val="23"/>
  </w:num>
  <w:num w:numId="26" w16cid:durableId="136529953">
    <w:abstractNumId w:val="5"/>
  </w:num>
  <w:num w:numId="27" w16cid:durableId="1916888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793246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16354521">
    <w:abstractNumId w:val="7"/>
  </w:num>
  <w:num w:numId="30" w16cid:durableId="1926646351">
    <w:abstractNumId w:val="26"/>
  </w:num>
  <w:num w:numId="31" w16cid:durableId="881478422">
    <w:abstractNumId w:val="31"/>
  </w:num>
  <w:num w:numId="32" w16cid:durableId="1988049290">
    <w:abstractNumId w:val="25"/>
  </w:num>
  <w:num w:numId="33" w16cid:durableId="618076216">
    <w:abstractNumId w:val="4"/>
  </w:num>
  <w:num w:numId="34" w16cid:durableId="131563396">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B22"/>
    <w:rsid w:val="00000617"/>
    <w:rsid w:val="0000253C"/>
    <w:rsid w:val="00002854"/>
    <w:rsid w:val="000116EC"/>
    <w:rsid w:val="000133BB"/>
    <w:rsid w:val="00013531"/>
    <w:rsid w:val="0001559B"/>
    <w:rsid w:val="0001715A"/>
    <w:rsid w:val="00023573"/>
    <w:rsid w:val="0002614D"/>
    <w:rsid w:val="00026AB0"/>
    <w:rsid w:val="00030242"/>
    <w:rsid w:val="000319F4"/>
    <w:rsid w:val="00031B8B"/>
    <w:rsid w:val="000328B7"/>
    <w:rsid w:val="00033481"/>
    <w:rsid w:val="0003613D"/>
    <w:rsid w:val="00036715"/>
    <w:rsid w:val="00040230"/>
    <w:rsid w:val="000405C7"/>
    <w:rsid w:val="00042243"/>
    <w:rsid w:val="000423DA"/>
    <w:rsid w:val="000438EC"/>
    <w:rsid w:val="00045936"/>
    <w:rsid w:val="00050203"/>
    <w:rsid w:val="00054C5A"/>
    <w:rsid w:val="00060336"/>
    <w:rsid w:val="000613E9"/>
    <w:rsid w:val="000636BD"/>
    <w:rsid w:val="00065402"/>
    <w:rsid w:val="00070D90"/>
    <w:rsid w:val="000712AA"/>
    <w:rsid w:val="000718B1"/>
    <w:rsid w:val="00072270"/>
    <w:rsid w:val="00073588"/>
    <w:rsid w:val="00074678"/>
    <w:rsid w:val="00074F6D"/>
    <w:rsid w:val="00075F36"/>
    <w:rsid w:val="00076C21"/>
    <w:rsid w:val="00081742"/>
    <w:rsid w:val="00085C22"/>
    <w:rsid w:val="00090977"/>
    <w:rsid w:val="000915B8"/>
    <w:rsid w:val="00093BB5"/>
    <w:rsid w:val="000966D4"/>
    <w:rsid w:val="00097049"/>
    <w:rsid w:val="000A00B7"/>
    <w:rsid w:val="000A1B13"/>
    <w:rsid w:val="000A24E8"/>
    <w:rsid w:val="000A3295"/>
    <w:rsid w:val="000A3D3F"/>
    <w:rsid w:val="000A5B4A"/>
    <w:rsid w:val="000B134F"/>
    <w:rsid w:val="000B7837"/>
    <w:rsid w:val="000C07DB"/>
    <w:rsid w:val="000C18A5"/>
    <w:rsid w:val="000C2E2C"/>
    <w:rsid w:val="000D3FD8"/>
    <w:rsid w:val="000D6121"/>
    <w:rsid w:val="000E2267"/>
    <w:rsid w:val="000E2AC7"/>
    <w:rsid w:val="000E3266"/>
    <w:rsid w:val="000E34C4"/>
    <w:rsid w:val="000E3CC1"/>
    <w:rsid w:val="000E443D"/>
    <w:rsid w:val="000E4562"/>
    <w:rsid w:val="000E6FF4"/>
    <w:rsid w:val="000E7C21"/>
    <w:rsid w:val="000F176F"/>
    <w:rsid w:val="000F5676"/>
    <w:rsid w:val="00101673"/>
    <w:rsid w:val="00104F79"/>
    <w:rsid w:val="00107D84"/>
    <w:rsid w:val="00110EA2"/>
    <w:rsid w:val="00111008"/>
    <w:rsid w:val="0011438F"/>
    <w:rsid w:val="00114491"/>
    <w:rsid w:val="0011454D"/>
    <w:rsid w:val="001158FD"/>
    <w:rsid w:val="00115AD0"/>
    <w:rsid w:val="001223DD"/>
    <w:rsid w:val="00124160"/>
    <w:rsid w:val="001242F4"/>
    <w:rsid w:val="00126E10"/>
    <w:rsid w:val="001307DF"/>
    <w:rsid w:val="001320EF"/>
    <w:rsid w:val="00136041"/>
    <w:rsid w:val="001361A5"/>
    <w:rsid w:val="0014079A"/>
    <w:rsid w:val="00142AED"/>
    <w:rsid w:val="00143788"/>
    <w:rsid w:val="001463F1"/>
    <w:rsid w:val="00147055"/>
    <w:rsid w:val="00150A32"/>
    <w:rsid w:val="001511A8"/>
    <w:rsid w:val="00166F93"/>
    <w:rsid w:val="00167B3E"/>
    <w:rsid w:val="0017026F"/>
    <w:rsid w:val="00171423"/>
    <w:rsid w:val="001719AC"/>
    <w:rsid w:val="00183500"/>
    <w:rsid w:val="00185134"/>
    <w:rsid w:val="00187057"/>
    <w:rsid w:val="0018724F"/>
    <w:rsid w:val="00187CFD"/>
    <w:rsid w:val="001947CA"/>
    <w:rsid w:val="001948E1"/>
    <w:rsid w:val="001964BE"/>
    <w:rsid w:val="001A7984"/>
    <w:rsid w:val="001B2A94"/>
    <w:rsid w:val="001B75C2"/>
    <w:rsid w:val="001C142A"/>
    <w:rsid w:val="001C1CF3"/>
    <w:rsid w:val="001C2EAA"/>
    <w:rsid w:val="001C3013"/>
    <w:rsid w:val="001D3973"/>
    <w:rsid w:val="001D3F4B"/>
    <w:rsid w:val="001D4716"/>
    <w:rsid w:val="001D4747"/>
    <w:rsid w:val="001D484B"/>
    <w:rsid w:val="001D538A"/>
    <w:rsid w:val="001D6309"/>
    <w:rsid w:val="001D6DEF"/>
    <w:rsid w:val="001D6E2F"/>
    <w:rsid w:val="001D74CC"/>
    <w:rsid w:val="001E03DC"/>
    <w:rsid w:val="001E08CA"/>
    <w:rsid w:val="001E1CEB"/>
    <w:rsid w:val="001E26B3"/>
    <w:rsid w:val="001F4968"/>
    <w:rsid w:val="001F4EA6"/>
    <w:rsid w:val="001F6F26"/>
    <w:rsid w:val="001F7E22"/>
    <w:rsid w:val="0020055A"/>
    <w:rsid w:val="00204870"/>
    <w:rsid w:val="00206D4B"/>
    <w:rsid w:val="002071A8"/>
    <w:rsid w:val="00210BFA"/>
    <w:rsid w:val="002119C7"/>
    <w:rsid w:val="00212D74"/>
    <w:rsid w:val="00213057"/>
    <w:rsid w:val="002208BD"/>
    <w:rsid w:val="00220BA2"/>
    <w:rsid w:val="00222176"/>
    <w:rsid w:val="00226E55"/>
    <w:rsid w:val="0022769D"/>
    <w:rsid w:val="00227B14"/>
    <w:rsid w:val="00231706"/>
    <w:rsid w:val="0023365B"/>
    <w:rsid w:val="00234D4E"/>
    <w:rsid w:val="00237025"/>
    <w:rsid w:val="00237081"/>
    <w:rsid w:val="00237384"/>
    <w:rsid w:val="00240895"/>
    <w:rsid w:val="002416FE"/>
    <w:rsid w:val="00243C20"/>
    <w:rsid w:val="00245BAB"/>
    <w:rsid w:val="00245F60"/>
    <w:rsid w:val="00246B7C"/>
    <w:rsid w:val="002530E4"/>
    <w:rsid w:val="00254593"/>
    <w:rsid w:val="00255643"/>
    <w:rsid w:val="002574ED"/>
    <w:rsid w:val="00262C0F"/>
    <w:rsid w:val="00270360"/>
    <w:rsid w:val="0027173F"/>
    <w:rsid w:val="00281176"/>
    <w:rsid w:val="00281B7F"/>
    <w:rsid w:val="00282BA6"/>
    <w:rsid w:val="00284B74"/>
    <w:rsid w:val="00285E86"/>
    <w:rsid w:val="002905FF"/>
    <w:rsid w:val="00294D74"/>
    <w:rsid w:val="002956FD"/>
    <w:rsid w:val="002A79F0"/>
    <w:rsid w:val="002B09DB"/>
    <w:rsid w:val="002B0C5B"/>
    <w:rsid w:val="002B171E"/>
    <w:rsid w:val="002B4A4D"/>
    <w:rsid w:val="002B4E54"/>
    <w:rsid w:val="002B6707"/>
    <w:rsid w:val="002B6B0A"/>
    <w:rsid w:val="002C76A6"/>
    <w:rsid w:val="002D0E3E"/>
    <w:rsid w:val="002D102B"/>
    <w:rsid w:val="002D2D14"/>
    <w:rsid w:val="002D3C8D"/>
    <w:rsid w:val="002D5D63"/>
    <w:rsid w:val="002D7355"/>
    <w:rsid w:val="002E2D85"/>
    <w:rsid w:val="002E3DFD"/>
    <w:rsid w:val="002E7AD7"/>
    <w:rsid w:val="002F013E"/>
    <w:rsid w:val="002F1CA7"/>
    <w:rsid w:val="002F3DC8"/>
    <w:rsid w:val="002F62FA"/>
    <w:rsid w:val="002F706D"/>
    <w:rsid w:val="002F79E7"/>
    <w:rsid w:val="00300859"/>
    <w:rsid w:val="00300B7D"/>
    <w:rsid w:val="00300CD7"/>
    <w:rsid w:val="00302D1A"/>
    <w:rsid w:val="003038B4"/>
    <w:rsid w:val="00304DB3"/>
    <w:rsid w:val="00305F6B"/>
    <w:rsid w:val="003065AF"/>
    <w:rsid w:val="003100B2"/>
    <w:rsid w:val="00315B5D"/>
    <w:rsid w:val="00323227"/>
    <w:rsid w:val="0032498F"/>
    <w:rsid w:val="00331F70"/>
    <w:rsid w:val="00333402"/>
    <w:rsid w:val="003338B8"/>
    <w:rsid w:val="003362AF"/>
    <w:rsid w:val="00340E84"/>
    <w:rsid w:val="00342E62"/>
    <w:rsid w:val="003432E6"/>
    <w:rsid w:val="003502A1"/>
    <w:rsid w:val="003530DB"/>
    <w:rsid w:val="0035329B"/>
    <w:rsid w:val="00353E30"/>
    <w:rsid w:val="00355733"/>
    <w:rsid w:val="003565AD"/>
    <w:rsid w:val="00360F0B"/>
    <w:rsid w:val="003621AF"/>
    <w:rsid w:val="00362B3B"/>
    <w:rsid w:val="00363E1E"/>
    <w:rsid w:val="0037489E"/>
    <w:rsid w:val="00377F9B"/>
    <w:rsid w:val="00383BF0"/>
    <w:rsid w:val="003859C0"/>
    <w:rsid w:val="003902BB"/>
    <w:rsid w:val="003904AA"/>
    <w:rsid w:val="00392134"/>
    <w:rsid w:val="00392C71"/>
    <w:rsid w:val="003A3241"/>
    <w:rsid w:val="003A4CE8"/>
    <w:rsid w:val="003A5461"/>
    <w:rsid w:val="003A64A5"/>
    <w:rsid w:val="003A7DB7"/>
    <w:rsid w:val="003B05B3"/>
    <w:rsid w:val="003B0DF7"/>
    <w:rsid w:val="003B18F1"/>
    <w:rsid w:val="003B4386"/>
    <w:rsid w:val="003B6332"/>
    <w:rsid w:val="003B643E"/>
    <w:rsid w:val="003B7FA7"/>
    <w:rsid w:val="003C02EB"/>
    <w:rsid w:val="003C073F"/>
    <w:rsid w:val="003C1A63"/>
    <w:rsid w:val="003C3425"/>
    <w:rsid w:val="003C5007"/>
    <w:rsid w:val="003D09B8"/>
    <w:rsid w:val="003D1599"/>
    <w:rsid w:val="003D46D6"/>
    <w:rsid w:val="003E0812"/>
    <w:rsid w:val="003E2729"/>
    <w:rsid w:val="003F1EB4"/>
    <w:rsid w:val="003F373A"/>
    <w:rsid w:val="003F3E0D"/>
    <w:rsid w:val="003F6636"/>
    <w:rsid w:val="003F6E2B"/>
    <w:rsid w:val="003F7541"/>
    <w:rsid w:val="00400798"/>
    <w:rsid w:val="00400C91"/>
    <w:rsid w:val="0040238A"/>
    <w:rsid w:val="00404D0B"/>
    <w:rsid w:val="00410CCE"/>
    <w:rsid w:val="004160E9"/>
    <w:rsid w:val="004163FA"/>
    <w:rsid w:val="004200F0"/>
    <w:rsid w:val="00426C49"/>
    <w:rsid w:val="00430189"/>
    <w:rsid w:val="00430848"/>
    <w:rsid w:val="00446D31"/>
    <w:rsid w:val="00447363"/>
    <w:rsid w:val="00453E7B"/>
    <w:rsid w:val="00455BA0"/>
    <w:rsid w:val="00457D6E"/>
    <w:rsid w:val="004651DE"/>
    <w:rsid w:val="00465924"/>
    <w:rsid w:val="00476440"/>
    <w:rsid w:val="004801A3"/>
    <w:rsid w:val="004807FB"/>
    <w:rsid w:val="004816F0"/>
    <w:rsid w:val="0048239E"/>
    <w:rsid w:val="00482F8B"/>
    <w:rsid w:val="004836F1"/>
    <w:rsid w:val="00486C4E"/>
    <w:rsid w:val="00490054"/>
    <w:rsid w:val="00492D23"/>
    <w:rsid w:val="00495FC3"/>
    <w:rsid w:val="004A0C09"/>
    <w:rsid w:val="004A1382"/>
    <w:rsid w:val="004A7120"/>
    <w:rsid w:val="004B33FC"/>
    <w:rsid w:val="004B41B0"/>
    <w:rsid w:val="004C4CDC"/>
    <w:rsid w:val="004C70A7"/>
    <w:rsid w:val="004D1E0A"/>
    <w:rsid w:val="004D20BF"/>
    <w:rsid w:val="004D3035"/>
    <w:rsid w:val="004E0259"/>
    <w:rsid w:val="004E1A22"/>
    <w:rsid w:val="004E229A"/>
    <w:rsid w:val="004E261E"/>
    <w:rsid w:val="004E32B5"/>
    <w:rsid w:val="004E67C3"/>
    <w:rsid w:val="004E681F"/>
    <w:rsid w:val="004E6E08"/>
    <w:rsid w:val="004F176F"/>
    <w:rsid w:val="004F2C8A"/>
    <w:rsid w:val="004F4580"/>
    <w:rsid w:val="004F711E"/>
    <w:rsid w:val="004F7352"/>
    <w:rsid w:val="0050344F"/>
    <w:rsid w:val="00505970"/>
    <w:rsid w:val="00510B8D"/>
    <w:rsid w:val="00511395"/>
    <w:rsid w:val="00511968"/>
    <w:rsid w:val="00512818"/>
    <w:rsid w:val="005145CF"/>
    <w:rsid w:val="0051795F"/>
    <w:rsid w:val="00520BF7"/>
    <w:rsid w:val="005219BB"/>
    <w:rsid w:val="00524117"/>
    <w:rsid w:val="0052568B"/>
    <w:rsid w:val="00530093"/>
    <w:rsid w:val="00531BB0"/>
    <w:rsid w:val="005340F3"/>
    <w:rsid w:val="0053473C"/>
    <w:rsid w:val="0053674A"/>
    <w:rsid w:val="00541E50"/>
    <w:rsid w:val="00543DAE"/>
    <w:rsid w:val="005447A4"/>
    <w:rsid w:val="00544ED7"/>
    <w:rsid w:val="005508C2"/>
    <w:rsid w:val="0055208F"/>
    <w:rsid w:val="00552437"/>
    <w:rsid w:val="0055436A"/>
    <w:rsid w:val="00554E1E"/>
    <w:rsid w:val="00560D13"/>
    <w:rsid w:val="00561127"/>
    <w:rsid w:val="005613BE"/>
    <w:rsid w:val="00564764"/>
    <w:rsid w:val="00565139"/>
    <w:rsid w:val="005661DB"/>
    <w:rsid w:val="00572108"/>
    <w:rsid w:val="005743F6"/>
    <w:rsid w:val="005802A0"/>
    <w:rsid w:val="00581416"/>
    <w:rsid w:val="005836CE"/>
    <w:rsid w:val="005841D4"/>
    <w:rsid w:val="00586920"/>
    <w:rsid w:val="00587687"/>
    <w:rsid w:val="00587F8F"/>
    <w:rsid w:val="00595265"/>
    <w:rsid w:val="00597019"/>
    <w:rsid w:val="0059737B"/>
    <w:rsid w:val="005A1E94"/>
    <w:rsid w:val="005B1C8E"/>
    <w:rsid w:val="005B2A88"/>
    <w:rsid w:val="005B2CAD"/>
    <w:rsid w:val="005B45BF"/>
    <w:rsid w:val="005B49F5"/>
    <w:rsid w:val="005B4E64"/>
    <w:rsid w:val="005B501C"/>
    <w:rsid w:val="005B6592"/>
    <w:rsid w:val="005B6C13"/>
    <w:rsid w:val="005C1EAB"/>
    <w:rsid w:val="005C40D0"/>
    <w:rsid w:val="005C52B6"/>
    <w:rsid w:val="005C55E7"/>
    <w:rsid w:val="005C68CD"/>
    <w:rsid w:val="005C70F1"/>
    <w:rsid w:val="005D0C06"/>
    <w:rsid w:val="005D3764"/>
    <w:rsid w:val="005D37A2"/>
    <w:rsid w:val="005D58EB"/>
    <w:rsid w:val="005D63FF"/>
    <w:rsid w:val="005E05E7"/>
    <w:rsid w:val="005E0B24"/>
    <w:rsid w:val="005E0FE3"/>
    <w:rsid w:val="005E49C2"/>
    <w:rsid w:val="005E4B4E"/>
    <w:rsid w:val="005E7799"/>
    <w:rsid w:val="005F03D7"/>
    <w:rsid w:val="005F06FC"/>
    <w:rsid w:val="005F0E76"/>
    <w:rsid w:val="005F196E"/>
    <w:rsid w:val="005F23C8"/>
    <w:rsid w:val="005F2AD8"/>
    <w:rsid w:val="005F2F98"/>
    <w:rsid w:val="005F3408"/>
    <w:rsid w:val="00601001"/>
    <w:rsid w:val="00603446"/>
    <w:rsid w:val="00603E5E"/>
    <w:rsid w:val="00605878"/>
    <w:rsid w:val="00610952"/>
    <w:rsid w:val="00612FEB"/>
    <w:rsid w:val="00613A3E"/>
    <w:rsid w:val="00617522"/>
    <w:rsid w:val="006217B0"/>
    <w:rsid w:val="00621BA7"/>
    <w:rsid w:val="00622B22"/>
    <w:rsid w:val="00624084"/>
    <w:rsid w:val="006249ED"/>
    <w:rsid w:val="00624BB9"/>
    <w:rsid w:val="00627361"/>
    <w:rsid w:val="00630976"/>
    <w:rsid w:val="00634E43"/>
    <w:rsid w:val="00640E24"/>
    <w:rsid w:val="00642F3F"/>
    <w:rsid w:val="00647A69"/>
    <w:rsid w:val="006518E0"/>
    <w:rsid w:val="00653B36"/>
    <w:rsid w:val="00655C43"/>
    <w:rsid w:val="00657307"/>
    <w:rsid w:val="006704C8"/>
    <w:rsid w:val="00671D93"/>
    <w:rsid w:val="00671D95"/>
    <w:rsid w:val="006721E0"/>
    <w:rsid w:val="00673268"/>
    <w:rsid w:val="006738F9"/>
    <w:rsid w:val="006740A8"/>
    <w:rsid w:val="00680F65"/>
    <w:rsid w:val="006825BF"/>
    <w:rsid w:val="00684801"/>
    <w:rsid w:val="006855DD"/>
    <w:rsid w:val="00687DAC"/>
    <w:rsid w:val="006910C2"/>
    <w:rsid w:val="00691ADB"/>
    <w:rsid w:val="00693872"/>
    <w:rsid w:val="0069539B"/>
    <w:rsid w:val="006960D9"/>
    <w:rsid w:val="006A1244"/>
    <w:rsid w:val="006A467A"/>
    <w:rsid w:val="006A72DB"/>
    <w:rsid w:val="006A7FAF"/>
    <w:rsid w:val="006B0E02"/>
    <w:rsid w:val="006B1E67"/>
    <w:rsid w:val="006B45C6"/>
    <w:rsid w:val="006B6384"/>
    <w:rsid w:val="006C0154"/>
    <w:rsid w:val="006C0442"/>
    <w:rsid w:val="006C1635"/>
    <w:rsid w:val="006C26B9"/>
    <w:rsid w:val="006C4CDE"/>
    <w:rsid w:val="006C728B"/>
    <w:rsid w:val="006D3102"/>
    <w:rsid w:val="006D573E"/>
    <w:rsid w:val="006D629E"/>
    <w:rsid w:val="006E2B1B"/>
    <w:rsid w:val="006E35F0"/>
    <w:rsid w:val="006E40C1"/>
    <w:rsid w:val="006E5716"/>
    <w:rsid w:val="006E6851"/>
    <w:rsid w:val="006F286D"/>
    <w:rsid w:val="006F3F2F"/>
    <w:rsid w:val="006F52C7"/>
    <w:rsid w:val="00703E8A"/>
    <w:rsid w:val="00704A1E"/>
    <w:rsid w:val="007052F3"/>
    <w:rsid w:val="007068A3"/>
    <w:rsid w:val="00706F92"/>
    <w:rsid w:val="00717CD7"/>
    <w:rsid w:val="00723D88"/>
    <w:rsid w:val="00725AE7"/>
    <w:rsid w:val="007268CF"/>
    <w:rsid w:val="0072714B"/>
    <w:rsid w:val="0073041E"/>
    <w:rsid w:val="00733003"/>
    <w:rsid w:val="00734A49"/>
    <w:rsid w:val="00737C6D"/>
    <w:rsid w:val="007411BD"/>
    <w:rsid w:val="0074358B"/>
    <w:rsid w:val="0075284A"/>
    <w:rsid w:val="00752B1C"/>
    <w:rsid w:val="00754033"/>
    <w:rsid w:val="007564B8"/>
    <w:rsid w:val="00757665"/>
    <w:rsid w:val="00761158"/>
    <w:rsid w:val="00761E1C"/>
    <w:rsid w:val="00764A7D"/>
    <w:rsid w:val="00767ED3"/>
    <w:rsid w:val="00772C9B"/>
    <w:rsid w:val="0077352B"/>
    <w:rsid w:val="00773A6C"/>
    <w:rsid w:val="007755EC"/>
    <w:rsid w:val="00775DAC"/>
    <w:rsid w:val="00776941"/>
    <w:rsid w:val="00777F40"/>
    <w:rsid w:val="00785094"/>
    <w:rsid w:val="00791AA2"/>
    <w:rsid w:val="00793099"/>
    <w:rsid w:val="007945AC"/>
    <w:rsid w:val="00794630"/>
    <w:rsid w:val="00794E9D"/>
    <w:rsid w:val="00795A9D"/>
    <w:rsid w:val="007A0753"/>
    <w:rsid w:val="007A0A52"/>
    <w:rsid w:val="007A0B4E"/>
    <w:rsid w:val="007A32CB"/>
    <w:rsid w:val="007A3F63"/>
    <w:rsid w:val="007A476A"/>
    <w:rsid w:val="007A7D0A"/>
    <w:rsid w:val="007B0628"/>
    <w:rsid w:val="007B1EB2"/>
    <w:rsid w:val="007B3873"/>
    <w:rsid w:val="007B6DB2"/>
    <w:rsid w:val="007C1550"/>
    <w:rsid w:val="007C299B"/>
    <w:rsid w:val="007C2B03"/>
    <w:rsid w:val="007C426B"/>
    <w:rsid w:val="007C6271"/>
    <w:rsid w:val="007C662C"/>
    <w:rsid w:val="007C6F96"/>
    <w:rsid w:val="007D00A6"/>
    <w:rsid w:val="007D0690"/>
    <w:rsid w:val="007D28F8"/>
    <w:rsid w:val="007D7F7C"/>
    <w:rsid w:val="007E06FF"/>
    <w:rsid w:val="007E7FDE"/>
    <w:rsid w:val="007F060C"/>
    <w:rsid w:val="007F20F3"/>
    <w:rsid w:val="007F6F74"/>
    <w:rsid w:val="007F76BD"/>
    <w:rsid w:val="00805039"/>
    <w:rsid w:val="00806927"/>
    <w:rsid w:val="00806A5E"/>
    <w:rsid w:val="00807C36"/>
    <w:rsid w:val="00811F89"/>
    <w:rsid w:val="008134D2"/>
    <w:rsid w:val="0081673F"/>
    <w:rsid w:val="00821496"/>
    <w:rsid w:val="00821EC9"/>
    <w:rsid w:val="00825C93"/>
    <w:rsid w:val="0082675F"/>
    <w:rsid w:val="0082798E"/>
    <w:rsid w:val="00827C3D"/>
    <w:rsid w:val="00827E58"/>
    <w:rsid w:val="00831197"/>
    <w:rsid w:val="008322A5"/>
    <w:rsid w:val="008322A8"/>
    <w:rsid w:val="00832323"/>
    <w:rsid w:val="00832946"/>
    <w:rsid w:val="008331AC"/>
    <w:rsid w:val="0083345C"/>
    <w:rsid w:val="00834F30"/>
    <w:rsid w:val="008350C3"/>
    <w:rsid w:val="008352F0"/>
    <w:rsid w:val="00837877"/>
    <w:rsid w:val="00842BCA"/>
    <w:rsid w:val="00844D59"/>
    <w:rsid w:val="008455E0"/>
    <w:rsid w:val="008462E5"/>
    <w:rsid w:val="008515FA"/>
    <w:rsid w:val="00853171"/>
    <w:rsid w:val="0085453A"/>
    <w:rsid w:val="00854EA5"/>
    <w:rsid w:val="00854FCC"/>
    <w:rsid w:val="00870B32"/>
    <w:rsid w:val="008742B2"/>
    <w:rsid w:val="008802CF"/>
    <w:rsid w:val="00881604"/>
    <w:rsid w:val="008911EF"/>
    <w:rsid w:val="0089766F"/>
    <w:rsid w:val="008A1319"/>
    <w:rsid w:val="008A4AA7"/>
    <w:rsid w:val="008A6317"/>
    <w:rsid w:val="008B104D"/>
    <w:rsid w:val="008B12FD"/>
    <w:rsid w:val="008B678C"/>
    <w:rsid w:val="008C015B"/>
    <w:rsid w:val="008C4A50"/>
    <w:rsid w:val="008C778A"/>
    <w:rsid w:val="008D1577"/>
    <w:rsid w:val="008D4081"/>
    <w:rsid w:val="008D5F84"/>
    <w:rsid w:val="008D6A01"/>
    <w:rsid w:val="008E0DBB"/>
    <w:rsid w:val="008E2537"/>
    <w:rsid w:val="008E2B49"/>
    <w:rsid w:val="008E35B9"/>
    <w:rsid w:val="008E4710"/>
    <w:rsid w:val="008E4DB7"/>
    <w:rsid w:val="008E5A80"/>
    <w:rsid w:val="008F1F8C"/>
    <w:rsid w:val="008F26BA"/>
    <w:rsid w:val="008F435C"/>
    <w:rsid w:val="008F502A"/>
    <w:rsid w:val="0090028E"/>
    <w:rsid w:val="00903E95"/>
    <w:rsid w:val="009111FB"/>
    <w:rsid w:val="0092014E"/>
    <w:rsid w:val="00921311"/>
    <w:rsid w:val="009218F1"/>
    <w:rsid w:val="00927270"/>
    <w:rsid w:val="00933866"/>
    <w:rsid w:val="0093581C"/>
    <w:rsid w:val="00940EAC"/>
    <w:rsid w:val="009412CC"/>
    <w:rsid w:val="009438A7"/>
    <w:rsid w:val="00944092"/>
    <w:rsid w:val="009455CE"/>
    <w:rsid w:val="00947A16"/>
    <w:rsid w:val="0095185A"/>
    <w:rsid w:val="00951D56"/>
    <w:rsid w:val="0095218B"/>
    <w:rsid w:val="009524AA"/>
    <w:rsid w:val="00954EF9"/>
    <w:rsid w:val="0096312A"/>
    <w:rsid w:val="00963FC9"/>
    <w:rsid w:val="00967672"/>
    <w:rsid w:val="00970876"/>
    <w:rsid w:val="00981F9D"/>
    <w:rsid w:val="00984769"/>
    <w:rsid w:val="0098530F"/>
    <w:rsid w:val="00987E25"/>
    <w:rsid w:val="009905E8"/>
    <w:rsid w:val="009917D5"/>
    <w:rsid w:val="0099510F"/>
    <w:rsid w:val="00995DF7"/>
    <w:rsid w:val="009964EE"/>
    <w:rsid w:val="00996C26"/>
    <w:rsid w:val="00997218"/>
    <w:rsid w:val="009A01A2"/>
    <w:rsid w:val="009B6CEE"/>
    <w:rsid w:val="009C0AC7"/>
    <w:rsid w:val="009C0B92"/>
    <w:rsid w:val="009C5B3A"/>
    <w:rsid w:val="009C6154"/>
    <w:rsid w:val="009D220A"/>
    <w:rsid w:val="009D4F8D"/>
    <w:rsid w:val="009D5162"/>
    <w:rsid w:val="009D5FB4"/>
    <w:rsid w:val="009D77E1"/>
    <w:rsid w:val="009E1195"/>
    <w:rsid w:val="009E17B9"/>
    <w:rsid w:val="009E1E27"/>
    <w:rsid w:val="009E1FD7"/>
    <w:rsid w:val="009E6A5E"/>
    <w:rsid w:val="009E6BF3"/>
    <w:rsid w:val="009F0405"/>
    <w:rsid w:val="009F2B95"/>
    <w:rsid w:val="009F3B34"/>
    <w:rsid w:val="009F4663"/>
    <w:rsid w:val="009F6086"/>
    <w:rsid w:val="00A01A76"/>
    <w:rsid w:val="00A0241C"/>
    <w:rsid w:val="00A04642"/>
    <w:rsid w:val="00A07427"/>
    <w:rsid w:val="00A0769E"/>
    <w:rsid w:val="00A07DD4"/>
    <w:rsid w:val="00A125BC"/>
    <w:rsid w:val="00A12BA6"/>
    <w:rsid w:val="00A12F97"/>
    <w:rsid w:val="00A2463C"/>
    <w:rsid w:val="00A271FC"/>
    <w:rsid w:val="00A30BCD"/>
    <w:rsid w:val="00A30F12"/>
    <w:rsid w:val="00A312A9"/>
    <w:rsid w:val="00A32C07"/>
    <w:rsid w:val="00A40A09"/>
    <w:rsid w:val="00A43F43"/>
    <w:rsid w:val="00A4494A"/>
    <w:rsid w:val="00A52576"/>
    <w:rsid w:val="00A55A99"/>
    <w:rsid w:val="00A568AD"/>
    <w:rsid w:val="00A56CDD"/>
    <w:rsid w:val="00A57D41"/>
    <w:rsid w:val="00A6041B"/>
    <w:rsid w:val="00A62B16"/>
    <w:rsid w:val="00A655F9"/>
    <w:rsid w:val="00A65912"/>
    <w:rsid w:val="00A66441"/>
    <w:rsid w:val="00A717A4"/>
    <w:rsid w:val="00A72FCB"/>
    <w:rsid w:val="00A730A6"/>
    <w:rsid w:val="00A77625"/>
    <w:rsid w:val="00A82094"/>
    <w:rsid w:val="00A8378E"/>
    <w:rsid w:val="00A86D88"/>
    <w:rsid w:val="00A9068D"/>
    <w:rsid w:val="00A92C24"/>
    <w:rsid w:val="00A9467B"/>
    <w:rsid w:val="00A946FB"/>
    <w:rsid w:val="00AA0BB5"/>
    <w:rsid w:val="00AA1511"/>
    <w:rsid w:val="00AA2F35"/>
    <w:rsid w:val="00AA6369"/>
    <w:rsid w:val="00AA7397"/>
    <w:rsid w:val="00AB2B8D"/>
    <w:rsid w:val="00AB30C2"/>
    <w:rsid w:val="00AB3EAF"/>
    <w:rsid w:val="00AB5CDE"/>
    <w:rsid w:val="00AB6121"/>
    <w:rsid w:val="00AC059A"/>
    <w:rsid w:val="00AC0F6E"/>
    <w:rsid w:val="00AC0F71"/>
    <w:rsid w:val="00AC548E"/>
    <w:rsid w:val="00AC7CB1"/>
    <w:rsid w:val="00AD55DF"/>
    <w:rsid w:val="00AD7B76"/>
    <w:rsid w:val="00AE098B"/>
    <w:rsid w:val="00AF1121"/>
    <w:rsid w:val="00AF13D9"/>
    <w:rsid w:val="00AF3197"/>
    <w:rsid w:val="00AF31D1"/>
    <w:rsid w:val="00AF3D4F"/>
    <w:rsid w:val="00AF7AAE"/>
    <w:rsid w:val="00B02913"/>
    <w:rsid w:val="00B03E68"/>
    <w:rsid w:val="00B04316"/>
    <w:rsid w:val="00B072BA"/>
    <w:rsid w:val="00B0765B"/>
    <w:rsid w:val="00B14AF1"/>
    <w:rsid w:val="00B24246"/>
    <w:rsid w:val="00B25A0F"/>
    <w:rsid w:val="00B27177"/>
    <w:rsid w:val="00B27A3A"/>
    <w:rsid w:val="00B27A87"/>
    <w:rsid w:val="00B30DBC"/>
    <w:rsid w:val="00B318A3"/>
    <w:rsid w:val="00B318D5"/>
    <w:rsid w:val="00B331B5"/>
    <w:rsid w:val="00B33C67"/>
    <w:rsid w:val="00B41B35"/>
    <w:rsid w:val="00B542F2"/>
    <w:rsid w:val="00B56056"/>
    <w:rsid w:val="00B602F1"/>
    <w:rsid w:val="00B6603E"/>
    <w:rsid w:val="00B66394"/>
    <w:rsid w:val="00B672DB"/>
    <w:rsid w:val="00B70339"/>
    <w:rsid w:val="00B71DA3"/>
    <w:rsid w:val="00B738BD"/>
    <w:rsid w:val="00B7412A"/>
    <w:rsid w:val="00B755A6"/>
    <w:rsid w:val="00B759CE"/>
    <w:rsid w:val="00B77D62"/>
    <w:rsid w:val="00B8011F"/>
    <w:rsid w:val="00B82161"/>
    <w:rsid w:val="00B840C4"/>
    <w:rsid w:val="00B85F09"/>
    <w:rsid w:val="00B87463"/>
    <w:rsid w:val="00B95FE9"/>
    <w:rsid w:val="00B97CFB"/>
    <w:rsid w:val="00BA452D"/>
    <w:rsid w:val="00BB1160"/>
    <w:rsid w:val="00BB1B27"/>
    <w:rsid w:val="00BB3D7A"/>
    <w:rsid w:val="00BB49FF"/>
    <w:rsid w:val="00BC4431"/>
    <w:rsid w:val="00BC48B9"/>
    <w:rsid w:val="00BC76E3"/>
    <w:rsid w:val="00BD1531"/>
    <w:rsid w:val="00BD4A88"/>
    <w:rsid w:val="00BE0D46"/>
    <w:rsid w:val="00BE28F0"/>
    <w:rsid w:val="00BE41BE"/>
    <w:rsid w:val="00BE60F9"/>
    <w:rsid w:val="00BE7162"/>
    <w:rsid w:val="00BE7369"/>
    <w:rsid w:val="00BE7E2B"/>
    <w:rsid w:val="00BF14FB"/>
    <w:rsid w:val="00BF216A"/>
    <w:rsid w:val="00BF3889"/>
    <w:rsid w:val="00BF5CCB"/>
    <w:rsid w:val="00BF6D9E"/>
    <w:rsid w:val="00BF7492"/>
    <w:rsid w:val="00C04172"/>
    <w:rsid w:val="00C04EB2"/>
    <w:rsid w:val="00C053FE"/>
    <w:rsid w:val="00C073AF"/>
    <w:rsid w:val="00C14608"/>
    <w:rsid w:val="00C149D1"/>
    <w:rsid w:val="00C16162"/>
    <w:rsid w:val="00C1644D"/>
    <w:rsid w:val="00C17963"/>
    <w:rsid w:val="00C17B1C"/>
    <w:rsid w:val="00C213EC"/>
    <w:rsid w:val="00C259BB"/>
    <w:rsid w:val="00C361F6"/>
    <w:rsid w:val="00C40864"/>
    <w:rsid w:val="00C415EA"/>
    <w:rsid w:val="00C42EAB"/>
    <w:rsid w:val="00C43B3D"/>
    <w:rsid w:val="00C44208"/>
    <w:rsid w:val="00C44A4B"/>
    <w:rsid w:val="00C45C02"/>
    <w:rsid w:val="00C45F99"/>
    <w:rsid w:val="00C476A9"/>
    <w:rsid w:val="00C5024F"/>
    <w:rsid w:val="00C502E1"/>
    <w:rsid w:val="00C512D8"/>
    <w:rsid w:val="00C52461"/>
    <w:rsid w:val="00C52E46"/>
    <w:rsid w:val="00C542A8"/>
    <w:rsid w:val="00C567E6"/>
    <w:rsid w:val="00C604B2"/>
    <w:rsid w:val="00C62102"/>
    <w:rsid w:val="00C705ED"/>
    <w:rsid w:val="00C70692"/>
    <w:rsid w:val="00C742A8"/>
    <w:rsid w:val="00C76314"/>
    <w:rsid w:val="00C768D7"/>
    <w:rsid w:val="00C801E7"/>
    <w:rsid w:val="00C84F9E"/>
    <w:rsid w:val="00C875B0"/>
    <w:rsid w:val="00C87C8E"/>
    <w:rsid w:val="00C87FF8"/>
    <w:rsid w:val="00C91391"/>
    <w:rsid w:val="00C95DB4"/>
    <w:rsid w:val="00CA34C8"/>
    <w:rsid w:val="00CA3BB6"/>
    <w:rsid w:val="00CA6917"/>
    <w:rsid w:val="00CA7390"/>
    <w:rsid w:val="00CA7AF9"/>
    <w:rsid w:val="00CA7B66"/>
    <w:rsid w:val="00CB04A4"/>
    <w:rsid w:val="00CB1036"/>
    <w:rsid w:val="00CB5234"/>
    <w:rsid w:val="00CB5E34"/>
    <w:rsid w:val="00CC446A"/>
    <w:rsid w:val="00CD260D"/>
    <w:rsid w:val="00CD2C63"/>
    <w:rsid w:val="00CD61A3"/>
    <w:rsid w:val="00CE09EA"/>
    <w:rsid w:val="00CE4C19"/>
    <w:rsid w:val="00CE64AC"/>
    <w:rsid w:val="00CF5D16"/>
    <w:rsid w:val="00CF6724"/>
    <w:rsid w:val="00CF6B98"/>
    <w:rsid w:val="00CF75A6"/>
    <w:rsid w:val="00D00518"/>
    <w:rsid w:val="00D01137"/>
    <w:rsid w:val="00D028F8"/>
    <w:rsid w:val="00D036FD"/>
    <w:rsid w:val="00D06089"/>
    <w:rsid w:val="00D066D3"/>
    <w:rsid w:val="00D13819"/>
    <w:rsid w:val="00D166FE"/>
    <w:rsid w:val="00D2163E"/>
    <w:rsid w:val="00D255F2"/>
    <w:rsid w:val="00D26235"/>
    <w:rsid w:val="00D27065"/>
    <w:rsid w:val="00D32546"/>
    <w:rsid w:val="00D3471C"/>
    <w:rsid w:val="00D369C6"/>
    <w:rsid w:val="00D4762C"/>
    <w:rsid w:val="00D47BEF"/>
    <w:rsid w:val="00D505CE"/>
    <w:rsid w:val="00D51E75"/>
    <w:rsid w:val="00D529EF"/>
    <w:rsid w:val="00D52A8A"/>
    <w:rsid w:val="00D52C5D"/>
    <w:rsid w:val="00D5391A"/>
    <w:rsid w:val="00D5682B"/>
    <w:rsid w:val="00D57378"/>
    <w:rsid w:val="00D57D6E"/>
    <w:rsid w:val="00D61024"/>
    <w:rsid w:val="00D62AFB"/>
    <w:rsid w:val="00D656B4"/>
    <w:rsid w:val="00D70E65"/>
    <w:rsid w:val="00D71A71"/>
    <w:rsid w:val="00D733F8"/>
    <w:rsid w:val="00D80848"/>
    <w:rsid w:val="00D84C44"/>
    <w:rsid w:val="00D90996"/>
    <w:rsid w:val="00D910A6"/>
    <w:rsid w:val="00D91BEF"/>
    <w:rsid w:val="00D91FE0"/>
    <w:rsid w:val="00D930DE"/>
    <w:rsid w:val="00D97D34"/>
    <w:rsid w:val="00DA025A"/>
    <w:rsid w:val="00DA4946"/>
    <w:rsid w:val="00DB03AC"/>
    <w:rsid w:val="00DB6DAD"/>
    <w:rsid w:val="00DB722D"/>
    <w:rsid w:val="00DB7F4E"/>
    <w:rsid w:val="00DC1543"/>
    <w:rsid w:val="00DC1D96"/>
    <w:rsid w:val="00DC2670"/>
    <w:rsid w:val="00DC3D13"/>
    <w:rsid w:val="00DC4388"/>
    <w:rsid w:val="00DC5C3B"/>
    <w:rsid w:val="00DD0883"/>
    <w:rsid w:val="00DD2ABB"/>
    <w:rsid w:val="00DE33BD"/>
    <w:rsid w:val="00DE3600"/>
    <w:rsid w:val="00DE38C8"/>
    <w:rsid w:val="00DE5981"/>
    <w:rsid w:val="00DE5F09"/>
    <w:rsid w:val="00DE6452"/>
    <w:rsid w:val="00DE795E"/>
    <w:rsid w:val="00DF2B0B"/>
    <w:rsid w:val="00DF3C1F"/>
    <w:rsid w:val="00DF743E"/>
    <w:rsid w:val="00E02822"/>
    <w:rsid w:val="00E101C0"/>
    <w:rsid w:val="00E111C7"/>
    <w:rsid w:val="00E14AFF"/>
    <w:rsid w:val="00E158C7"/>
    <w:rsid w:val="00E17205"/>
    <w:rsid w:val="00E22A3A"/>
    <w:rsid w:val="00E2356C"/>
    <w:rsid w:val="00E240EE"/>
    <w:rsid w:val="00E2792A"/>
    <w:rsid w:val="00E279E2"/>
    <w:rsid w:val="00E34897"/>
    <w:rsid w:val="00E354AC"/>
    <w:rsid w:val="00E367D4"/>
    <w:rsid w:val="00E4304A"/>
    <w:rsid w:val="00E44834"/>
    <w:rsid w:val="00E46854"/>
    <w:rsid w:val="00E519F8"/>
    <w:rsid w:val="00E55987"/>
    <w:rsid w:val="00E60A62"/>
    <w:rsid w:val="00E60CE7"/>
    <w:rsid w:val="00E64D67"/>
    <w:rsid w:val="00E67BA8"/>
    <w:rsid w:val="00E75EE5"/>
    <w:rsid w:val="00E76580"/>
    <w:rsid w:val="00E76835"/>
    <w:rsid w:val="00E77D8A"/>
    <w:rsid w:val="00E84F6B"/>
    <w:rsid w:val="00E861DC"/>
    <w:rsid w:val="00E86AA3"/>
    <w:rsid w:val="00E87344"/>
    <w:rsid w:val="00E90606"/>
    <w:rsid w:val="00E908F6"/>
    <w:rsid w:val="00E921EC"/>
    <w:rsid w:val="00E93666"/>
    <w:rsid w:val="00E97B25"/>
    <w:rsid w:val="00EA0431"/>
    <w:rsid w:val="00EA2262"/>
    <w:rsid w:val="00EA39A1"/>
    <w:rsid w:val="00EB1F2A"/>
    <w:rsid w:val="00EC0195"/>
    <w:rsid w:val="00EC4BCB"/>
    <w:rsid w:val="00ED1A57"/>
    <w:rsid w:val="00ED22FF"/>
    <w:rsid w:val="00ED2639"/>
    <w:rsid w:val="00ED2EE8"/>
    <w:rsid w:val="00ED6484"/>
    <w:rsid w:val="00ED69B7"/>
    <w:rsid w:val="00EE6B13"/>
    <w:rsid w:val="00EF2611"/>
    <w:rsid w:val="00EF53BB"/>
    <w:rsid w:val="00F002E5"/>
    <w:rsid w:val="00F011C5"/>
    <w:rsid w:val="00F0150D"/>
    <w:rsid w:val="00F02780"/>
    <w:rsid w:val="00F0295E"/>
    <w:rsid w:val="00F03921"/>
    <w:rsid w:val="00F03A92"/>
    <w:rsid w:val="00F04FD3"/>
    <w:rsid w:val="00F05544"/>
    <w:rsid w:val="00F0699D"/>
    <w:rsid w:val="00F13B0F"/>
    <w:rsid w:val="00F153FF"/>
    <w:rsid w:val="00F15B14"/>
    <w:rsid w:val="00F21021"/>
    <w:rsid w:val="00F26280"/>
    <w:rsid w:val="00F26611"/>
    <w:rsid w:val="00F37EFE"/>
    <w:rsid w:val="00F4134C"/>
    <w:rsid w:val="00F444B7"/>
    <w:rsid w:val="00F44A24"/>
    <w:rsid w:val="00F455C0"/>
    <w:rsid w:val="00F47277"/>
    <w:rsid w:val="00F53604"/>
    <w:rsid w:val="00F6142C"/>
    <w:rsid w:val="00F6321D"/>
    <w:rsid w:val="00F642E6"/>
    <w:rsid w:val="00F64A74"/>
    <w:rsid w:val="00F64BAC"/>
    <w:rsid w:val="00F65440"/>
    <w:rsid w:val="00F67BC8"/>
    <w:rsid w:val="00F73F46"/>
    <w:rsid w:val="00F746C9"/>
    <w:rsid w:val="00F7732A"/>
    <w:rsid w:val="00F819F1"/>
    <w:rsid w:val="00F8296C"/>
    <w:rsid w:val="00F85194"/>
    <w:rsid w:val="00F857AA"/>
    <w:rsid w:val="00F86C5C"/>
    <w:rsid w:val="00F87DBE"/>
    <w:rsid w:val="00F93240"/>
    <w:rsid w:val="00F94FF4"/>
    <w:rsid w:val="00FA07F5"/>
    <w:rsid w:val="00FA1832"/>
    <w:rsid w:val="00FA209B"/>
    <w:rsid w:val="00FA2D20"/>
    <w:rsid w:val="00FA5053"/>
    <w:rsid w:val="00FA6093"/>
    <w:rsid w:val="00FA73D1"/>
    <w:rsid w:val="00FB1271"/>
    <w:rsid w:val="00FB1FF7"/>
    <w:rsid w:val="00FC17BF"/>
    <w:rsid w:val="00FC274A"/>
    <w:rsid w:val="00FC2C4B"/>
    <w:rsid w:val="00FD2D53"/>
    <w:rsid w:val="00FD7392"/>
    <w:rsid w:val="00FD7D56"/>
    <w:rsid w:val="00FE16B7"/>
    <w:rsid w:val="00FE30BB"/>
    <w:rsid w:val="00FE522D"/>
    <w:rsid w:val="00FF062B"/>
    <w:rsid w:val="00FF3C1B"/>
    <w:rsid w:val="00FF44E9"/>
    <w:rsid w:val="00FF6552"/>
    <w:rsid w:val="00FF6841"/>
    <w:rsid w:val="01E25EC4"/>
    <w:rsid w:val="0544D345"/>
    <w:rsid w:val="0606DB7C"/>
    <w:rsid w:val="1C3FF008"/>
    <w:rsid w:val="1E37F604"/>
    <w:rsid w:val="1F6A2969"/>
    <w:rsid w:val="3660DB4F"/>
    <w:rsid w:val="3A5CC345"/>
    <w:rsid w:val="42122CD1"/>
    <w:rsid w:val="4531321D"/>
    <w:rsid w:val="463B8B4E"/>
    <w:rsid w:val="513C0503"/>
    <w:rsid w:val="5B6A57DB"/>
    <w:rsid w:val="5D3ED295"/>
    <w:rsid w:val="5FE0DE46"/>
    <w:rsid w:val="6B2843D4"/>
    <w:rsid w:val="73B4BAA2"/>
    <w:rsid w:val="76E71DF5"/>
    <w:rsid w:val="77377353"/>
    <w:rsid w:val="7C13E08A"/>
    <w:rsid w:val="7C6780D1"/>
    <w:rsid w:val="7DA009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69249"/>
  <w15:chartTrackingRefBased/>
  <w15:docId w15:val="{35CEFE05-D0C9-45A2-9E2B-5CBBA3B6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4D2"/>
    <w:pPr>
      <w:spacing w:before="120" w:after="120"/>
      <w:jc w:val="both"/>
    </w:pPr>
    <w:rPr>
      <w:rFonts w:ascii="Calibri Light" w:eastAsia="Times New Roman" w:hAnsi="Calibri Light" w:cstheme="minorHAnsi"/>
      <w:szCs w:val="28"/>
      <w:lang w:eastAsia="fr-FR"/>
    </w:rPr>
  </w:style>
  <w:style w:type="paragraph" w:styleId="Titre1">
    <w:name w:val="heading 1"/>
    <w:aliases w:val="Article 1"/>
    <w:basedOn w:val="Normal"/>
    <w:next w:val="Normal"/>
    <w:link w:val="Titre1Car"/>
    <w:autoRedefine/>
    <w:qFormat/>
    <w:rsid w:val="00C16162"/>
    <w:pPr>
      <w:keepNext/>
      <w:numPr>
        <w:numId w:val="4"/>
      </w:numPr>
      <w:spacing w:before="240" w:after="60" w:line="276" w:lineRule="auto"/>
      <w:ind w:left="0"/>
      <w:outlineLvl w:val="0"/>
    </w:pPr>
    <w:rPr>
      <w:b/>
      <w:smallCaps/>
      <w:color w:val="1F3864" w:themeColor="accent5" w:themeShade="80"/>
      <w:u w:val="thick" w:color="1F3864" w:themeColor="accent5" w:themeShade="80"/>
    </w:rPr>
  </w:style>
  <w:style w:type="paragraph" w:styleId="Titre2">
    <w:name w:val="heading 2"/>
    <w:aliases w:val="Article 1.1"/>
    <w:basedOn w:val="Normal"/>
    <w:next w:val="Normal"/>
    <w:link w:val="Titre2Car"/>
    <w:autoRedefine/>
    <w:unhideWhenUsed/>
    <w:qFormat/>
    <w:rsid w:val="008134D2"/>
    <w:pPr>
      <w:keepNext/>
      <w:numPr>
        <w:ilvl w:val="1"/>
        <w:numId w:val="4"/>
      </w:numPr>
      <w:spacing w:before="240" w:after="60" w:line="276" w:lineRule="auto"/>
      <w:ind w:left="708"/>
      <w:outlineLvl w:val="1"/>
    </w:pPr>
    <w:rPr>
      <w:i/>
      <w:color w:val="2F5496" w:themeColor="accent5" w:themeShade="BF"/>
      <w:u w:val="single"/>
    </w:rPr>
  </w:style>
  <w:style w:type="paragraph" w:styleId="Titre3">
    <w:name w:val="heading 3"/>
    <w:aliases w:val="Article 1.1.1"/>
    <w:basedOn w:val="Normal"/>
    <w:next w:val="Normal"/>
    <w:link w:val="Titre3Car"/>
    <w:autoRedefine/>
    <w:unhideWhenUsed/>
    <w:qFormat/>
    <w:rsid w:val="008134D2"/>
    <w:pPr>
      <w:keepNext/>
      <w:numPr>
        <w:ilvl w:val="2"/>
        <w:numId w:val="4"/>
      </w:numPr>
      <w:spacing w:before="240" w:line="276" w:lineRule="auto"/>
      <w:ind w:left="708"/>
      <w:outlineLvl w:val="2"/>
    </w:pPr>
    <w:rPr>
      <w:color w:val="2F5496" w:themeColor="accent5" w:themeShade="BF"/>
      <w:u w:val="single"/>
    </w:rPr>
  </w:style>
  <w:style w:type="paragraph" w:styleId="Titre4">
    <w:name w:val="heading 4"/>
    <w:basedOn w:val="Normal"/>
    <w:next w:val="Normal"/>
    <w:link w:val="Titre4Car"/>
    <w:autoRedefine/>
    <w:uiPriority w:val="9"/>
    <w:unhideWhenUsed/>
    <w:qFormat/>
    <w:rsid w:val="00F15B14"/>
    <w:pPr>
      <w:keepNext/>
      <w:keepLines/>
      <w:numPr>
        <w:ilvl w:val="3"/>
        <w:numId w:val="4"/>
      </w:numPr>
      <w:spacing w:before="40" w:line="276" w:lineRule="auto"/>
      <w:ind w:left="1416"/>
      <w:outlineLvl w:val="3"/>
    </w:pPr>
    <w:rPr>
      <w:i/>
      <w:u w:val="single"/>
    </w:rPr>
  </w:style>
  <w:style w:type="paragraph" w:styleId="Titre5">
    <w:name w:val="heading 5"/>
    <w:basedOn w:val="Normal"/>
    <w:next w:val="Normal"/>
    <w:link w:val="Titre5Car"/>
    <w:uiPriority w:val="9"/>
    <w:semiHidden/>
    <w:unhideWhenUsed/>
    <w:rsid w:val="00E908F6"/>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E908F6"/>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E908F6"/>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E908F6"/>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908F6"/>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1 Car"/>
    <w:basedOn w:val="Policepardfaut"/>
    <w:link w:val="Titre1"/>
    <w:rsid w:val="00C16162"/>
    <w:rPr>
      <w:rFonts w:ascii="Calibri Light" w:eastAsia="Times New Roman" w:hAnsi="Calibri Light" w:cstheme="minorHAnsi"/>
      <w:b/>
      <w:smallCaps/>
      <w:color w:val="1F3864" w:themeColor="accent5" w:themeShade="80"/>
      <w:szCs w:val="28"/>
      <w:u w:val="thick" w:color="1F3864" w:themeColor="accent5" w:themeShade="80"/>
      <w:lang w:eastAsia="fr-FR"/>
    </w:rPr>
  </w:style>
  <w:style w:type="character" w:customStyle="1" w:styleId="Titre2Car">
    <w:name w:val="Titre 2 Car"/>
    <w:aliases w:val="Article 1.1 Car"/>
    <w:basedOn w:val="Policepardfaut"/>
    <w:link w:val="Titre2"/>
    <w:rsid w:val="008134D2"/>
    <w:rPr>
      <w:rFonts w:ascii="Calibri Light" w:eastAsia="Times New Roman" w:hAnsi="Calibri Light" w:cstheme="minorHAnsi"/>
      <w:i/>
      <w:color w:val="2F5496" w:themeColor="accent5" w:themeShade="BF"/>
      <w:szCs w:val="28"/>
      <w:u w:val="single"/>
      <w:lang w:eastAsia="fr-FR"/>
    </w:rPr>
  </w:style>
  <w:style w:type="character" w:customStyle="1" w:styleId="Titre3Car">
    <w:name w:val="Titre 3 Car"/>
    <w:aliases w:val="Article 1.1.1 Car"/>
    <w:basedOn w:val="Policepardfaut"/>
    <w:link w:val="Titre3"/>
    <w:rsid w:val="008134D2"/>
    <w:rPr>
      <w:rFonts w:ascii="Calibri Light" w:eastAsia="Times New Roman" w:hAnsi="Calibri Light" w:cstheme="minorHAnsi"/>
      <w:color w:val="2F5496" w:themeColor="accent5" w:themeShade="BF"/>
      <w:szCs w:val="28"/>
      <w:u w:val="single"/>
      <w:lang w:eastAsia="fr-FR"/>
    </w:rPr>
  </w:style>
  <w:style w:type="character" w:customStyle="1" w:styleId="Titre4Car">
    <w:name w:val="Titre 4 Car"/>
    <w:basedOn w:val="Policepardfaut"/>
    <w:link w:val="Titre4"/>
    <w:uiPriority w:val="9"/>
    <w:rsid w:val="00F15B14"/>
    <w:rPr>
      <w:rFonts w:ascii="Calibri Light" w:eastAsia="Times New Roman" w:hAnsi="Calibri Light" w:cstheme="minorHAnsi"/>
      <w:i/>
      <w:szCs w:val="28"/>
      <w:u w:val="single"/>
      <w:lang w:eastAsia="fr-FR"/>
    </w:rPr>
  </w:style>
  <w:style w:type="character" w:customStyle="1" w:styleId="Titre5Car">
    <w:name w:val="Titre 5 Car"/>
    <w:basedOn w:val="Policepardfaut"/>
    <w:link w:val="Titre5"/>
    <w:uiPriority w:val="9"/>
    <w:semiHidden/>
    <w:rsid w:val="00E908F6"/>
    <w:rPr>
      <w:rFonts w:asciiTheme="majorHAnsi" w:eastAsiaTheme="majorEastAsia" w:hAnsiTheme="majorHAnsi" w:cstheme="majorBidi"/>
      <w:color w:val="2E74B5" w:themeColor="accent1" w:themeShade="BF"/>
      <w:szCs w:val="28"/>
      <w:lang w:eastAsia="fr-FR"/>
    </w:rPr>
  </w:style>
  <w:style w:type="character" w:customStyle="1" w:styleId="Titre6Car">
    <w:name w:val="Titre 6 Car"/>
    <w:basedOn w:val="Policepardfaut"/>
    <w:link w:val="Titre6"/>
    <w:uiPriority w:val="9"/>
    <w:semiHidden/>
    <w:rsid w:val="00E908F6"/>
    <w:rPr>
      <w:rFonts w:asciiTheme="majorHAnsi" w:eastAsiaTheme="majorEastAsia" w:hAnsiTheme="majorHAnsi" w:cstheme="majorBidi"/>
      <w:color w:val="1F4D78" w:themeColor="accent1" w:themeShade="7F"/>
      <w:szCs w:val="28"/>
      <w:lang w:eastAsia="fr-FR"/>
    </w:rPr>
  </w:style>
  <w:style w:type="character" w:customStyle="1" w:styleId="Titre7Car">
    <w:name w:val="Titre 7 Car"/>
    <w:basedOn w:val="Policepardfaut"/>
    <w:link w:val="Titre7"/>
    <w:uiPriority w:val="9"/>
    <w:semiHidden/>
    <w:rsid w:val="00E908F6"/>
    <w:rPr>
      <w:rFonts w:asciiTheme="majorHAnsi" w:eastAsiaTheme="majorEastAsia" w:hAnsiTheme="majorHAnsi" w:cstheme="majorBidi"/>
      <w:i/>
      <w:iCs/>
      <w:color w:val="1F4D78" w:themeColor="accent1" w:themeShade="7F"/>
      <w:szCs w:val="28"/>
      <w:lang w:eastAsia="fr-FR"/>
    </w:rPr>
  </w:style>
  <w:style w:type="character" w:customStyle="1" w:styleId="Titre8Car">
    <w:name w:val="Titre 8 Car"/>
    <w:basedOn w:val="Policepardfaut"/>
    <w:link w:val="Titre8"/>
    <w:uiPriority w:val="9"/>
    <w:semiHidden/>
    <w:rsid w:val="00E908F6"/>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E908F6"/>
    <w:rPr>
      <w:rFonts w:asciiTheme="majorHAnsi" w:eastAsiaTheme="majorEastAsia" w:hAnsiTheme="majorHAnsi" w:cstheme="majorBidi"/>
      <w:i/>
      <w:iCs/>
      <w:color w:val="272727" w:themeColor="text1" w:themeTint="D8"/>
      <w:sz w:val="21"/>
      <w:szCs w:val="21"/>
      <w:lang w:eastAsia="fr-FR"/>
    </w:rPr>
  </w:style>
  <w:style w:type="character" w:styleId="Lienhypertexte">
    <w:name w:val="Hyperlink"/>
    <w:uiPriority w:val="99"/>
    <w:unhideWhenUsed/>
    <w:rsid w:val="00E908F6"/>
    <w:rPr>
      <w:color w:val="0000FF"/>
      <w:u w:val="single"/>
    </w:rPr>
  </w:style>
  <w:style w:type="paragraph" w:styleId="Commentaire">
    <w:name w:val="annotation text"/>
    <w:basedOn w:val="Normal"/>
    <w:link w:val="CommentaireCar"/>
    <w:unhideWhenUsed/>
    <w:rsid w:val="00E908F6"/>
  </w:style>
  <w:style w:type="character" w:customStyle="1" w:styleId="CommentaireCar">
    <w:name w:val="Commentaire Car"/>
    <w:basedOn w:val="Policepardfaut"/>
    <w:link w:val="Commentaire"/>
    <w:rsid w:val="00E908F6"/>
    <w:rPr>
      <w:rFonts w:eastAsia="Times New Roman" w:cstheme="minorHAnsi"/>
      <w:szCs w:val="28"/>
      <w:lang w:eastAsia="fr-FR"/>
    </w:rPr>
  </w:style>
  <w:style w:type="paragraph" w:styleId="Paragraphedeliste">
    <w:name w:val="List Paragraph"/>
    <w:basedOn w:val="Normal"/>
    <w:link w:val="ParagraphedelisteCar"/>
    <w:uiPriority w:val="34"/>
    <w:qFormat/>
    <w:rsid w:val="00E908F6"/>
    <w:pPr>
      <w:ind w:left="708"/>
    </w:pPr>
  </w:style>
  <w:style w:type="character" w:customStyle="1" w:styleId="Normal1Car">
    <w:name w:val="Normal1 Car"/>
    <w:link w:val="Normal1"/>
    <w:qFormat/>
    <w:locked/>
    <w:rsid w:val="00002854"/>
  </w:style>
  <w:style w:type="paragraph" w:customStyle="1" w:styleId="Normal1">
    <w:name w:val="Normal1"/>
    <w:basedOn w:val="Normal"/>
    <w:link w:val="Normal1Car"/>
    <w:qFormat/>
    <w:rsid w:val="00002854"/>
    <w:pPr>
      <w:keepLines/>
    </w:pPr>
    <w:rPr>
      <w:rFonts w:eastAsiaTheme="minorHAnsi" w:cstheme="minorBidi"/>
      <w:szCs w:val="22"/>
      <w:lang w:eastAsia="en-US"/>
    </w:rPr>
  </w:style>
  <w:style w:type="character" w:customStyle="1" w:styleId="Normal2Car">
    <w:name w:val="Normal2 Car"/>
    <w:link w:val="Normal2"/>
    <w:qFormat/>
    <w:locked/>
    <w:rsid w:val="00E908F6"/>
  </w:style>
  <w:style w:type="paragraph" w:customStyle="1" w:styleId="Normal2">
    <w:name w:val="Normal2"/>
    <w:basedOn w:val="Normal"/>
    <w:link w:val="Normal2Car"/>
    <w:qFormat/>
    <w:rsid w:val="00E908F6"/>
    <w:pPr>
      <w:keepLines/>
      <w:tabs>
        <w:tab w:val="left" w:pos="567"/>
        <w:tab w:val="left" w:pos="851"/>
        <w:tab w:val="left" w:pos="1134"/>
      </w:tabs>
      <w:ind w:left="284" w:firstLine="284"/>
    </w:pPr>
    <w:rPr>
      <w:rFonts w:eastAsiaTheme="minorHAnsi" w:cstheme="minorBidi"/>
      <w:szCs w:val="22"/>
      <w:lang w:eastAsia="en-US"/>
    </w:rPr>
  </w:style>
  <w:style w:type="character" w:styleId="Marquedecommentaire">
    <w:name w:val="annotation reference"/>
    <w:aliases w:val="Marque d'annotation"/>
    <w:unhideWhenUsed/>
    <w:rsid w:val="00E908F6"/>
    <w:rPr>
      <w:sz w:val="16"/>
      <w:szCs w:val="16"/>
    </w:rPr>
  </w:style>
  <w:style w:type="paragraph" w:styleId="Textedebulles">
    <w:name w:val="Balloon Text"/>
    <w:basedOn w:val="Normal"/>
    <w:link w:val="TextedebullesCar"/>
    <w:uiPriority w:val="99"/>
    <w:semiHidden/>
    <w:unhideWhenUsed/>
    <w:rsid w:val="00E908F6"/>
    <w:rPr>
      <w:rFonts w:ascii="Segoe UI" w:hAnsi="Segoe UI" w:cs="Segoe UI"/>
      <w:sz w:val="18"/>
      <w:szCs w:val="18"/>
    </w:rPr>
  </w:style>
  <w:style w:type="character" w:customStyle="1" w:styleId="TextedebullesCar">
    <w:name w:val="Texte de bulles Car"/>
    <w:basedOn w:val="Policepardfaut"/>
    <w:link w:val="Textedebulles"/>
    <w:uiPriority w:val="99"/>
    <w:semiHidden/>
    <w:rsid w:val="00E908F6"/>
    <w:rPr>
      <w:rFonts w:ascii="Segoe UI" w:eastAsia="Times New Roman" w:hAnsi="Segoe UI" w:cs="Segoe UI"/>
      <w:sz w:val="18"/>
      <w:szCs w:val="18"/>
      <w:lang w:eastAsia="fr-FR"/>
    </w:rPr>
  </w:style>
  <w:style w:type="paragraph" w:styleId="En-tte">
    <w:name w:val="header"/>
    <w:basedOn w:val="Normal"/>
    <w:link w:val="En-tteCar"/>
    <w:unhideWhenUsed/>
    <w:rsid w:val="00E908F6"/>
    <w:pPr>
      <w:tabs>
        <w:tab w:val="center" w:pos="4536"/>
        <w:tab w:val="right" w:pos="9072"/>
      </w:tabs>
    </w:pPr>
  </w:style>
  <w:style w:type="character" w:customStyle="1" w:styleId="En-tteCar">
    <w:name w:val="En-tête Car"/>
    <w:basedOn w:val="Policepardfaut"/>
    <w:link w:val="En-tte"/>
    <w:rsid w:val="00E908F6"/>
    <w:rPr>
      <w:rFonts w:eastAsia="Times New Roman" w:cstheme="minorHAnsi"/>
      <w:szCs w:val="28"/>
      <w:lang w:eastAsia="fr-FR"/>
    </w:rPr>
  </w:style>
  <w:style w:type="paragraph" w:styleId="Pieddepage">
    <w:name w:val="footer"/>
    <w:basedOn w:val="Normal"/>
    <w:link w:val="PieddepageCar"/>
    <w:uiPriority w:val="99"/>
    <w:unhideWhenUsed/>
    <w:rsid w:val="00E908F6"/>
    <w:pPr>
      <w:tabs>
        <w:tab w:val="center" w:pos="4536"/>
        <w:tab w:val="right" w:pos="9072"/>
      </w:tabs>
    </w:pPr>
  </w:style>
  <w:style w:type="character" w:customStyle="1" w:styleId="PieddepageCar">
    <w:name w:val="Pied de page Car"/>
    <w:basedOn w:val="Policepardfaut"/>
    <w:link w:val="Pieddepage"/>
    <w:uiPriority w:val="99"/>
    <w:rsid w:val="00E908F6"/>
    <w:rPr>
      <w:rFonts w:eastAsia="Times New Roman" w:cstheme="minorHAnsi"/>
      <w:szCs w:val="28"/>
      <w:lang w:eastAsia="fr-FR"/>
    </w:rPr>
  </w:style>
  <w:style w:type="table" w:styleId="Grilledutableau">
    <w:name w:val="Table Grid"/>
    <w:basedOn w:val="TableauNormal"/>
    <w:uiPriority w:val="39"/>
    <w:rsid w:val="00E908F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bjetducommentaire">
    <w:name w:val="annotation subject"/>
    <w:basedOn w:val="Commentaire"/>
    <w:next w:val="Commentaire"/>
    <w:link w:val="ObjetducommentaireCar"/>
    <w:uiPriority w:val="99"/>
    <w:semiHidden/>
    <w:unhideWhenUsed/>
    <w:rsid w:val="00E908F6"/>
    <w:rPr>
      <w:b/>
      <w:bCs/>
      <w:sz w:val="20"/>
    </w:rPr>
  </w:style>
  <w:style w:type="character" w:customStyle="1" w:styleId="ObjetducommentaireCar">
    <w:name w:val="Objet du commentaire Car"/>
    <w:basedOn w:val="CommentaireCar"/>
    <w:link w:val="Objetducommentaire"/>
    <w:uiPriority w:val="99"/>
    <w:semiHidden/>
    <w:rsid w:val="00E908F6"/>
    <w:rPr>
      <w:rFonts w:eastAsia="Times New Roman" w:cstheme="minorHAnsi"/>
      <w:b/>
      <w:bCs/>
      <w:sz w:val="20"/>
      <w:szCs w:val="28"/>
      <w:lang w:eastAsia="fr-FR"/>
    </w:rPr>
  </w:style>
  <w:style w:type="character" w:styleId="lev">
    <w:name w:val="Strong"/>
    <w:basedOn w:val="Policepardfaut"/>
    <w:qFormat/>
    <w:rsid w:val="00E908F6"/>
    <w:rPr>
      <w:b/>
      <w:bCs/>
    </w:rPr>
  </w:style>
  <w:style w:type="paragraph" w:customStyle="1" w:styleId="Corps">
    <w:name w:val="Corps"/>
    <w:basedOn w:val="Normal"/>
    <w:rsid w:val="00E908F6"/>
    <w:pPr>
      <w:numPr>
        <w:numId w:val="2"/>
      </w:numPr>
      <w:spacing w:line="312" w:lineRule="auto"/>
    </w:pPr>
    <w:rPr>
      <w:rFonts w:ascii="Arial" w:hAnsi="Arial" w:cs="Arial"/>
      <w:sz w:val="20"/>
    </w:rPr>
  </w:style>
  <w:style w:type="character" w:customStyle="1" w:styleId="LienInternet">
    <w:name w:val="Lien Internet"/>
    <w:uiPriority w:val="99"/>
    <w:unhideWhenUsed/>
    <w:rsid w:val="00E908F6"/>
    <w:rPr>
      <w:color w:val="0563C1"/>
      <w:u w:val="single"/>
    </w:rPr>
  </w:style>
  <w:style w:type="paragraph" w:styleId="TM1">
    <w:name w:val="toc 1"/>
    <w:basedOn w:val="Normal"/>
    <w:next w:val="Normal"/>
    <w:uiPriority w:val="39"/>
    <w:rsid w:val="00C44A4B"/>
    <w:pPr>
      <w:tabs>
        <w:tab w:val="right" w:pos="9071"/>
      </w:tabs>
      <w:spacing w:before="200" w:after="200"/>
    </w:pPr>
    <w:rPr>
      <w:b/>
      <w:caps/>
      <w:sz w:val="20"/>
      <w:u w:val="single"/>
    </w:rPr>
  </w:style>
  <w:style w:type="paragraph" w:styleId="TM2">
    <w:name w:val="toc 2"/>
    <w:basedOn w:val="Normal"/>
    <w:next w:val="Normal"/>
    <w:uiPriority w:val="39"/>
    <w:rsid w:val="00C44A4B"/>
    <w:pPr>
      <w:tabs>
        <w:tab w:val="right" w:pos="567"/>
        <w:tab w:val="right" w:pos="9072"/>
      </w:tabs>
      <w:ind w:left="567"/>
    </w:pPr>
    <w:rPr>
      <w:smallCaps/>
      <w:sz w:val="20"/>
    </w:rPr>
  </w:style>
  <w:style w:type="paragraph" w:styleId="TM3">
    <w:name w:val="toc 3"/>
    <w:basedOn w:val="Normal"/>
    <w:next w:val="Normal"/>
    <w:autoRedefine/>
    <w:uiPriority w:val="39"/>
    <w:rsid w:val="00C44A4B"/>
    <w:pPr>
      <w:tabs>
        <w:tab w:val="right" w:pos="567"/>
        <w:tab w:val="right" w:pos="1134"/>
        <w:tab w:val="right" w:pos="9071"/>
      </w:tabs>
      <w:ind w:left="1134"/>
    </w:pPr>
    <w:rPr>
      <w:i/>
      <w:smallCaps/>
      <w:sz w:val="18"/>
    </w:rPr>
  </w:style>
  <w:style w:type="paragraph" w:styleId="En-ttedetabledesmatires">
    <w:name w:val="TOC Heading"/>
    <w:basedOn w:val="Titre1"/>
    <w:next w:val="Normal"/>
    <w:uiPriority w:val="39"/>
    <w:unhideWhenUsed/>
    <w:rsid w:val="00E908F6"/>
    <w:pPr>
      <w:keepLines/>
      <w:numPr>
        <w:numId w:val="0"/>
      </w:numPr>
      <w:spacing w:after="0" w:line="259" w:lineRule="auto"/>
      <w:outlineLvl w:val="9"/>
    </w:pPr>
    <w:rPr>
      <w:rFonts w:asciiTheme="majorHAnsi" w:eastAsiaTheme="majorEastAsia" w:hAnsiTheme="majorHAnsi" w:cstheme="majorBidi"/>
      <w:b w:val="0"/>
      <w:color w:val="2E74B5" w:themeColor="accent1" w:themeShade="BF"/>
      <w:sz w:val="32"/>
      <w:szCs w:val="32"/>
    </w:rPr>
  </w:style>
  <w:style w:type="paragraph" w:customStyle="1" w:styleId="Niveau2">
    <w:name w:val="Niveau 2"/>
    <w:basedOn w:val="Normal"/>
    <w:rsid w:val="00E908F6"/>
    <w:rPr>
      <w:rFonts w:ascii="Arial" w:hAnsi="Arial" w:cs="Times New Roman"/>
      <w:b/>
      <w:szCs w:val="20"/>
    </w:rPr>
  </w:style>
  <w:style w:type="paragraph" w:customStyle="1" w:styleId="Normal3">
    <w:name w:val="Normal3"/>
    <w:basedOn w:val="Normal"/>
    <w:uiPriority w:val="99"/>
    <w:rsid w:val="00E908F6"/>
    <w:pPr>
      <w:keepLines/>
      <w:tabs>
        <w:tab w:val="left" w:pos="851"/>
        <w:tab w:val="left" w:pos="1134"/>
        <w:tab w:val="left" w:pos="1418"/>
      </w:tabs>
      <w:ind w:left="567" w:firstLine="284"/>
    </w:pPr>
    <w:rPr>
      <w:rFonts w:ascii="Times New Roman" w:hAnsi="Times New Roman" w:cs="Times New Roman"/>
      <w:szCs w:val="20"/>
    </w:rPr>
  </w:style>
  <w:style w:type="paragraph" w:customStyle="1" w:styleId="list2">
    <w:name w:val="list2"/>
    <w:basedOn w:val="Normal"/>
    <w:uiPriority w:val="99"/>
    <w:rsid w:val="00E908F6"/>
    <w:pPr>
      <w:numPr>
        <w:numId w:val="3"/>
      </w:numPr>
      <w:tabs>
        <w:tab w:val="left" w:pos="2268"/>
      </w:tabs>
      <w:spacing w:before="60"/>
      <w:ind w:left="2269" w:hanging="284"/>
    </w:pPr>
    <w:rPr>
      <w:rFonts w:ascii="Arial" w:hAnsi="Arial" w:cs="Times New Roman"/>
      <w:sz w:val="20"/>
      <w:szCs w:val="20"/>
    </w:rPr>
  </w:style>
  <w:style w:type="paragraph" w:customStyle="1" w:styleId="Encarttitre">
    <w:name w:val="Encart titre"/>
    <w:basedOn w:val="Normal"/>
    <w:link w:val="EncarttitreCar"/>
    <w:autoRedefine/>
    <w:qFormat/>
    <w:rsid w:val="00305F6B"/>
    <w:pPr>
      <w:framePr w:hSpace="141" w:wrap="around" w:vAnchor="page" w:hAnchor="margin" w:y="3357"/>
      <w:pBdr>
        <w:top w:val="single" w:sz="4" w:space="1" w:color="auto"/>
        <w:left w:val="single" w:sz="4" w:space="4" w:color="auto"/>
        <w:bottom w:val="single" w:sz="4" w:space="1" w:color="auto"/>
        <w:right w:val="single" w:sz="4" w:space="4" w:color="auto"/>
      </w:pBdr>
      <w:shd w:val="clear" w:color="auto" w:fill="E7E6E6" w:themeFill="background2"/>
      <w:spacing w:before="80" w:after="80"/>
      <w:ind w:left="355" w:right="213"/>
      <w:jc w:val="center"/>
    </w:pPr>
    <w:rPr>
      <w:rFonts w:eastAsiaTheme="majorEastAsia"/>
      <w:b/>
      <w:sz w:val="36"/>
      <w:u w:val="single"/>
    </w:rPr>
  </w:style>
  <w:style w:type="paragraph" w:styleId="TM4">
    <w:name w:val="toc 4"/>
    <w:basedOn w:val="Normal"/>
    <w:next w:val="Normal"/>
    <w:autoRedefine/>
    <w:uiPriority w:val="39"/>
    <w:unhideWhenUsed/>
    <w:rsid w:val="00C44A4B"/>
    <w:pPr>
      <w:spacing w:after="100"/>
      <w:ind w:left="2124"/>
    </w:pPr>
    <w:rPr>
      <w:sz w:val="16"/>
    </w:rPr>
  </w:style>
  <w:style w:type="character" w:customStyle="1" w:styleId="EncarttitreCar">
    <w:name w:val="Encart titre Car"/>
    <w:basedOn w:val="Policepardfaut"/>
    <w:link w:val="Encarttitre"/>
    <w:rsid w:val="00305F6B"/>
    <w:rPr>
      <w:rFonts w:ascii="Calibri Light" w:eastAsiaTheme="majorEastAsia" w:hAnsi="Calibri Light" w:cstheme="minorHAnsi"/>
      <w:b/>
      <w:sz w:val="36"/>
      <w:szCs w:val="28"/>
      <w:u w:val="single"/>
      <w:shd w:val="clear" w:color="auto" w:fill="E7E6E6" w:themeFill="background2"/>
      <w:lang w:eastAsia="fr-FR"/>
    </w:rPr>
  </w:style>
  <w:style w:type="paragraph" w:customStyle="1" w:styleId="En-tteperso">
    <w:name w:val="En-tête perso"/>
    <w:basedOn w:val="En-tte"/>
    <w:link w:val="En-ttepersoCar"/>
    <w:autoRedefine/>
    <w:qFormat/>
    <w:rsid w:val="00E908F6"/>
    <w:pPr>
      <w:jc w:val="center"/>
    </w:pPr>
    <w:rPr>
      <w:sz w:val="16"/>
    </w:rPr>
  </w:style>
  <w:style w:type="character" w:customStyle="1" w:styleId="En-ttepersoCar">
    <w:name w:val="En-tête perso Car"/>
    <w:basedOn w:val="En-tteCar"/>
    <w:link w:val="En-tteperso"/>
    <w:rsid w:val="00E908F6"/>
    <w:rPr>
      <w:rFonts w:eastAsia="Times New Roman" w:cstheme="minorHAnsi"/>
      <w:sz w:val="16"/>
      <w:szCs w:val="28"/>
      <w:lang w:eastAsia="fr-FR"/>
    </w:rPr>
  </w:style>
  <w:style w:type="character" w:styleId="Textedelespacerserv">
    <w:name w:val="Placeholder Text"/>
    <w:basedOn w:val="Policepardfaut"/>
    <w:uiPriority w:val="99"/>
    <w:semiHidden/>
    <w:rsid w:val="00E908F6"/>
    <w:rPr>
      <w:color w:val="808080"/>
    </w:rPr>
  </w:style>
  <w:style w:type="paragraph" w:customStyle="1" w:styleId="pagedegarde">
    <w:name w:val="page de garde"/>
    <w:basedOn w:val="Normal"/>
    <w:link w:val="pagedegardeCar"/>
    <w:autoRedefine/>
    <w:qFormat/>
    <w:rsid w:val="005C70F1"/>
    <w:pPr>
      <w:ind w:right="-2"/>
      <w:jc w:val="center"/>
    </w:pPr>
    <w:rPr>
      <w:b/>
      <w:sz w:val="32"/>
      <w:szCs w:val="36"/>
    </w:rPr>
  </w:style>
  <w:style w:type="paragraph" w:customStyle="1" w:styleId="DLRO">
    <w:name w:val="DLRO"/>
    <w:basedOn w:val="Normal"/>
    <w:link w:val="DLROCar"/>
    <w:autoRedefine/>
    <w:qFormat/>
    <w:rsid w:val="00E908F6"/>
    <w:pPr>
      <w:jc w:val="center"/>
    </w:pPr>
    <w:rPr>
      <w:b/>
      <w:color w:val="FF0000"/>
      <w:sz w:val="30"/>
      <w:szCs w:val="30"/>
    </w:rPr>
  </w:style>
  <w:style w:type="character" w:customStyle="1" w:styleId="pagedegardeCar">
    <w:name w:val="page de garde Car"/>
    <w:basedOn w:val="Policepardfaut"/>
    <w:link w:val="pagedegarde"/>
    <w:rsid w:val="005C70F1"/>
    <w:rPr>
      <w:rFonts w:eastAsia="Times New Roman" w:cstheme="minorHAnsi"/>
      <w:b/>
      <w:sz w:val="32"/>
      <w:szCs w:val="36"/>
      <w:lang w:eastAsia="fr-FR"/>
    </w:rPr>
  </w:style>
  <w:style w:type="character" w:customStyle="1" w:styleId="DLROCar">
    <w:name w:val="DLRO Car"/>
    <w:basedOn w:val="Policepardfaut"/>
    <w:link w:val="DLRO"/>
    <w:rsid w:val="00E908F6"/>
    <w:rPr>
      <w:rFonts w:eastAsia="Times New Roman" w:cstheme="minorHAnsi"/>
      <w:b/>
      <w:color w:val="FF0000"/>
      <w:sz w:val="30"/>
      <w:szCs w:val="30"/>
      <w:lang w:eastAsia="fr-FR"/>
    </w:rPr>
  </w:style>
  <w:style w:type="paragraph" w:customStyle="1" w:styleId="Basdepage">
    <w:name w:val="Bas de page"/>
    <w:basedOn w:val="En-tteperso"/>
    <w:link w:val="BasdepageCar"/>
    <w:autoRedefine/>
    <w:qFormat/>
    <w:rsid w:val="00E908F6"/>
  </w:style>
  <w:style w:type="paragraph" w:customStyle="1" w:styleId="InfoVisite">
    <w:name w:val="Info Visite"/>
    <w:basedOn w:val="DLRO"/>
    <w:link w:val="InfoVisiteCar"/>
    <w:autoRedefine/>
    <w:qFormat/>
    <w:rsid w:val="00E908F6"/>
    <w:pPr>
      <w:framePr w:hSpace="141" w:wrap="around" w:vAnchor="page" w:hAnchor="margin" w:y="3357"/>
    </w:pPr>
    <w:rPr>
      <w:color w:val="00B050"/>
    </w:rPr>
  </w:style>
  <w:style w:type="character" w:customStyle="1" w:styleId="BasdepageCar">
    <w:name w:val="Bas de page Car"/>
    <w:basedOn w:val="En-ttepersoCar"/>
    <w:link w:val="Basdepage"/>
    <w:rsid w:val="00E908F6"/>
    <w:rPr>
      <w:rFonts w:eastAsia="Times New Roman" w:cstheme="minorHAnsi"/>
      <w:sz w:val="16"/>
      <w:szCs w:val="28"/>
      <w:lang w:eastAsia="fr-FR"/>
    </w:rPr>
  </w:style>
  <w:style w:type="paragraph" w:customStyle="1" w:styleId="ENCARTOBJETDUMARCHE">
    <w:name w:val="ENCART OBJET DU MARCHE"/>
    <w:basedOn w:val="Encarttitre"/>
    <w:link w:val="ENCARTOBJETDUMARCHECar"/>
    <w:autoRedefine/>
    <w:qFormat/>
    <w:rsid w:val="00305F6B"/>
    <w:pPr>
      <w:framePr w:wrap="around"/>
    </w:pPr>
    <w:rPr>
      <w:sz w:val="44"/>
      <w:u w:val="none"/>
    </w:rPr>
  </w:style>
  <w:style w:type="character" w:customStyle="1" w:styleId="InfoVisiteCar">
    <w:name w:val="Info Visite Car"/>
    <w:basedOn w:val="DLROCar"/>
    <w:link w:val="InfoVisite"/>
    <w:rsid w:val="00E908F6"/>
    <w:rPr>
      <w:rFonts w:eastAsia="Times New Roman" w:cstheme="minorHAnsi"/>
      <w:b/>
      <w:color w:val="00B050"/>
      <w:sz w:val="30"/>
      <w:szCs w:val="30"/>
      <w:lang w:eastAsia="fr-FR"/>
    </w:rPr>
  </w:style>
  <w:style w:type="character" w:customStyle="1" w:styleId="ENCARTOBJETDUMARCHECar">
    <w:name w:val="ENCART OBJET DU MARCHE Car"/>
    <w:basedOn w:val="EncarttitreCar"/>
    <w:link w:val="ENCARTOBJETDUMARCHE"/>
    <w:rsid w:val="00305F6B"/>
    <w:rPr>
      <w:rFonts w:ascii="Calibri Light" w:eastAsiaTheme="majorEastAsia" w:hAnsi="Calibri Light" w:cstheme="minorHAnsi"/>
      <w:b/>
      <w:sz w:val="44"/>
      <w:szCs w:val="28"/>
      <w:u w:val="single"/>
      <w:shd w:val="clear" w:color="auto" w:fill="E7E6E6" w:themeFill="background2"/>
      <w:lang w:eastAsia="fr-FR"/>
    </w:rPr>
  </w:style>
  <w:style w:type="paragraph" w:customStyle="1" w:styleId="Inter-titre">
    <w:name w:val="Inter-titre"/>
    <w:basedOn w:val="Normal"/>
    <w:link w:val="Inter-titreCar"/>
    <w:autoRedefine/>
    <w:qFormat/>
    <w:rsid w:val="00E908F6"/>
    <w:pPr>
      <w:jc w:val="center"/>
    </w:pPr>
    <w:rPr>
      <w:rFonts w:ascii="Calibri" w:hAnsi="Calibri" w:cs="Calibri"/>
      <w:b/>
      <w:sz w:val="28"/>
      <w:u w:val="single"/>
    </w:rPr>
  </w:style>
  <w:style w:type="character" w:customStyle="1" w:styleId="Inter-titreCar">
    <w:name w:val="Inter-titre Car"/>
    <w:basedOn w:val="Policepardfaut"/>
    <w:link w:val="Inter-titre"/>
    <w:rsid w:val="00E908F6"/>
    <w:rPr>
      <w:rFonts w:ascii="Calibri" w:eastAsia="Times New Roman" w:hAnsi="Calibri" w:cs="Calibri"/>
      <w:b/>
      <w:sz w:val="28"/>
      <w:szCs w:val="28"/>
      <w:u w:val="single"/>
      <w:lang w:eastAsia="fr-FR"/>
    </w:rPr>
  </w:style>
  <w:style w:type="paragraph" w:customStyle="1" w:styleId="Encartinterdiction">
    <w:name w:val="Encart interdiction"/>
    <w:basedOn w:val="Normal2"/>
    <w:link w:val="EncartinterdictionCar"/>
    <w:qFormat/>
    <w:rsid w:val="00A43F43"/>
    <w:pPr>
      <w:pBdr>
        <w:top w:val="single" w:sz="12" w:space="1" w:color="FF0000"/>
        <w:left w:val="single" w:sz="12" w:space="4" w:color="FF0000"/>
        <w:bottom w:val="single" w:sz="12" w:space="1" w:color="FF0000"/>
        <w:right w:val="single" w:sz="12" w:space="4" w:color="FF0000"/>
      </w:pBdr>
      <w:shd w:val="clear" w:color="auto" w:fill="FFF2CC"/>
      <w:tabs>
        <w:tab w:val="clear" w:pos="567"/>
        <w:tab w:val="clear" w:pos="851"/>
        <w:tab w:val="clear" w:pos="1134"/>
      </w:tabs>
      <w:ind w:left="426" w:right="565" w:firstLine="0"/>
    </w:pPr>
    <w:rPr>
      <w:rFonts w:cstheme="minorHAnsi"/>
      <w:color w:val="FF0000"/>
    </w:rPr>
  </w:style>
  <w:style w:type="character" w:customStyle="1" w:styleId="EncartinterdictionCar">
    <w:name w:val="Encart interdiction Car"/>
    <w:basedOn w:val="Normal2Car"/>
    <w:link w:val="Encartinterdiction"/>
    <w:rsid w:val="00A43F43"/>
    <w:rPr>
      <w:rFonts w:cstheme="minorHAnsi"/>
      <w:color w:val="FF0000"/>
      <w:shd w:val="clear" w:color="auto" w:fill="FFF2CC"/>
    </w:rPr>
  </w:style>
  <w:style w:type="paragraph" w:customStyle="1" w:styleId="listeniveau1">
    <w:name w:val="liste niveau 1"/>
    <w:basedOn w:val="Paragraphedeliste"/>
    <w:link w:val="listeniveau1Car"/>
    <w:qFormat/>
    <w:rsid w:val="000E2AC7"/>
    <w:pPr>
      <w:numPr>
        <w:numId w:val="5"/>
      </w:numPr>
      <w:spacing w:line="276" w:lineRule="auto"/>
      <w:ind w:left="567" w:hanging="284"/>
    </w:pPr>
  </w:style>
  <w:style w:type="paragraph" w:customStyle="1" w:styleId="listeniveau2">
    <w:name w:val="liste niveau 2"/>
    <w:basedOn w:val="Paragraphedeliste"/>
    <w:link w:val="listeniveau2Car"/>
    <w:qFormat/>
    <w:rsid w:val="001D6309"/>
    <w:pPr>
      <w:numPr>
        <w:numId w:val="6"/>
      </w:numPr>
      <w:ind w:left="1134"/>
    </w:pPr>
  </w:style>
  <w:style w:type="character" w:customStyle="1" w:styleId="ParagraphedelisteCar">
    <w:name w:val="Paragraphe de liste Car"/>
    <w:basedOn w:val="Policepardfaut"/>
    <w:link w:val="Paragraphedeliste"/>
    <w:uiPriority w:val="34"/>
    <w:rsid w:val="005743F6"/>
    <w:rPr>
      <w:rFonts w:eastAsia="Times New Roman" w:cstheme="minorHAnsi"/>
      <w:szCs w:val="28"/>
      <w:lang w:eastAsia="fr-FR"/>
    </w:rPr>
  </w:style>
  <w:style w:type="character" w:customStyle="1" w:styleId="listeniveau1Car">
    <w:name w:val="liste niveau 1 Car"/>
    <w:basedOn w:val="ParagraphedelisteCar"/>
    <w:link w:val="listeniveau1"/>
    <w:rsid w:val="000E2AC7"/>
    <w:rPr>
      <w:rFonts w:eastAsia="Times New Roman" w:cstheme="minorHAnsi"/>
      <w:szCs w:val="28"/>
      <w:lang w:eastAsia="fr-FR"/>
    </w:rPr>
  </w:style>
  <w:style w:type="paragraph" w:customStyle="1" w:styleId="encartclassique">
    <w:name w:val="encart classique"/>
    <w:basedOn w:val="Normal"/>
    <w:link w:val="encartclassiqueCar"/>
    <w:qFormat/>
    <w:rsid w:val="00262C0F"/>
    <w:pPr>
      <w:pBdr>
        <w:top w:val="single" w:sz="12" w:space="1" w:color="auto"/>
        <w:left w:val="single" w:sz="12" w:space="4" w:color="auto"/>
        <w:bottom w:val="single" w:sz="12" w:space="1" w:color="auto"/>
        <w:right w:val="single" w:sz="12" w:space="4" w:color="auto"/>
      </w:pBdr>
      <w:shd w:val="clear" w:color="auto" w:fill="E7E6E6" w:themeFill="background2"/>
    </w:pPr>
  </w:style>
  <w:style w:type="character" w:customStyle="1" w:styleId="listeniveau2Car">
    <w:name w:val="liste niveau 2 Car"/>
    <w:basedOn w:val="ParagraphedelisteCar"/>
    <w:link w:val="listeniveau2"/>
    <w:rsid w:val="001D6309"/>
    <w:rPr>
      <w:rFonts w:eastAsia="Times New Roman" w:cstheme="minorHAnsi"/>
      <w:szCs w:val="28"/>
      <w:lang w:eastAsia="fr-FR"/>
    </w:rPr>
  </w:style>
  <w:style w:type="paragraph" w:customStyle="1" w:styleId="listeniveau3">
    <w:name w:val="liste niveau 3"/>
    <w:basedOn w:val="Normal2"/>
    <w:link w:val="listeniveau3Car"/>
    <w:qFormat/>
    <w:rsid w:val="001D6309"/>
    <w:pPr>
      <w:numPr>
        <w:numId w:val="1"/>
      </w:numPr>
      <w:tabs>
        <w:tab w:val="clear" w:pos="567"/>
        <w:tab w:val="clear" w:pos="851"/>
        <w:tab w:val="clear" w:pos="1134"/>
      </w:tabs>
      <w:ind w:left="1560"/>
    </w:pPr>
  </w:style>
  <w:style w:type="character" w:customStyle="1" w:styleId="encartclassiqueCar">
    <w:name w:val="encart classique Car"/>
    <w:basedOn w:val="Policepardfaut"/>
    <w:link w:val="encartclassique"/>
    <w:rsid w:val="00262C0F"/>
    <w:rPr>
      <w:rFonts w:eastAsia="Times New Roman" w:cstheme="minorHAnsi"/>
      <w:szCs w:val="28"/>
      <w:shd w:val="clear" w:color="auto" w:fill="E7E6E6" w:themeFill="background2"/>
      <w:lang w:eastAsia="fr-FR"/>
    </w:rPr>
  </w:style>
  <w:style w:type="paragraph" w:customStyle="1" w:styleId="AprsT1">
    <w:name w:val="Après T1"/>
    <w:basedOn w:val="Normal"/>
    <w:rsid w:val="00E44834"/>
    <w:pPr>
      <w:ind w:left="425"/>
      <w:jc w:val="left"/>
    </w:pPr>
    <w:rPr>
      <w:rFonts w:ascii="Corbel" w:eastAsia="Calibri" w:hAnsi="Corbel" w:cs="Times New Roman"/>
      <w:sz w:val="20"/>
      <w:szCs w:val="22"/>
    </w:rPr>
  </w:style>
  <w:style w:type="character" w:customStyle="1" w:styleId="listeniveau3Car">
    <w:name w:val="liste niveau 3 Car"/>
    <w:basedOn w:val="Normal2Car"/>
    <w:link w:val="listeniveau3"/>
    <w:rsid w:val="001D6309"/>
  </w:style>
  <w:style w:type="paragraph" w:customStyle="1" w:styleId="Redaliapuces">
    <w:name w:val="Redalia : puces"/>
    <w:basedOn w:val="Normal"/>
    <w:rsid w:val="00E44834"/>
    <w:pPr>
      <w:widowControl w:val="0"/>
      <w:numPr>
        <w:numId w:val="7"/>
      </w:numPr>
      <w:tabs>
        <w:tab w:val="left" w:leader="dot" w:pos="8505"/>
      </w:tabs>
      <w:spacing w:before="40"/>
    </w:pPr>
    <w:rPr>
      <w:rFonts w:ascii="Arial" w:hAnsi="Arial" w:cs="Times New Roman"/>
      <w:szCs w:val="20"/>
    </w:rPr>
  </w:style>
  <w:style w:type="paragraph" w:styleId="Corpsdetexte">
    <w:name w:val="Body Text"/>
    <w:basedOn w:val="Normal"/>
    <w:link w:val="CorpsdetexteCar"/>
    <w:rsid w:val="000E2AC7"/>
    <w:pPr>
      <w:keepLines/>
      <w:spacing w:before="200"/>
      <w:ind w:left="851"/>
    </w:pPr>
    <w:rPr>
      <w:rFonts w:ascii="Arial" w:hAnsi="Arial" w:cs="Arial"/>
      <w:szCs w:val="22"/>
    </w:rPr>
  </w:style>
  <w:style w:type="character" w:customStyle="1" w:styleId="CorpsdetexteCar">
    <w:name w:val="Corps de texte Car"/>
    <w:basedOn w:val="Policepardfaut"/>
    <w:link w:val="Corpsdetexte"/>
    <w:rsid w:val="000E2AC7"/>
    <w:rPr>
      <w:rFonts w:ascii="Arial" w:eastAsia="Times New Roman" w:hAnsi="Arial" w:cs="Arial"/>
      <w:lang w:eastAsia="fr-FR"/>
    </w:rPr>
  </w:style>
  <w:style w:type="paragraph" w:customStyle="1" w:styleId="Article1111">
    <w:name w:val="Article 1.1.1.1"/>
    <w:basedOn w:val="Titre4"/>
    <w:link w:val="Article1111Car"/>
    <w:rsid w:val="00D97D34"/>
    <w:pPr>
      <w:spacing w:line="240" w:lineRule="auto"/>
    </w:pPr>
  </w:style>
  <w:style w:type="character" w:customStyle="1" w:styleId="Article1111Car">
    <w:name w:val="Article 1.1.1.1 Car"/>
    <w:basedOn w:val="Titre4Car"/>
    <w:link w:val="Article1111"/>
    <w:rsid w:val="00D97D34"/>
    <w:rPr>
      <w:rFonts w:ascii="Calibri Light" w:eastAsia="Times New Roman" w:hAnsi="Calibri Light" w:cstheme="minorHAnsi"/>
      <w:i/>
      <w:szCs w:val="28"/>
      <w:u w:val="single"/>
      <w:lang w:eastAsia="fr-FR"/>
    </w:rPr>
  </w:style>
  <w:style w:type="paragraph" w:customStyle="1" w:styleId="RedaliaNormal">
    <w:name w:val="Redalia : Normal"/>
    <w:basedOn w:val="Normal"/>
    <w:link w:val="RedaliaNormalCar"/>
    <w:rsid w:val="00B331B5"/>
    <w:pPr>
      <w:keepNext/>
      <w:keepLines/>
      <w:spacing w:before="40"/>
    </w:pPr>
    <w:rPr>
      <w:rFonts w:ascii="Verdana" w:hAnsi="Verdana" w:cs="Times New Roman"/>
      <w:szCs w:val="20"/>
    </w:rPr>
  </w:style>
  <w:style w:type="character" w:customStyle="1" w:styleId="RedaliaNormalCar">
    <w:name w:val="Redalia : Normal Car"/>
    <w:link w:val="RedaliaNormal"/>
    <w:rsid w:val="00B331B5"/>
    <w:rPr>
      <w:rFonts w:ascii="Verdana" w:eastAsia="Times New Roman" w:hAnsi="Verdana" w:cs="Times New Roman"/>
      <w:szCs w:val="20"/>
      <w:lang w:eastAsia="fr-FR"/>
    </w:rPr>
  </w:style>
  <w:style w:type="paragraph" w:customStyle="1" w:styleId="RedaliaTitre1">
    <w:name w:val="Redalia Titre 1"/>
    <w:basedOn w:val="Normal"/>
    <w:rsid w:val="00B331B5"/>
    <w:pPr>
      <w:widowControl w:val="0"/>
      <w:numPr>
        <w:numId w:val="10"/>
      </w:numPr>
      <w:spacing w:before="240" w:after="160"/>
      <w:jc w:val="left"/>
      <w:outlineLvl w:val="0"/>
    </w:pPr>
    <w:rPr>
      <w:rFonts w:ascii="Times New Roman" w:hAnsi="Times New Roman" w:cs="Times New Roman"/>
      <w:b/>
      <w:sz w:val="32"/>
      <w:szCs w:val="20"/>
    </w:rPr>
  </w:style>
  <w:style w:type="paragraph" w:customStyle="1" w:styleId="RedaliaTitre2">
    <w:name w:val="Redalia Titre 2"/>
    <w:basedOn w:val="Normal"/>
    <w:next w:val="Normal"/>
    <w:rsid w:val="00B331B5"/>
    <w:pPr>
      <w:widowControl w:val="0"/>
      <w:numPr>
        <w:ilvl w:val="1"/>
        <w:numId w:val="10"/>
      </w:numPr>
      <w:spacing w:before="240" w:after="160"/>
      <w:jc w:val="left"/>
      <w:outlineLvl w:val="1"/>
    </w:pPr>
    <w:rPr>
      <w:rFonts w:ascii="Times New Roman" w:hAnsi="Times New Roman" w:cs="Times New Roman"/>
      <w:sz w:val="28"/>
      <w:szCs w:val="20"/>
      <w:u w:val="single"/>
    </w:rPr>
  </w:style>
  <w:style w:type="paragraph" w:customStyle="1" w:styleId="RedaliaTitre3">
    <w:name w:val="Redalia Titre 3"/>
    <w:basedOn w:val="Normal"/>
    <w:rsid w:val="00B331B5"/>
    <w:pPr>
      <w:widowControl w:val="0"/>
      <w:numPr>
        <w:ilvl w:val="2"/>
        <w:numId w:val="10"/>
      </w:numPr>
      <w:overflowPunct w:val="0"/>
      <w:autoSpaceDE w:val="0"/>
      <w:autoSpaceDN w:val="0"/>
      <w:adjustRightInd w:val="0"/>
      <w:spacing w:before="240" w:after="160"/>
      <w:textAlignment w:val="baseline"/>
      <w:outlineLvl w:val="2"/>
    </w:pPr>
    <w:rPr>
      <w:rFonts w:ascii="Times New Roman" w:hAnsi="Times New Roman" w:cs="Times New Roman"/>
      <w:sz w:val="24"/>
      <w:szCs w:val="20"/>
      <w:u w:val="single"/>
    </w:rPr>
  </w:style>
  <w:style w:type="paragraph" w:styleId="TM5">
    <w:name w:val="toc 5"/>
    <w:basedOn w:val="Normal"/>
    <w:next w:val="Normal"/>
    <w:autoRedefine/>
    <w:uiPriority w:val="39"/>
    <w:unhideWhenUsed/>
    <w:rsid w:val="00013531"/>
    <w:pPr>
      <w:spacing w:after="100" w:line="259" w:lineRule="auto"/>
      <w:ind w:left="880"/>
      <w:jc w:val="left"/>
    </w:pPr>
    <w:rPr>
      <w:rFonts w:eastAsiaTheme="minorEastAsia" w:cstheme="minorBidi"/>
      <w:szCs w:val="22"/>
    </w:rPr>
  </w:style>
  <w:style w:type="paragraph" w:styleId="TM6">
    <w:name w:val="toc 6"/>
    <w:basedOn w:val="Normal"/>
    <w:next w:val="Normal"/>
    <w:autoRedefine/>
    <w:uiPriority w:val="39"/>
    <w:unhideWhenUsed/>
    <w:rsid w:val="00013531"/>
    <w:pPr>
      <w:spacing w:after="100" w:line="259" w:lineRule="auto"/>
      <w:ind w:left="1100"/>
      <w:jc w:val="left"/>
    </w:pPr>
    <w:rPr>
      <w:rFonts w:eastAsiaTheme="minorEastAsia" w:cstheme="minorBidi"/>
      <w:szCs w:val="22"/>
    </w:rPr>
  </w:style>
  <w:style w:type="paragraph" w:styleId="TM7">
    <w:name w:val="toc 7"/>
    <w:basedOn w:val="Normal"/>
    <w:next w:val="Normal"/>
    <w:autoRedefine/>
    <w:uiPriority w:val="39"/>
    <w:unhideWhenUsed/>
    <w:rsid w:val="00013531"/>
    <w:pPr>
      <w:spacing w:after="100" w:line="259" w:lineRule="auto"/>
      <w:ind w:left="1320"/>
      <w:jc w:val="left"/>
    </w:pPr>
    <w:rPr>
      <w:rFonts w:eastAsiaTheme="minorEastAsia" w:cstheme="minorBidi"/>
      <w:szCs w:val="22"/>
    </w:rPr>
  </w:style>
  <w:style w:type="paragraph" w:styleId="TM8">
    <w:name w:val="toc 8"/>
    <w:basedOn w:val="Normal"/>
    <w:next w:val="Normal"/>
    <w:autoRedefine/>
    <w:uiPriority w:val="39"/>
    <w:unhideWhenUsed/>
    <w:rsid w:val="00013531"/>
    <w:pPr>
      <w:spacing w:after="100" w:line="259" w:lineRule="auto"/>
      <w:ind w:left="1540"/>
      <w:jc w:val="left"/>
    </w:pPr>
    <w:rPr>
      <w:rFonts w:eastAsiaTheme="minorEastAsia" w:cstheme="minorBidi"/>
      <w:szCs w:val="22"/>
    </w:rPr>
  </w:style>
  <w:style w:type="paragraph" w:styleId="TM9">
    <w:name w:val="toc 9"/>
    <w:basedOn w:val="Normal"/>
    <w:next w:val="Normal"/>
    <w:autoRedefine/>
    <w:uiPriority w:val="39"/>
    <w:unhideWhenUsed/>
    <w:rsid w:val="00013531"/>
    <w:pPr>
      <w:spacing w:after="100" w:line="259" w:lineRule="auto"/>
      <w:ind w:left="1760"/>
      <w:jc w:val="left"/>
    </w:pPr>
    <w:rPr>
      <w:rFonts w:eastAsiaTheme="minorEastAsia" w:cstheme="minorBidi"/>
      <w:szCs w:val="22"/>
    </w:rPr>
  </w:style>
  <w:style w:type="paragraph" w:customStyle="1" w:styleId="point">
    <w:name w:val="point"/>
    <w:basedOn w:val="Normal"/>
    <w:link w:val="pointCar"/>
    <w:uiPriority w:val="99"/>
    <w:rsid w:val="00630976"/>
    <w:pPr>
      <w:numPr>
        <w:numId w:val="12"/>
      </w:numPr>
    </w:pPr>
    <w:rPr>
      <w:rFonts w:ascii="Arial Narrow" w:hAnsi="Arial Narrow" w:cs="Times New Roman"/>
      <w:szCs w:val="20"/>
    </w:rPr>
  </w:style>
  <w:style w:type="character" w:customStyle="1" w:styleId="pointCar">
    <w:name w:val="point Car"/>
    <w:link w:val="point"/>
    <w:uiPriority w:val="99"/>
    <w:locked/>
    <w:rsid w:val="00630976"/>
    <w:rPr>
      <w:rFonts w:ascii="Arial Narrow" w:eastAsia="Times New Roman" w:hAnsi="Arial Narrow" w:cs="Times New Roman"/>
      <w:szCs w:val="20"/>
      <w:lang w:eastAsia="fr-FR"/>
    </w:rPr>
  </w:style>
  <w:style w:type="paragraph" w:customStyle="1" w:styleId="Paragraphedeliste1">
    <w:name w:val="Paragraphe de liste1"/>
    <w:basedOn w:val="Normal"/>
    <w:uiPriority w:val="99"/>
    <w:qFormat/>
    <w:rsid w:val="00630976"/>
    <w:pPr>
      <w:ind w:left="720"/>
      <w:contextualSpacing/>
      <w:jc w:val="left"/>
    </w:pPr>
    <w:rPr>
      <w:rFonts w:ascii="Times New Roman" w:hAnsi="Times New Roman" w:cs="Times New Roman"/>
      <w:sz w:val="24"/>
      <w:szCs w:val="24"/>
    </w:rPr>
  </w:style>
  <w:style w:type="paragraph" w:customStyle="1" w:styleId="Texte">
    <w:name w:val="Texte"/>
    <w:basedOn w:val="Normal"/>
    <w:rsid w:val="0092014E"/>
    <w:rPr>
      <w:rFonts w:ascii="Arial" w:hAnsi="Arial" w:cs="Times New Roman"/>
      <w:szCs w:val="20"/>
    </w:rPr>
  </w:style>
  <w:style w:type="paragraph" w:customStyle="1" w:styleId="paragraph">
    <w:name w:val="paragraph"/>
    <w:basedOn w:val="Normal"/>
    <w:rsid w:val="007E7FDE"/>
    <w:pPr>
      <w:jc w:val="left"/>
    </w:pPr>
    <w:rPr>
      <w:rFonts w:ascii="Times New Roman" w:hAnsi="Times New Roman" w:cs="Times New Roman"/>
      <w:sz w:val="24"/>
      <w:szCs w:val="24"/>
    </w:rPr>
  </w:style>
  <w:style w:type="character" w:customStyle="1" w:styleId="normaltextrun1">
    <w:name w:val="normaltextrun1"/>
    <w:rsid w:val="007E7FDE"/>
  </w:style>
  <w:style w:type="character" w:customStyle="1" w:styleId="eop">
    <w:name w:val="eop"/>
    <w:rsid w:val="007E7FDE"/>
  </w:style>
  <w:style w:type="paragraph" w:customStyle="1" w:styleId="Puceniveau1">
    <w:name w:val="Puce niveau 1"/>
    <w:basedOn w:val="Normal"/>
    <w:qFormat/>
    <w:rsid w:val="000A1B13"/>
    <w:pPr>
      <w:numPr>
        <w:numId w:val="18"/>
      </w:numPr>
      <w:tabs>
        <w:tab w:val="left" w:pos="284"/>
      </w:tabs>
      <w:spacing w:line="288" w:lineRule="auto"/>
    </w:pPr>
    <w:rPr>
      <w:rFonts w:ascii="Arial" w:hAnsi="Arial" w:cs="Times New Roman"/>
      <w:bCs/>
      <w:sz w:val="20"/>
      <w:szCs w:val="20"/>
    </w:rPr>
  </w:style>
  <w:style w:type="paragraph" w:customStyle="1" w:styleId="Puceniveau2">
    <w:name w:val="Puce niveau 2"/>
    <w:basedOn w:val="Normal"/>
    <w:rsid w:val="000A1B13"/>
    <w:pPr>
      <w:numPr>
        <w:numId w:val="19"/>
      </w:numPr>
      <w:tabs>
        <w:tab w:val="clear" w:pos="454"/>
        <w:tab w:val="num" w:pos="360"/>
      </w:tabs>
      <w:spacing w:line="312" w:lineRule="auto"/>
      <w:ind w:left="0" w:firstLine="0"/>
    </w:pPr>
    <w:rPr>
      <w:rFonts w:ascii="Arial" w:eastAsia="Calibri" w:hAnsi="Arial" w:cs="Arial"/>
      <w:sz w:val="20"/>
      <w:szCs w:val="20"/>
    </w:rPr>
  </w:style>
  <w:style w:type="paragraph" w:customStyle="1" w:styleId="StyleCorpsdetexteAprs12pt">
    <w:name w:val="Style Corps de texte + Après : 12 pt"/>
    <w:basedOn w:val="Corpsdetexte"/>
    <w:rsid w:val="000A1B13"/>
    <w:pPr>
      <w:spacing w:before="0"/>
      <w:ind w:left="0"/>
    </w:pPr>
    <w:rPr>
      <w:rFonts w:cs="Times New Roman"/>
      <w:szCs w:val="20"/>
    </w:rPr>
  </w:style>
  <w:style w:type="paragraph" w:customStyle="1" w:styleId="Parag1P">
    <w:name w:val="Parag. 1 (P)"/>
    <w:basedOn w:val="Normal"/>
    <w:uiPriority w:val="99"/>
    <w:rsid w:val="00ED2639"/>
    <w:rPr>
      <w:rFonts w:ascii="Arial" w:hAnsi="Arial" w:cs="Times New Roman"/>
      <w:bCs/>
      <w:sz w:val="20"/>
      <w:szCs w:val="20"/>
    </w:rPr>
  </w:style>
  <w:style w:type="character" w:styleId="Lienhypertextesuivivisit">
    <w:name w:val="FollowedHyperlink"/>
    <w:basedOn w:val="Policepardfaut"/>
    <w:uiPriority w:val="99"/>
    <w:semiHidden/>
    <w:unhideWhenUsed/>
    <w:rsid w:val="00DF2B0B"/>
    <w:rPr>
      <w:color w:val="954F72" w:themeColor="followedHyperlink"/>
      <w:u w:val="single"/>
    </w:rPr>
  </w:style>
  <w:style w:type="paragraph" w:customStyle="1" w:styleId="Default">
    <w:name w:val="Default"/>
    <w:rsid w:val="00400798"/>
    <w:pPr>
      <w:autoSpaceDE w:val="0"/>
      <w:autoSpaceDN w:val="0"/>
      <w:adjustRightInd w:val="0"/>
    </w:pPr>
    <w:rPr>
      <w:rFonts w:ascii="Times New Roman" w:eastAsia="Times New Roman" w:hAnsi="Times New Roman" w:cs="Times New Roman"/>
      <w:color w:val="000000"/>
      <w:sz w:val="24"/>
      <w:szCs w:val="24"/>
      <w:lang w:eastAsia="fr-FR"/>
    </w:rPr>
  </w:style>
  <w:style w:type="paragraph" w:customStyle="1" w:styleId="06ARTICLENiv2-TexteCar">
    <w:name w:val="06_ARTICLE_Niv2 - Texte Car"/>
    <w:basedOn w:val="Normal"/>
    <w:link w:val="06ARTICLENiv2-TexteCarCar"/>
    <w:rsid w:val="00E76835"/>
    <w:pPr>
      <w:ind w:left="397"/>
    </w:pPr>
    <w:rPr>
      <w:rFonts w:ascii="Arial" w:hAnsi="Arial" w:cs="Times New Roman"/>
      <w:spacing w:val="-6"/>
      <w:sz w:val="20"/>
      <w:szCs w:val="20"/>
    </w:rPr>
  </w:style>
  <w:style w:type="character" w:customStyle="1" w:styleId="06ARTICLENiv2-TexteCarCar">
    <w:name w:val="06_ARTICLE_Niv2 - Texte Car Car"/>
    <w:link w:val="06ARTICLENiv2-TexteCar"/>
    <w:rsid w:val="00E76835"/>
    <w:rPr>
      <w:rFonts w:ascii="Arial" w:eastAsia="Times New Roman" w:hAnsi="Arial" w:cs="Times New Roman"/>
      <w:spacing w:val="-6"/>
      <w:sz w:val="20"/>
      <w:szCs w:val="20"/>
      <w:lang w:eastAsia="fr-FR"/>
    </w:rPr>
  </w:style>
  <w:style w:type="paragraph" w:customStyle="1" w:styleId="ListParagraph0">
    <w:name w:val="List Paragraph0"/>
    <w:basedOn w:val="Normal"/>
    <w:uiPriority w:val="34"/>
    <w:qFormat/>
    <w:rsid w:val="000636BD"/>
    <w:pPr>
      <w:spacing w:after="160" w:line="259" w:lineRule="auto"/>
      <w:ind w:left="720"/>
      <w:contextualSpacing/>
      <w:jc w:val="left"/>
    </w:pPr>
    <w:rPr>
      <w:rFonts w:ascii="Calibri" w:eastAsia="Calibri" w:hAnsi="Calibri" w:cs="Times New Roman"/>
      <w:szCs w:val="22"/>
      <w:lang w:eastAsia="en-US"/>
    </w:rPr>
  </w:style>
  <w:style w:type="paragraph" w:customStyle="1" w:styleId="pnalits">
    <w:name w:val="pénalités"/>
    <w:basedOn w:val="Normal"/>
    <w:link w:val="pnalitsCar"/>
    <w:qFormat/>
    <w:rsid w:val="00624BB9"/>
    <w:pPr>
      <w:jc w:val="center"/>
    </w:pPr>
    <w:rPr>
      <w:noProof/>
      <w:color w:val="0070C0"/>
      <w:sz w:val="18"/>
    </w:rPr>
  </w:style>
  <w:style w:type="character" w:customStyle="1" w:styleId="pnalitsCar">
    <w:name w:val="pénalités Car"/>
    <w:basedOn w:val="Policepardfaut"/>
    <w:link w:val="pnalits"/>
    <w:rsid w:val="00624BB9"/>
    <w:rPr>
      <w:rFonts w:eastAsia="Times New Roman" w:cstheme="minorHAnsi"/>
      <w:noProof/>
      <w:color w:val="0070C0"/>
      <w:sz w:val="18"/>
      <w:szCs w:val="28"/>
      <w:lang w:eastAsia="fr-FR"/>
    </w:rPr>
  </w:style>
  <w:style w:type="paragraph" w:styleId="Listepuces">
    <w:name w:val="List Bullet"/>
    <w:basedOn w:val="Normal"/>
    <w:unhideWhenUsed/>
    <w:rsid w:val="00050203"/>
    <w:pPr>
      <w:numPr>
        <w:numId w:val="24"/>
      </w:numPr>
      <w:contextualSpacing/>
    </w:pPr>
    <w:rPr>
      <w:rFonts w:ascii="Arial" w:hAnsi="Arial" w:cs="Times New Roman"/>
      <w:sz w:val="20"/>
      <w:szCs w:val="20"/>
    </w:rPr>
  </w:style>
  <w:style w:type="character" w:styleId="Accentuationintense">
    <w:name w:val="Intense Emphasis"/>
    <w:uiPriority w:val="21"/>
    <w:rsid w:val="00050203"/>
    <w:rPr>
      <w:i/>
      <w:iCs/>
      <w:color w:val="4472C4"/>
    </w:rPr>
  </w:style>
  <w:style w:type="paragraph" w:customStyle="1" w:styleId="Normalpuce">
    <w:name w:val="Normal puce"/>
    <w:basedOn w:val="Normal"/>
    <w:autoRedefine/>
    <w:rsid w:val="00050203"/>
    <w:pPr>
      <w:numPr>
        <w:numId w:val="25"/>
      </w:numPr>
      <w:tabs>
        <w:tab w:val="left" w:pos="0"/>
      </w:tabs>
      <w:spacing w:before="60"/>
    </w:pPr>
    <w:rPr>
      <w:rFonts w:ascii="Arial" w:hAnsi="Arial" w:cs="Times New Roman"/>
      <w:b/>
      <w:sz w:val="18"/>
      <w:szCs w:val="18"/>
      <w:lang w:eastAsia="en-US"/>
    </w:rPr>
  </w:style>
  <w:style w:type="character" w:customStyle="1" w:styleId="Mentionnonrsolue1">
    <w:name w:val="Mention non résolue1"/>
    <w:basedOn w:val="Policepardfaut"/>
    <w:uiPriority w:val="99"/>
    <w:semiHidden/>
    <w:unhideWhenUsed/>
    <w:rsid w:val="00142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77238">
      <w:bodyDiv w:val="1"/>
      <w:marLeft w:val="0"/>
      <w:marRight w:val="0"/>
      <w:marTop w:val="0"/>
      <w:marBottom w:val="0"/>
      <w:divBdr>
        <w:top w:val="none" w:sz="0" w:space="0" w:color="auto"/>
        <w:left w:val="none" w:sz="0" w:space="0" w:color="auto"/>
        <w:bottom w:val="none" w:sz="0" w:space="0" w:color="auto"/>
        <w:right w:val="none" w:sz="0" w:space="0" w:color="auto"/>
      </w:divBdr>
    </w:div>
    <w:div w:id="359664657">
      <w:bodyDiv w:val="1"/>
      <w:marLeft w:val="0"/>
      <w:marRight w:val="0"/>
      <w:marTop w:val="0"/>
      <w:marBottom w:val="0"/>
      <w:divBdr>
        <w:top w:val="none" w:sz="0" w:space="0" w:color="auto"/>
        <w:left w:val="none" w:sz="0" w:space="0" w:color="auto"/>
        <w:bottom w:val="none" w:sz="0" w:space="0" w:color="auto"/>
        <w:right w:val="none" w:sz="0" w:space="0" w:color="auto"/>
      </w:divBdr>
    </w:div>
    <w:div w:id="520365599">
      <w:bodyDiv w:val="1"/>
      <w:marLeft w:val="0"/>
      <w:marRight w:val="0"/>
      <w:marTop w:val="0"/>
      <w:marBottom w:val="0"/>
      <w:divBdr>
        <w:top w:val="none" w:sz="0" w:space="0" w:color="auto"/>
        <w:left w:val="none" w:sz="0" w:space="0" w:color="auto"/>
        <w:bottom w:val="none" w:sz="0" w:space="0" w:color="auto"/>
        <w:right w:val="none" w:sz="0" w:space="0" w:color="auto"/>
      </w:divBdr>
    </w:div>
    <w:div w:id="916327623">
      <w:bodyDiv w:val="1"/>
      <w:marLeft w:val="0"/>
      <w:marRight w:val="0"/>
      <w:marTop w:val="0"/>
      <w:marBottom w:val="0"/>
      <w:divBdr>
        <w:top w:val="none" w:sz="0" w:space="0" w:color="auto"/>
        <w:left w:val="none" w:sz="0" w:space="0" w:color="auto"/>
        <w:bottom w:val="none" w:sz="0" w:space="0" w:color="auto"/>
        <w:right w:val="none" w:sz="0" w:space="0" w:color="auto"/>
      </w:divBdr>
    </w:div>
    <w:div w:id="1066880216">
      <w:bodyDiv w:val="1"/>
      <w:marLeft w:val="0"/>
      <w:marRight w:val="0"/>
      <w:marTop w:val="0"/>
      <w:marBottom w:val="0"/>
      <w:divBdr>
        <w:top w:val="none" w:sz="0" w:space="0" w:color="auto"/>
        <w:left w:val="none" w:sz="0" w:space="0" w:color="auto"/>
        <w:bottom w:val="none" w:sz="0" w:space="0" w:color="auto"/>
        <w:right w:val="none" w:sz="0" w:space="0" w:color="auto"/>
      </w:divBdr>
    </w:div>
    <w:div w:id="1783261748">
      <w:bodyDiv w:val="1"/>
      <w:marLeft w:val="0"/>
      <w:marRight w:val="0"/>
      <w:marTop w:val="0"/>
      <w:marBottom w:val="0"/>
      <w:divBdr>
        <w:top w:val="none" w:sz="0" w:space="0" w:color="auto"/>
        <w:left w:val="none" w:sz="0" w:space="0" w:color="auto"/>
        <w:bottom w:val="none" w:sz="0" w:space="0" w:color="auto"/>
        <w:right w:val="none" w:sz="0" w:space="0" w:color="auto"/>
      </w:divBdr>
    </w:div>
    <w:div w:id="196256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37701019&amp;idArticle=LEGIARTI000037724186&amp;dateTexte=&amp;categorieLien=ci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cidTexte=LEGITEXT000037701019&amp;idArticle=LEGIARTI000037724186&amp;dateTexte=&amp;categorieLien=ci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Texte.do?cidTexte=JORFTEXT000033607003&amp;dateTexte=20190710"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https://communaute-chorus-pro.finances.gouv.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CA33FABD1EB4BC8BEB8A851F25ACD0F"/>
        <w:category>
          <w:name w:val="Général"/>
          <w:gallery w:val="placeholder"/>
        </w:category>
        <w:types>
          <w:type w:val="bbPlcHdr"/>
        </w:types>
        <w:behaviors>
          <w:behavior w:val="content"/>
        </w:behaviors>
        <w:guid w:val="{0587977A-8108-4364-9C97-65632E1BD30D}"/>
      </w:docPartPr>
      <w:docPartBody>
        <w:p w:rsidR="00AD3F3D" w:rsidRDefault="00EB4204">
          <w:pPr>
            <w:pStyle w:val="8CA33FABD1EB4BC8BEB8A851F25ACD0F"/>
          </w:pPr>
          <w:r w:rsidRPr="00E101C0">
            <w:rPr>
              <w:rStyle w:val="Textedelespacerserv"/>
              <w:color w:val="92D050"/>
            </w:rPr>
            <w:t>choisissez l’acheteur</w:t>
          </w:r>
        </w:p>
      </w:docPartBody>
    </w:docPart>
    <w:docPart>
      <w:docPartPr>
        <w:name w:val="4B3D5DE937854AFE9EF3851DEFBE74A5"/>
        <w:category>
          <w:name w:val="Général"/>
          <w:gallery w:val="placeholder"/>
        </w:category>
        <w:types>
          <w:type w:val="bbPlcHdr"/>
        </w:types>
        <w:behaviors>
          <w:behavior w:val="content"/>
        </w:behaviors>
        <w:guid w:val="{81478524-01E9-4CA0-802D-3A04D6A4C08A}"/>
      </w:docPartPr>
      <w:docPartBody>
        <w:p w:rsidR="00EB4204" w:rsidRDefault="00973E64">
          <w:pPr>
            <w:pStyle w:val="4B3D5DE937854AFE9EF3851DEFBE74A5"/>
          </w:pPr>
          <m:oMathPara>
            <m:oMath>
              <m:sSub>
                <m:sSubPr>
                  <m:ctrlPr>
                    <w:rPr>
                      <w:rFonts w:ascii="Cambria Math" w:hAnsi="Cambria Math"/>
                      <w:i/>
                    </w:rPr>
                  </m:ctrlPr>
                </m:sSubPr>
                <m:e>
                  <m:r>
                    <m:rPr>
                      <m:sty m:val="p"/>
                    </m:rPr>
                    <w:rPr>
                      <w:rFonts w:ascii="Cambria Math" w:hAnsi="Cambria Math"/>
                    </w:rPr>
                    <m:t>M</m:t>
                  </m:r>
                </m:e>
                <m:sub>
                  <m:r>
                    <m:rPr>
                      <m:sty m:val="p"/>
                    </m:rPr>
                    <w:rPr>
                      <w:rFonts w:ascii="Cambria Math" w:hAnsi="Cambria Math"/>
                    </w:rPr>
                    <m:t>0</m:t>
                  </m:r>
                </m:sub>
              </m:sSub>
            </m:oMath>
          </m:oMathPara>
        </w:p>
      </w:docPartBody>
    </w:docPart>
    <w:docPart>
      <w:docPartPr>
        <w:name w:val="00EAACD61C56405583CFD9C5284BFED7"/>
        <w:category>
          <w:name w:val="Général"/>
          <w:gallery w:val="placeholder"/>
        </w:category>
        <w:types>
          <w:type w:val="bbPlcHdr"/>
        </w:types>
        <w:behaviors>
          <w:behavior w:val="content"/>
        </w:behaviors>
        <w:guid w:val="{D5A10E73-9D17-44E4-9621-9B1EC460929D}"/>
      </w:docPartPr>
      <w:docPartBody>
        <w:p w:rsidR="00EB4204" w:rsidRDefault="00EB4204">
          <w:pPr>
            <w:pStyle w:val="00EAACD61C56405583CFD9C5284BFED7"/>
          </w:pPr>
          <w:r w:rsidRPr="005F2AD8">
            <w:rPr>
              <w:rStyle w:val="Textedelespacerserv"/>
              <w:color w:val="000000" w:themeColor="text1"/>
            </w:rPr>
            <w:t>Sans objet.</w:t>
          </w:r>
        </w:p>
      </w:docPartBody>
    </w:docPart>
    <w:docPart>
      <w:docPartPr>
        <w:name w:val="41D0BA9A6D90493EB85C8E1DC6F4DF0C"/>
        <w:category>
          <w:name w:val="Général"/>
          <w:gallery w:val="placeholder"/>
        </w:category>
        <w:types>
          <w:type w:val="bbPlcHdr"/>
        </w:types>
        <w:behaviors>
          <w:behavior w:val="content"/>
        </w:behaviors>
        <w:guid w:val="{B4BF2572-8EE2-4F2B-A698-AB9D1FBD9471}"/>
      </w:docPartPr>
      <w:docPartBody>
        <w:p w:rsidR="00EB4204" w:rsidRDefault="00EB4204">
          <w:pPr>
            <w:pStyle w:val="41D0BA9A6D90493EB85C8E1DC6F4DF0C"/>
          </w:pPr>
          <w:r w:rsidRPr="004B3E67">
            <w:rPr>
              <w:rStyle w:val="Textedelespacerserv"/>
            </w:rPr>
            <w:t>Choisissez un élément.</w:t>
          </w:r>
        </w:p>
      </w:docPartBody>
    </w:docPart>
    <w:docPart>
      <w:docPartPr>
        <w:name w:val="14CBFC35AFCD4E00B060E5E0AEE5F3C2"/>
        <w:category>
          <w:name w:val="Général"/>
          <w:gallery w:val="placeholder"/>
        </w:category>
        <w:types>
          <w:type w:val="bbPlcHdr"/>
        </w:types>
        <w:behaviors>
          <w:behavior w:val="content"/>
        </w:behaviors>
        <w:guid w:val="{9504BD99-38D7-4E52-99E9-D2893956F853}"/>
      </w:docPartPr>
      <w:docPartBody>
        <w:p w:rsidR="00EB4204" w:rsidRDefault="00EB4204">
          <w:pPr>
            <w:pStyle w:val="14CBFC35AFCD4E00B060E5E0AEE5F3C2"/>
          </w:pPr>
          <w:r w:rsidRPr="004B3E67">
            <w:rPr>
              <w:rStyle w:val="Textedelespacerserv"/>
            </w:rPr>
            <w:t>Choisissez un élément.</w:t>
          </w:r>
        </w:p>
      </w:docPartBody>
    </w:docPart>
    <w:docPart>
      <w:docPartPr>
        <w:name w:val="9CAA40DC45B2428AA58A125208C75C88"/>
        <w:category>
          <w:name w:val="Général"/>
          <w:gallery w:val="placeholder"/>
        </w:category>
        <w:types>
          <w:type w:val="bbPlcHdr"/>
        </w:types>
        <w:behaviors>
          <w:behavior w:val="content"/>
        </w:behaviors>
        <w:guid w:val="{1CCF1978-3232-49F4-AC42-0AC86B778144}"/>
      </w:docPartPr>
      <w:docPartBody>
        <w:p w:rsidR="00AD3F3D" w:rsidRDefault="00AD3F3D" w:rsidP="00AD3F3D">
          <w:pPr>
            <w:pStyle w:val="9CAA40DC45B2428AA58A125208C75C88"/>
          </w:pPr>
          <w:r>
            <w:rPr>
              <w:rStyle w:val="Textedelespacerserv"/>
              <w:color w:val="00B0F0"/>
            </w:rPr>
            <w:t>Copier directement l’adresse URL de la série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483"/>
    <w:multiLevelType w:val="hybridMultilevel"/>
    <w:tmpl w:val="EBDA8714"/>
    <w:lvl w:ilvl="0" w:tplc="2D4E5D1C">
      <w:start w:val="5"/>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117665467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204"/>
    <w:rsid w:val="00586920"/>
    <w:rsid w:val="006518E0"/>
    <w:rsid w:val="006F3F2F"/>
    <w:rsid w:val="00786AB8"/>
    <w:rsid w:val="007C21C9"/>
    <w:rsid w:val="008B3DFE"/>
    <w:rsid w:val="00A2463C"/>
    <w:rsid w:val="00AD3F3D"/>
    <w:rsid w:val="00C70692"/>
    <w:rsid w:val="00D81130"/>
    <w:rsid w:val="00DD0B08"/>
    <w:rsid w:val="00EB42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D3F3D"/>
    <w:rPr>
      <w:color w:val="808080"/>
    </w:rPr>
  </w:style>
  <w:style w:type="paragraph" w:customStyle="1" w:styleId="8CA33FABD1EB4BC8BEB8A851F25ACD0F">
    <w:name w:val="8CA33FABD1EB4BC8BEB8A851F25ACD0F"/>
  </w:style>
  <w:style w:type="paragraph" w:styleId="Paragraphedeliste">
    <w:name w:val="List Paragraph"/>
    <w:basedOn w:val="Normal"/>
    <w:link w:val="ParagraphedelisteCar"/>
    <w:uiPriority w:val="34"/>
    <w:qFormat/>
    <w:pPr>
      <w:spacing w:after="0" w:line="240" w:lineRule="auto"/>
      <w:ind w:left="708"/>
      <w:jc w:val="both"/>
    </w:pPr>
    <w:rPr>
      <w:rFonts w:eastAsia="Times New Roman" w:cstheme="minorHAnsi"/>
      <w:szCs w:val="28"/>
    </w:rPr>
  </w:style>
  <w:style w:type="character" w:customStyle="1" w:styleId="ParagraphedelisteCar">
    <w:name w:val="Paragraphe de liste Car"/>
    <w:basedOn w:val="Policepardfaut"/>
    <w:link w:val="Paragraphedeliste"/>
    <w:uiPriority w:val="34"/>
    <w:rPr>
      <w:rFonts w:eastAsia="Times New Roman" w:cstheme="minorHAnsi"/>
      <w:szCs w:val="28"/>
    </w:rPr>
  </w:style>
  <w:style w:type="paragraph" w:customStyle="1" w:styleId="4B3D5DE937854AFE9EF3851DEFBE74A5">
    <w:name w:val="4B3D5DE937854AFE9EF3851DEFBE74A5"/>
  </w:style>
  <w:style w:type="paragraph" w:customStyle="1" w:styleId="00EAACD61C56405583CFD9C5284BFED7">
    <w:name w:val="00EAACD61C56405583CFD9C5284BFED7"/>
  </w:style>
  <w:style w:type="paragraph" w:customStyle="1" w:styleId="41D0BA9A6D90493EB85C8E1DC6F4DF0C">
    <w:name w:val="41D0BA9A6D90493EB85C8E1DC6F4DF0C"/>
  </w:style>
  <w:style w:type="paragraph" w:customStyle="1" w:styleId="14CBFC35AFCD4E00B060E5E0AEE5F3C2">
    <w:name w:val="14CBFC35AFCD4E00B060E5E0AEE5F3C2"/>
  </w:style>
  <w:style w:type="paragraph" w:customStyle="1" w:styleId="5DDDF09AA09F4456A350F60FE4E43E8A">
    <w:name w:val="5DDDF09AA09F4456A350F60FE4E43E8A"/>
  </w:style>
  <w:style w:type="paragraph" w:customStyle="1" w:styleId="DF61B9E6794946E19921C1E03908E4BE">
    <w:name w:val="DF61B9E6794946E19921C1E03908E4BE"/>
  </w:style>
  <w:style w:type="paragraph" w:customStyle="1" w:styleId="36734CFEEC9D46D3908F1BE326FFB94B">
    <w:name w:val="36734CFEEC9D46D3908F1BE326FFB94B"/>
  </w:style>
  <w:style w:type="paragraph" w:customStyle="1" w:styleId="B5950D09772D41EB9D038FDB3F2215E2">
    <w:name w:val="B5950D09772D41EB9D038FDB3F2215E2"/>
  </w:style>
  <w:style w:type="paragraph" w:customStyle="1" w:styleId="F14F1E7980EE488FBE13A6A4A1AF892F">
    <w:name w:val="F14F1E7980EE488FBE13A6A4A1AF892F"/>
  </w:style>
  <w:style w:type="paragraph" w:customStyle="1" w:styleId="630419995567408F80465056BB2BB0C8">
    <w:name w:val="630419995567408F80465056BB2BB0C8"/>
  </w:style>
  <w:style w:type="paragraph" w:customStyle="1" w:styleId="9CAA40DC45B2428AA58A125208C75C88">
    <w:name w:val="9CAA40DC45B2428AA58A125208C75C88"/>
    <w:rsid w:val="00AD3F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2636ba3-1944-4c44-81e0-910dabab3b57" xsi:nil="true"/>
    <lcf76f155ced4ddcb4097134ff3c332f xmlns="5610eef7-b8e6-4706-80b0-85e7a0f4132f">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EA5AC97E22DB4AA2ACCE55A4DC71D2" ma:contentTypeVersion="20" ma:contentTypeDescription="Crée un document." ma:contentTypeScope="" ma:versionID="5f00d0dd1b942fbab596799848a16539">
  <xsd:schema xmlns:xsd="http://www.w3.org/2001/XMLSchema" xmlns:xs="http://www.w3.org/2001/XMLSchema" xmlns:p="http://schemas.microsoft.com/office/2006/metadata/properties" xmlns:ns1="http://schemas.microsoft.com/sharepoint/v3" xmlns:ns2="5610eef7-b8e6-4706-80b0-85e7a0f4132f" xmlns:ns3="22636ba3-1944-4c44-81e0-910dabab3b57" targetNamespace="http://schemas.microsoft.com/office/2006/metadata/properties" ma:root="true" ma:fieldsID="943b8f33dafc5c1ab878c479b7ff4195" ns1:_="" ns2:_="" ns3:_="">
    <xsd:import namespace="http://schemas.microsoft.com/sharepoint/v3"/>
    <xsd:import namespace="5610eef7-b8e6-4706-80b0-85e7a0f4132f"/>
    <xsd:import namespace="22636ba3-1944-4c44-81e0-910dabab3b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Propriétés de la stratégie de conformité unifiée" ma:hidden="true" ma:internalName="_ip_UnifiedCompliancePolicyProperties">
      <xsd:simpleType>
        <xsd:restriction base="dms:Note"/>
      </xsd:simpleType>
    </xsd:element>
    <xsd:element name="_ip_UnifiedCompliancePolicyUIAction" ma:index="23"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10eef7-b8e6-4706-80b0-85e7a0f41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636ba3-1944-4c44-81e0-910dabab3b57"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10918543-af8e-49a5-b419-e4dd1903621d}" ma:internalName="TaxCatchAll" ma:showField="CatchAllData" ma:web="22636ba3-1944-4c44-81e0-910dabab3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DC712-2238-4AD6-896A-3F17C011DCCC}">
  <ds:schemaRefs>
    <ds:schemaRef ds:uri="http://schemas.microsoft.com/sharepoint/v3/contenttype/forms"/>
  </ds:schemaRefs>
</ds:datastoreItem>
</file>

<file path=customXml/itemProps2.xml><?xml version="1.0" encoding="utf-8"?>
<ds:datastoreItem xmlns:ds="http://schemas.openxmlformats.org/officeDocument/2006/customXml" ds:itemID="{10E70C9E-6397-458E-AF93-18670F15858F}">
  <ds:schemaRefs>
    <ds:schemaRef ds:uri="http://schemas.microsoft.com/office/2006/metadata/properties"/>
    <ds:schemaRef ds:uri="http://schemas.microsoft.com/office/infopath/2007/PartnerControls"/>
    <ds:schemaRef ds:uri="d4d5d958-8ee5-48f1-a66d-669755522739"/>
    <ds:schemaRef ds:uri="2c7522d8-2635-4ed1-98d9-7ef479bda3de"/>
    <ds:schemaRef ds:uri="22636ba3-1944-4c44-81e0-910dabab3b57"/>
    <ds:schemaRef ds:uri="5610eef7-b8e6-4706-80b0-85e7a0f4132f"/>
    <ds:schemaRef ds:uri="http://schemas.microsoft.com/sharepoint/v3"/>
  </ds:schemaRefs>
</ds:datastoreItem>
</file>

<file path=customXml/itemProps3.xml><?xml version="1.0" encoding="utf-8"?>
<ds:datastoreItem xmlns:ds="http://schemas.openxmlformats.org/officeDocument/2006/customXml" ds:itemID="{20A2C085-A360-4EE7-B769-369F5E8C0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610eef7-b8e6-4706-80b0-85e7a0f4132f"/>
    <ds:schemaRef ds:uri="22636ba3-1944-4c44-81e0-910dabab3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D64679-C7D6-4FA9-B45B-D49B07DA3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31</Pages>
  <Words>12158</Words>
  <Characters>66869</Characters>
  <Application>Microsoft Office Word</Application>
  <DocSecurity>0</DocSecurity>
  <Lines>557</Lines>
  <Paragraphs>157</Paragraphs>
  <ScaleCrop>false</ScaleCrop>
  <Company>nimes</Company>
  <LinksUpToDate>false</LinksUpToDate>
  <CharactersWithSpaces>78870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Buclet</dc:creator>
  <cp:keywords/>
  <dc:description/>
  <cp:lastModifiedBy>Virginie Benoit</cp:lastModifiedBy>
  <cp:revision>48</cp:revision>
  <dcterms:created xsi:type="dcterms:W3CDTF">2025-10-02T09:39:00Z</dcterms:created>
  <dcterms:modified xsi:type="dcterms:W3CDTF">2025-10-15T13:00:00Z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0x0101005FEA5AC97E22DB4AA2ACCE55A4DC71D2</vt:lpwstr>
  </property>
  <property fmtid="{D5CDD505-2E9C-101B-9397-08002B2CF9AE}" pid="3" name="MediaServiceImageTags">
    <vt:lpwstr/>
  </property>
</Properties>
</file>