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single" w:sz="6" w:space="0" w:color="FFFFFF"/>
          <w:left w:val="single" w:sz="6" w:space="0" w:color="FFFFFF"/>
          <w:bottom w:val="single" w:sz="6" w:space="0" w:color="FFFFFF"/>
          <w:right w:val="single" w:sz="6" w:space="0" w:color="FFFFFF"/>
        </w:tblBorders>
        <w:shd w:val="clear" w:color="auto" w:fill="FFFFFF"/>
        <w:tblCellMar>
          <w:top w:w="45" w:type="dxa"/>
          <w:left w:w="45" w:type="dxa"/>
          <w:bottom w:w="45" w:type="dxa"/>
          <w:right w:w="45" w:type="dxa"/>
        </w:tblCellMar>
        <w:tblLook w:val="04A0" w:firstRow="1" w:lastRow="0" w:firstColumn="1" w:lastColumn="0" w:noHBand="0" w:noVBand="1"/>
      </w:tblPr>
      <w:tblGrid>
        <w:gridCol w:w="2642"/>
        <w:gridCol w:w="11346"/>
      </w:tblGrid>
      <w:tr w:rsidR="00065FA4" w14:paraId="616CD59D" w14:textId="77777777" w:rsidTr="00065FA4">
        <w:trPr>
          <w:tblCellSpacing w:w="0" w:type="dxa"/>
        </w:trPr>
        <w:tc>
          <w:tcPr>
            <w:tcW w:w="1800" w:type="dxa"/>
            <w:shd w:val="clear" w:color="auto" w:fill="BED7ED"/>
            <w:vAlign w:val="center"/>
            <w:hideMark/>
          </w:tcPr>
          <w:p w14:paraId="22C7CF23" w14:textId="77777777" w:rsidR="00065FA4" w:rsidRDefault="00065FA4">
            <w:pPr>
              <w:rPr>
                <w:rFonts w:ascii="Fira-Sans" w:hAnsi="Fira-Sans"/>
                <w:b/>
                <w:bCs/>
                <w:color w:val="171148"/>
                <w:sz w:val="21"/>
                <w:szCs w:val="21"/>
              </w:rPr>
            </w:pPr>
            <w:r>
              <w:rPr>
                <w:rFonts w:ascii="Fira-Sans" w:hAnsi="Fira-Sans"/>
                <w:b/>
                <w:bCs/>
                <w:color w:val="171148"/>
                <w:sz w:val="21"/>
                <w:szCs w:val="21"/>
              </w:rPr>
              <w:t>Objet</w:t>
            </w:r>
          </w:p>
        </w:tc>
        <w:tc>
          <w:tcPr>
            <w:tcW w:w="0" w:type="auto"/>
            <w:shd w:val="clear" w:color="auto" w:fill="BED7ED"/>
            <w:vAlign w:val="center"/>
            <w:hideMark/>
          </w:tcPr>
          <w:p w14:paraId="66623A8B" w14:textId="77777777" w:rsidR="00065FA4" w:rsidRDefault="00065FA4">
            <w:pPr>
              <w:rPr>
                <w:rFonts w:ascii="Fira-Sans" w:hAnsi="Fira-Sans"/>
                <w:b/>
                <w:bCs/>
                <w:color w:val="171148"/>
                <w:sz w:val="21"/>
                <w:szCs w:val="21"/>
              </w:rPr>
            </w:pPr>
            <w:r>
              <w:rPr>
                <w:rFonts w:ascii="Fira-Sans" w:hAnsi="Fira-Sans"/>
                <w:b/>
                <w:bCs/>
                <w:color w:val="171148"/>
                <w:sz w:val="21"/>
                <w:szCs w:val="21"/>
              </w:rPr>
              <w:t>Impression et fourniture de pavoisement, signalétique et PLV pour la Ville de Besançon et Grand Besançon Métropole</w:t>
            </w:r>
          </w:p>
        </w:tc>
      </w:tr>
      <w:tr w:rsidR="00065FA4" w14:paraId="6B1B26DD" w14:textId="77777777" w:rsidTr="00065FA4">
        <w:trPr>
          <w:tblCellSpacing w:w="0" w:type="dxa"/>
        </w:trPr>
        <w:tc>
          <w:tcPr>
            <w:tcW w:w="0" w:type="auto"/>
            <w:shd w:val="clear" w:color="auto" w:fill="EFF4FA"/>
            <w:vAlign w:val="center"/>
            <w:hideMark/>
          </w:tcPr>
          <w:p w14:paraId="274BD030" w14:textId="77777777" w:rsidR="00065FA4" w:rsidRDefault="00065FA4">
            <w:pPr>
              <w:rPr>
                <w:rFonts w:ascii="Fira-Sans" w:hAnsi="Fira-Sans"/>
                <w:color w:val="171148"/>
                <w:sz w:val="21"/>
                <w:szCs w:val="21"/>
              </w:rPr>
            </w:pPr>
            <w:r>
              <w:rPr>
                <w:rFonts w:ascii="Fira-Sans" w:hAnsi="Fira-Sans"/>
                <w:b/>
                <w:bCs/>
                <w:color w:val="171148"/>
                <w:sz w:val="21"/>
                <w:szCs w:val="21"/>
              </w:rPr>
              <w:t>Référence</w:t>
            </w:r>
          </w:p>
        </w:tc>
        <w:tc>
          <w:tcPr>
            <w:tcW w:w="0" w:type="auto"/>
            <w:shd w:val="clear" w:color="auto" w:fill="EFF4FA"/>
            <w:vAlign w:val="center"/>
            <w:hideMark/>
          </w:tcPr>
          <w:p w14:paraId="227E8759" w14:textId="77777777" w:rsidR="00065FA4" w:rsidRDefault="00065FA4">
            <w:pPr>
              <w:rPr>
                <w:rFonts w:ascii="Fira-Sans" w:hAnsi="Fira-Sans"/>
                <w:color w:val="171148"/>
                <w:sz w:val="21"/>
                <w:szCs w:val="21"/>
              </w:rPr>
            </w:pPr>
            <w:r>
              <w:rPr>
                <w:rFonts w:ascii="Fira-Sans" w:hAnsi="Fira-Sans"/>
                <w:color w:val="171148"/>
                <w:sz w:val="21"/>
                <w:szCs w:val="21"/>
              </w:rPr>
              <w:t>2026-FCS-PAV</w:t>
            </w:r>
          </w:p>
        </w:tc>
      </w:tr>
      <w:tr w:rsidR="00065FA4" w14:paraId="0B6DBC62" w14:textId="77777777" w:rsidTr="00065FA4">
        <w:trPr>
          <w:tblCellSpacing w:w="0" w:type="dxa"/>
        </w:trPr>
        <w:tc>
          <w:tcPr>
            <w:tcW w:w="2100" w:type="dxa"/>
            <w:shd w:val="clear" w:color="auto" w:fill="EFF4FA"/>
            <w:vAlign w:val="center"/>
            <w:hideMark/>
          </w:tcPr>
          <w:p w14:paraId="0BAEDBB5" w14:textId="77777777" w:rsidR="00065FA4" w:rsidRDefault="00065FA4">
            <w:pPr>
              <w:rPr>
                <w:rFonts w:ascii="Fira-Sans" w:hAnsi="Fira-Sans"/>
                <w:color w:val="171148"/>
                <w:sz w:val="21"/>
                <w:szCs w:val="21"/>
              </w:rPr>
            </w:pPr>
            <w:r>
              <w:rPr>
                <w:rFonts w:ascii="Fira-Sans" w:hAnsi="Fira-Sans"/>
                <w:b/>
                <w:bCs/>
                <w:color w:val="171148"/>
                <w:sz w:val="21"/>
                <w:szCs w:val="21"/>
              </w:rPr>
              <w:t>Type de marché</w:t>
            </w:r>
          </w:p>
        </w:tc>
        <w:tc>
          <w:tcPr>
            <w:tcW w:w="0" w:type="auto"/>
            <w:shd w:val="clear" w:color="auto" w:fill="EFF4FA"/>
            <w:vAlign w:val="center"/>
            <w:hideMark/>
          </w:tcPr>
          <w:p w14:paraId="4E2F6620" w14:textId="77777777" w:rsidR="00065FA4" w:rsidRDefault="00065FA4">
            <w:pPr>
              <w:rPr>
                <w:rFonts w:ascii="Fira-Sans" w:hAnsi="Fira-Sans"/>
                <w:color w:val="171148"/>
                <w:sz w:val="21"/>
                <w:szCs w:val="21"/>
              </w:rPr>
            </w:pPr>
            <w:r>
              <w:rPr>
                <w:rFonts w:ascii="Fira-Sans" w:hAnsi="Fira-Sans"/>
                <w:color w:val="171148"/>
                <w:sz w:val="21"/>
                <w:szCs w:val="21"/>
              </w:rPr>
              <w:t>Fournitures</w:t>
            </w:r>
          </w:p>
        </w:tc>
      </w:tr>
      <w:tr w:rsidR="00065FA4" w14:paraId="4B14FD0E" w14:textId="77777777" w:rsidTr="00065FA4">
        <w:trPr>
          <w:tblCellSpacing w:w="0" w:type="dxa"/>
        </w:trPr>
        <w:tc>
          <w:tcPr>
            <w:tcW w:w="0" w:type="auto"/>
            <w:shd w:val="clear" w:color="auto" w:fill="EFF4FA"/>
            <w:hideMark/>
          </w:tcPr>
          <w:p w14:paraId="0BE0BE84" w14:textId="77777777" w:rsidR="00065FA4" w:rsidRDefault="00065FA4">
            <w:pPr>
              <w:rPr>
                <w:rFonts w:ascii="Fira-Sans" w:hAnsi="Fira-Sans"/>
                <w:color w:val="171148"/>
                <w:sz w:val="21"/>
                <w:szCs w:val="21"/>
              </w:rPr>
            </w:pPr>
            <w:r>
              <w:rPr>
                <w:rFonts w:ascii="Fira-Sans" w:hAnsi="Fira-Sans"/>
                <w:b/>
                <w:bCs/>
                <w:color w:val="171148"/>
                <w:sz w:val="21"/>
                <w:szCs w:val="21"/>
              </w:rPr>
              <w:t>Mode</w:t>
            </w:r>
          </w:p>
        </w:tc>
        <w:tc>
          <w:tcPr>
            <w:tcW w:w="0" w:type="auto"/>
            <w:shd w:val="clear" w:color="auto" w:fill="EFF4FA"/>
            <w:vAlign w:val="center"/>
            <w:hideMark/>
          </w:tcPr>
          <w:p w14:paraId="47F9894C" w14:textId="77777777" w:rsidR="00065FA4" w:rsidRDefault="00065FA4">
            <w:pPr>
              <w:rPr>
                <w:rFonts w:ascii="Fira-Sans" w:hAnsi="Fira-Sans"/>
                <w:color w:val="171148"/>
                <w:sz w:val="21"/>
                <w:szCs w:val="21"/>
              </w:rPr>
            </w:pPr>
            <w:r>
              <w:rPr>
                <w:rFonts w:ascii="Fira-Sans" w:hAnsi="Fira-Sans"/>
                <w:color w:val="171148"/>
                <w:sz w:val="21"/>
                <w:szCs w:val="21"/>
              </w:rPr>
              <w:t>Procédure ouverte</w:t>
            </w:r>
          </w:p>
        </w:tc>
      </w:tr>
      <w:tr w:rsidR="00065FA4" w14:paraId="32D29153" w14:textId="77777777" w:rsidTr="00065FA4">
        <w:trPr>
          <w:tblCellSpacing w:w="0" w:type="dxa"/>
        </w:trPr>
        <w:tc>
          <w:tcPr>
            <w:tcW w:w="0" w:type="auto"/>
            <w:shd w:val="clear" w:color="auto" w:fill="EFF4FA"/>
            <w:hideMark/>
          </w:tcPr>
          <w:p w14:paraId="7F3CD0C2" w14:textId="77777777" w:rsidR="00065FA4" w:rsidRDefault="00065FA4">
            <w:pPr>
              <w:rPr>
                <w:rFonts w:ascii="Fira-Sans" w:hAnsi="Fira-Sans"/>
                <w:color w:val="171148"/>
                <w:sz w:val="21"/>
                <w:szCs w:val="21"/>
              </w:rPr>
            </w:pPr>
            <w:r>
              <w:rPr>
                <w:rFonts w:ascii="Fira-Sans" w:hAnsi="Fira-Sans"/>
                <w:b/>
                <w:bCs/>
                <w:color w:val="171148"/>
                <w:sz w:val="21"/>
                <w:szCs w:val="21"/>
              </w:rPr>
              <w:t>Code NUTS</w:t>
            </w:r>
          </w:p>
        </w:tc>
        <w:tc>
          <w:tcPr>
            <w:tcW w:w="0" w:type="auto"/>
            <w:shd w:val="clear" w:color="auto" w:fill="EFF4FA"/>
            <w:vAlign w:val="center"/>
            <w:hideMark/>
          </w:tcPr>
          <w:p w14:paraId="5B21980A" w14:textId="77777777" w:rsidR="00065FA4" w:rsidRDefault="00065FA4">
            <w:pPr>
              <w:rPr>
                <w:rFonts w:ascii="Fira-Sans" w:hAnsi="Fira-Sans"/>
                <w:color w:val="171148"/>
                <w:sz w:val="21"/>
                <w:szCs w:val="21"/>
              </w:rPr>
            </w:pPr>
            <w:r>
              <w:rPr>
                <w:rFonts w:ascii="Fira-Sans" w:hAnsi="Fira-Sans"/>
                <w:color w:val="171148"/>
                <w:sz w:val="21"/>
                <w:szCs w:val="21"/>
              </w:rPr>
              <w:t>FRC21</w:t>
            </w:r>
          </w:p>
        </w:tc>
      </w:tr>
      <w:tr w:rsidR="00065FA4" w14:paraId="6212FA8E" w14:textId="77777777" w:rsidTr="00065FA4">
        <w:trPr>
          <w:tblCellSpacing w:w="0" w:type="dxa"/>
        </w:trPr>
        <w:tc>
          <w:tcPr>
            <w:tcW w:w="0" w:type="auto"/>
            <w:shd w:val="clear" w:color="auto" w:fill="EFF4FA"/>
            <w:hideMark/>
          </w:tcPr>
          <w:p w14:paraId="531DE0E3" w14:textId="77777777" w:rsidR="00065FA4" w:rsidRDefault="00065FA4">
            <w:pPr>
              <w:rPr>
                <w:rFonts w:ascii="Fira-Sans" w:hAnsi="Fira-Sans"/>
                <w:color w:val="171148"/>
                <w:sz w:val="21"/>
                <w:szCs w:val="21"/>
              </w:rPr>
            </w:pPr>
            <w:r>
              <w:rPr>
                <w:rFonts w:ascii="Fira-Sans" w:hAnsi="Fira-Sans"/>
                <w:b/>
                <w:bCs/>
                <w:color w:val="171148"/>
                <w:sz w:val="21"/>
                <w:szCs w:val="21"/>
              </w:rPr>
              <w:t>Lieu principal de livraison</w:t>
            </w:r>
          </w:p>
        </w:tc>
        <w:tc>
          <w:tcPr>
            <w:tcW w:w="0" w:type="auto"/>
            <w:shd w:val="clear" w:color="auto" w:fill="EFF4FA"/>
            <w:vAlign w:val="center"/>
            <w:hideMark/>
          </w:tcPr>
          <w:p w14:paraId="3C494619" w14:textId="77777777" w:rsidR="00065FA4" w:rsidRDefault="00065FA4">
            <w:pPr>
              <w:rPr>
                <w:rFonts w:ascii="Fira-Sans" w:hAnsi="Fira-Sans"/>
                <w:color w:val="171148"/>
                <w:sz w:val="21"/>
                <w:szCs w:val="21"/>
              </w:rPr>
            </w:pPr>
            <w:r>
              <w:rPr>
                <w:rFonts w:ascii="Fira-Sans" w:hAnsi="Fira-Sans"/>
                <w:color w:val="171148"/>
                <w:sz w:val="21"/>
                <w:szCs w:val="21"/>
              </w:rPr>
              <w:t>Périmètre du Grand Besançon Métropole</w:t>
            </w:r>
            <w:r>
              <w:rPr>
                <w:rFonts w:ascii="Fira-Sans" w:hAnsi="Fira-Sans"/>
                <w:color w:val="171148"/>
                <w:sz w:val="21"/>
                <w:szCs w:val="21"/>
              </w:rPr>
              <w:br/>
              <w:t>25000 Besançon</w:t>
            </w:r>
          </w:p>
        </w:tc>
      </w:tr>
      <w:tr w:rsidR="00065FA4" w14:paraId="42490CC1" w14:textId="77777777" w:rsidTr="00065FA4">
        <w:trPr>
          <w:tblCellSpacing w:w="0" w:type="dxa"/>
        </w:trPr>
        <w:tc>
          <w:tcPr>
            <w:tcW w:w="0" w:type="auto"/>
            <w:shd w:val="clear" w:color="auto" w:fill="EFF4FA"/>
            <w:hideMark/>
          </w:tcPr>
          <w:p w14:paraId="0D2312C0" w14:textId="77777777" w:rsidR="00065FA4" w:rsidRDefault="00065FA4">
            <w:pPr>
              <w:rPr>
                <w:rFonts w:ascii="Fira-Sans" w:hAnsi="Fira-Sans"/>
                <w:color w:val="171148"/>
                <w:sz w:val="21"/>
                <w:szCs w:val="21"/>
              </w:rPr>
            </w:pPr>
            <w:r>
              <w:rPr>
                <w:rFonts w:ascii="Fira-Sans" w:hAnsi="Fira-Sans"/>
                <w:b/>
                <w:bCs/>
                <w:color w:val="171148"/>
                <w:sz w:val="21"/>
                <w:szCs w:val="21"/>
              </w:rPr>
              <w:t>Description</w:t>
            </w:r>
          </w:p>
        </w:tc>
        <w:tc>
          <w:tcPr>
            <w:tcW w:w="0" w:type="auto"/>
            <w:shd w:val="clear" w:color="auto" w:fill="EFF4FA"/>
            <w:vAlign w:val="center"/>
            <w:hideMark/>
          </w:tcPr>
          <w:p w14:paraId="1592F837" w14:textId="77777777" w:rsidR="00065FA4" w:rsidRDefault="00065FA4">
            <w:pPr>
              <w:rPr>
                <w:rFonts w:ascii="Fira-Sans" w:hAnsi="Fira-Sans"/>
                <w:color w:val="171148"/>
                <w:sz w:val="21"/>
                <w:szCs w:val="21"/>
              </w:rPr>
            </w:pPr>
            <w:r>
              <w:rPr>
                <w:rFonts w:ascii="Fira-Sans" w:hAnsi="Fira-Sans"/>
                <w:color w:val="171148"/>
                <w:sz w:val="21"/>
                <w:szCs w:val="21"/>
              </w:rPr>
              <w:t>Dans le cadre d’une réflexion globale portant sur une optimisation et une plus grande mutualisation des moyens, la Ville de Besançon et Grand Besançon Métropole se sont associés, sous forme d’un groupement de commandes, pour passer un accord-cadre portant sur l’impression et la fourniture de pavoisement, signalétique et PLV pour les deux collectivités. Le coordonnateur est le Grand Besançon Métropole</w:t>
            </w:r>
            <w:r>
              <w:rPr>
                <w:rFonts w:ascii="Fira-Sans" w:hAnsi="Fira-Sans"/>
                <w:color w:val="171148"/>
                <w:sz w:val="21"/>
                <w:szCs w:val="21"/>
              </w:rPr>
              <w:br/>
              <w:t>L'accord-cadre sera exécuté par l'émission de bons de commande.</w:t>
            </w:r>
            <w:r>
              <w:rPr>
                <w:rFonts w:ascii="Fira-Sans" w:hAnsi="Fira-Sans"/>
                <w:color w:val="171148"/>
                <w:sz w:val="21"/>
                <w:szCs w:val="21"/>
              </w:rPr>
              <w:br/>
              <w:t>Chaque lot fera l'objet d'une attribution séparée. Le lot 1 sera attribué à un maximum de 3 opérateurs économiques (sous réserve d'un nombre suffisant d'offres) et les lots 2, 3 et 4 à 1 seul opérateur économique.</w:t>
            </w:r>
            <w:r>
              <w:rPr>
                <w:rFonts w:ascii="Fira-Sans" w:hAnsi="Fira-Sans"/>
                <w:color w:val="171148"/>
                <w:sz w:val="21"/>
                <w:szCs w:val="21"/>
              </w:rPr>
              <w:br/>
              <w:t>Les prestations sont réglées par des prix unitaires.</w:t>
            </w:r>
          </w:p>
        </w:tc>
      </w:tr>
      <w:tr w:rsidR="00065FA4" w14:paraId="098A9BD0" w14:textId="77777777" w:rsidTr="00065FA4">
        <w:trPr>
          <w:tblCellSpacing w:w="0" w:type="dxa"/>
        </w:trPr>
        <w:tc>
          <w:tcPr>
            <w:tcW w:w="0" w:type="auto"/>
            <w:shd w:val="clear" w:color="auto" w:fill="EFF4FA"/>
            <w:hideMark/>
          </w:tcPr>
          <w:p w14:paraId="077B197D" w14:textId="77777777" w:rsidR="00065FA4" w:rsidRDefault="00065FA4">
            <w:pPr>
              <w:rPr>
                <w:rFonts w:ascii="Fira-Sans" w:hAnsi="Fira-Sans"/>
                <w:color w:val="171148"/>
                <w:sz w:val="21"/>
                <w:szCs w:val="21"/>
              </w:rPr>
            </w:pPr>
            <w:r>
              <w:rPr>
                <w:rFonts w:ascii="Fira-Sans" w:hAnsi="Fira-Sans"/>
                <w:b/>
                <w:bCs/>
                <w:color w:val="171148"/>
                <w:sz w:val="21"/>
                <w:szCs w:val="21"/>
              </w:rPr>
              <w:t>Code CPV principal</w:t>
            </w:r>
          </w:p>
        </w:tc>
        <w:tc>
          <w:tcPr>
            <w:tcW w:w="0" w:type="auto"/>
            <w:shd w:val="clear" w:color="auto" w:fill="EFF4FA"/>
            <w:vAlign w:val="center"/>
            <w:hideMark/>
          </w:tcPr>
          <w:p w14:paraId="188D8DEE" w14:textId="77777777" w:rsidR="00065FA4" w:rsidRDefault="00065FA4">
            <w:pPr>
              <w:rPr>
                <w:rFonts w:ascii="Fira-Sans" w:hAnsi="Fira-Sans"/>
                <w:color w:val="171148"/>
                <w:sz w:val="21"/>
                <w:szCs w:val="21"/>
              </w:rPr>
            </w:pPr>
            <w:r>
              <w:rPr>
                <w:rStyle w:val="lev"/>
                <w:rFonts w:ascii="Fira-Sans" w:hAnsi="Fira-Sans"/>
                <w:color w:val="171148"/>
                <w:sz w:val="21"/>
                <w:szCs w:val="21"/>
              </w:rPr>
              <w:t>32584000</w:t>
            </w:r>
            <w:r>
              <w:rPr>
                <w:rFonts w:ascii="Fira-Sans" w:hAnsi="Fira-Sans"/>
                <w:color w:val="171148"/>
                <w:sz w:val="21"/>
                <w:szCs w:val="21"/>
              </w:rPr>
              <w:t> - Supports d'informations</w:t>
            </w:r>
          </w:p>
        </w:tc>
      </w:tr>
      <w:tr w:rsidR="00065FA4" w14:paraId="49FE0B78" w14:textId="77777777" w:rsidTr="00065FA4">
        <w:trPr>
          <w:tblCellSpacing w:w="0" w:type="dxa"/>
        </w:trPr>
        <w:tc>
          <w:tcPr>
            <w:tcW w:w="0" w:type="auto"/>
            <w:shd w:val="clear" w:color="auto" w:fill="EFF4FA"/>
            <w:vAlign w:val="center"/>
            <w:hideMark/>
          </w:tcPr>
          <w:p w14:paraId="25881E75"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EFF4FA"/>
            <w:vAlign w:val="center"/>
            <w:hideMark/>
          </w:tcPr>
          <w:p w14:paraId="72052234" w14:textId="77777777" w:rsidR="00065FA4" w:rsidRDefault="00065FA4">
            <w:pPr>
              <w:rPr>
                <w:rFonts w:ascii="Fira-Sans" w:hAnsi="Fira-Sans"/>
                <w:color w:val="171148"/>
                <w:sz w:val="21"/>
                <w:szCs w:val="21"/>
              </w:rPr>
            </w:pPr>
            <w:r>
              <w:rPr>
                <w:rFonts w:ascii="Fira-Sans" w:hAnsi="Fira-Sans"/>
                <w:color w:val="171148"/>
                <w:sz w:val="21"/>
                <w:szCs w:val="21"/>
              </w:rPr>
              <w:t xml:space="preserve">La procédure d'achat du présent avis est </w:t>
            </w:r>
            <w:proofErr w:type="gramStart"/>
            <w:r>
              <w:rPr>
                <w:rFonts w:ascii="Fira-Sans" w:hAnsi="Fira-Sans"/>
                <w:color w:val="171148"/>
                <w:sz w:val="21"/>
                <w:szCs w:val="21"/>
              </w:rPr>
              <w:t>couverte</w:t>
            </w:r>
            <w:proofErr w:type="gramEnd"/>
            <w:r>
              <w:rPr>
                <w:rFonts w:ascii="Fira-Sans" w:hAnsi="Fira-Sans"/>
                <w:color w:val="171148"/>
                <w:sz w:val="21"/>
                <w:szCs w:val="21"/>
              </w:rPr>
              <w:t xml:space="preserve"> par l'accord sur les marchés publics de l'OMC : Oui</w:t>
            </w:r>
          </w:p>
        </w:tc>
      </w:tr>
      <w:tr w:rsidR="00065FA4" w14:paraId="0E39F99E" w14:textId="77777777" w:rsidTr="00065FA4">
        <w:trPr>
          <w:tblCellSpacing w:w="0" w:type="dxa"/>
        </w:trPr>
        <w:tc>
          <w:tcPr>
            <w:tcW w:w="0" w:type="auto"/>
            <w:shd w:val="clear" w:color="auto" w:fill="EFF4FA"/>
            <w:hideMark/>
          </w:tcPr>
          <w:p w14:paraId="320AC7B2" w14:textId="77777777" w:rsidR="00065FA4" w:rsidRDefault="00065FA4">
            <w:pPr>
              <w:rPr>
                <w:rFonts w:ascii="Fira-Sans" w:hAnsi="Fira-Sans"/>
                <w:color w:val="171148"/>
                <w:sz w:val="21"/>
                <w:szCs w:val="21"/>
              </w:rPr>
            </w:pPr>
            <w:r>
              <w:rPr>
                <w:rFonts w:ascii="Fira-Sans" w:hAnsi="Fira-Sans"/>
                <w:b/>
                <w:bCs/>
                <w:color w:val="171148"/>
                <w:sz w:val="21"/>
                <w:szCs w:val="21"/>
              </w:rPr>
              <w:t>Forme</w:t>
            </w:r>
          </w:p>
        </w:tc>
        <w:tc>
          <w:tcPr>
            <w:tcW w:w="0" w:type="auto"/>
            <w:shd w:val="clear" w:color="auto" w:fill="EFF4FA"/>
            <w:vAlign w:val="center"/>
            <w:hideMark/>
          </w:tcPr>
          <w:p w14:paraId="629BCDFB" w14:textId="77777777" w:rsidR="00065FA4" w:rsidRDefault="00065FA4">
            <w:pPr>
              <w:rPr>
                <w:rFonts w:ascii="Fira-Sans" w:hAnsi="Fira-Sans"/>
                <w:color w:val="171148"/>
                <w:sz w:val="21"/>
                <w:szCs w:val="21"/>
              </w:rPr>
            </w:pPr>
            <w:r>
              <w:rPr>
                <w:rFonts w:ascii="Fira-Sans" w:hAnsi="Fira-Sans"/>
                <w:color w:val="171148"/>
                <w:sz w:val="21"/>
                <w:szCs w:val="21"/>
              </w:rPr>
              <w:t>Division en lots : Oui</w:t>
            </w:r>
            <w:r>
              <w:rPr>
                <w:rFonts w:ascii="Fira-Sans" w:hAnsi="Fira-Sans"/>
                <w:color w:val="171148"/>
                <w:sz w:val="21"/>
                <w:szCs w:val="21"/>
              </w:rPr>
              <w:br/>
              <w:t>Il est possible de soumettre des offres pour tous les lots</w:t>
            </w:r>
          </w:p>
        </w:tc>
      </w:tr>
      <w:tr w:rsidR="00065FA4" w14:paraId="269CC984" w14:textId="77777777" w:rsidTr="00065FA4">
        <w:trPr>
          <w:tblCellSpacing w:w="0" w:type="dxa"/>
        </w:trPr>
        <w:tc>
          <w:tcPr>
            <w:tcW w:w="0" w:type="auto"/>
            <w:gridSpan w:val="2"/>
            <w:shd w:val="clear" w:color="auto" w:fill="EFF4FA"/>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0"/>
              <w:gridCol w:w="10868"/>
              <w:gridCol w:w="1050"/>
              <w:gridCol w:w="1050"/>
            </w:tblGrid>
            <w:tr w:rsidR="00065FA4" w14:paraId="72790695" w14:textId="77777777">
              <w:trPr>
                <w:tblCellSpacing w:w="0" w:type="dxa"/>
              </w:trPr>
              <w:tc>
                <w:tcPr>
                  <w:tcW w:w="900" w:type="dxa"/>
                  <w:shd w:val="clear" w:color="auto" w:fill="BED7ED"/>
                  <w:vAlign w:val="center"/>
                  <w:hideMark/>
                </w:tcPr>
                <w:p w14:paraId="6129D74C" w14:textId="77777777" w:rsidR="00065FA4" w:rsidRDefault="00065FA4">
                  <w:pPr>
                    <w:rPr>
                      <w:rFonts w:ascii="Fira-Sans" w:hAnsi="Fira-Sans"/>
                      <w:color w:val="171148"/>
                      <w:sz w:val="21"/>
                      <w:szCs w:val="21"/>
                    </w:rPr>
                  </w:pPr>
                  <w:r>
                    <w:rPr>
                      <w:rFonts w:ascii="Fira-Sans" w:hAnsi="Fira-Sans"/>
                      <w:b/>
                      <w:bCs/>
                      <w:color w:val="171148"/>
                      <w:sz w:val="21"/>
                      <w:szCs w:val="21"/>
                    </w:rPr>
                    <w:t>Lots</w:t>
                  </w:r>
                </w:p>
              </w:tc>
              <w:tc>
                <w:tcPr>
                  <w:tcW w:w="0" w:type="auto"/>
                  <w:shd w:val="clear" w:color="auto" w:fill="BED7ED"/>
                  <w:vAlign w:val="center"/>
                  <w:hideMark/>
                </w:tcPr>
                <w:p w14:paraId="1D356198" w14:textId="77777777" w:rsidR="00065FA4" w:rsidRDefault="00065FA4">
                  <w:pPr>
                    <w:rPr>
                      <w:rFonts w:ascii="Fira-Sans" w:hAnsi="Fira-Sans"/>
                      <w:color w:val="171148"/>
                      <w:sz w:val="21"/>
                      <w:szCs w:val="21"/>
                    </w:rPr>
                  </w:pPr>
                  <w:r>
                    <w:rPr>
                      <w:rFonts w:ascii="Fira-Sans" w:hAnsi="Fira-Sans"/>
                      <w:color w:val="171148"/>
                      <w:sz w:val="21"/>
                      <w:szCs w:val="21"/>
                    </w:rPr>
                    <w:t>Libellé</w:t>
                  </w:r>
                </w:p>
              </w:tc>
              <w:tc>
                <w:tcPr>
                  <w:tcW w:w="1050" w:type="dxa"/>
                  <w:shd w:val="clear" w:color="auto" w:fill="BED7ED"/>
                  <w:vAlign w:val="center"/>
                  <w:hideMark/>
                </w:tcPr>
                <w:p w14:paraId="23EDB5AC" w14:textId="77777777" w:rsidR="00065FA4" w:rsidRDefault="00065FA4">
                  <w:pPr>
                    <w:jc w:val="right"/>
                    <w:rPr>
                      <w:rFonts w:ascii="Fira-Sans" w:hAnsi="Fira-Sans"/>
                      <w:color w:val="171148"/>
                      <w:sz w:val="21"/>
                      <w:szCs w:val="21"/>
                    </w:rPr>
                  </w:pPr>
                  <w:r>
                    <w:rPr>
                      <w:rFonts w:ascii="Fira-Sans" w:hAnsi="Fira-Sans"/>
                      <w:color w:val="171148"/>
                      <w:sz w:val="21"/>
                      <w:szCs w:val="21"/>
                    </w:rPr>
                    <w:t>Estimé € HT</w:t>
                  </w:r>
                </w:p>
              </w:tc>
              <w:tc>
                <w:tcPr>
                  <w:tcW w:w="1050" w:type="dxa"/>
                  <w:shd w:val="clear" w:color="auto" w:fill="BED7ED"/>
                  <w:vAlign w:val="center"/>
                  <w:hideMark/>
                </w:tcPr>
                <w:p w14:paraId="715F5CD3" w14:textId="77777777" w:rsidR="00065FA4" w:rsidRDefault="00065FA4">
                  <w:pPr>
                    <w:jc w:val="center"/>
                    <w:rPr>
                      <w:rFonts w:ascii="Fira-Sans" w:hAnsi="Fira-Sans"/>
                      <w:color w:val="171148"/>
                      <w:sz w:val="21"/>
                      <w:szCs w:val="21"/>
                    </w:rPr>
                  </w:pPr>
                  <w:r>
                    <w:rPr>
                      <w:rFonts w:ascii="Fira-Sans" w:hAnsi="Fira-Sans"/>
                      <w:color w:val="171148"/>
                      <w:sz w:val="21"/>
                      <w:szCs w:val="21"/>
                    </w:rPr>
                    <w:t>CPV</w:t>
                  </w:r>
                </w:p>
              </w:tc>
            </w:tr>
            <w:tr w:rsidR="00065FA4" w14:paraId="2906EF1A" w14:textId="77777777">
              <w:trPr>
                <w:tblCellSpacing w:w="0" w:type="dxa"/>
              </w:trPr>
              <w:tc>
                <w:tcPr>
                  <w:tcW w:w="0" w:type="auto"/>
                  <w:shd w:val="clear" w:color="auto" w:fill="EFF4FA"/>
                  <w:hideMark/>
                </w:tcPr>
                <w:p w14:paraId="27FE6CC1" w14:textId="77777777" w:rsidR="00065FA4" w:rsidRDefault="00065FA4">
                  <w:pPr>
                    <w:rPr>
                      <w:rFonts w:ascii="Fira-Sans" w:hAnsi="Fira-Sans"/>
                      <w:color w:val="171148"/>
                      <w:sz w:val="21"/>
                      <w:szCs w:val="21"/>
                    </w:rPr>
                  </w:pPr>
                  <w:r>
                    <w:rPr>
                      <w:rFonts w:ascii="Fira-Sans" w:hAnsi="Fira-Sans"/>
                      <w:color w:val="171148"/>
                      <w:sz w:val="21"/>
                      <w:szCs w:val="21"/>
                    </w:rPr>
                    <w:t>N° 01</w:t>
                  </w:r>
                </w:p>
              </w:tc>
              <w:tc>
                <w:tcPr>
                  <w:tcW w:w="0" w:type="auto"/>
                  <w:shd w:val="clear" w:color="auto" w:fill="EFF4FA"/>
                  <w:hideMark/>
                </w:tcPr>
                <w:p w14:paraId="669EEDDF" w14:textId="77777777" w:rsidR="00065FA4" w:rsidRDefault="00065FA4">
                  <w:pPr>
                    <w:rPr>
                      <w:rFonts w:ascii="Fira-Sans" w:hAnsi="Fira-Sans"/>
                      <w:color w:val="171148"/>
                      <w:sz w:val="21"/>
                      <w:szCs w:val="21"/>
                    </w:rPr>
                  </w:pPr>
                  <w:r>
                    <w:rPr>
                      <w:rFonts w:ascii="Fira-Sans" w:hAnsi="Fira-Sans"/>
                      <w:color w:val="171148"/>
                      <w:sz w:val="21"/>
                      <w:szCs w:val="21"/>
                    </w:rPr>
                    <w:t>PLV extérieure et intérieure : bâches, kakémonos, calicots, banner-up...</w:t>
                  </w:r>
                  <w:r>
                    <w:rPr>
                      <w:rFonts w:ascii="Fira-Sans" w:hAnsi="Fira-Sans"/>
                      <w:color w:val="171148"/>
                      <w:sz w:val="21"/>
                      <w:szCs w:val="21"/>
                    </w:rPr>
                    <w:br/>
                    <w:t>Description : PLV extérieure et intérieure : bâches, kakémonos, calicots, banner-up...</w:t>
                  </w:r>
                  <w:r>
                    <w:rPr>
                      <w:rFonts w:ascii="Fira-Sans" w:hAnsi="Fira-Sans"/>
                      <w:color w:val="171148"/>
                      <w:sz w:val="21"/>
                      <w:szCs w:val="21"/>
                    </w:rPr>
                    <w:br/>
                  </w:r>
                  <w:r>
                    <w:rPr>
                      <w:rFonts w:ascii="Fira-Sans" w:hAnsi="Fira-Sans"/>
                      <w:color w:val="171148"/>
                      <w:sz w:val="21"/>
                      <w:szCs w:val="21"/>
                    </w:rPr>
                    <w:br/>
                    <w:t>Durée du marché : 12 mois.</w:t>
                  </w:r>
                  <w:r>
                    <w:rPr>
                      <w:rFonts w:ascii="Fira-Sans" w:hAnsi="Fira-Sans"/>
                      <w:color w:val="171148"/>
                      <w:sz w:val="21"/>
                      <w:szCs w:val="21"/>
                    </w:rPr>
                    <w:br/>
                    <w:t>Durée à compter du 16/03/26</w:t>
                  </w:r>
                  <w:r>
                    <w:rPr>
                      <w:rFonts w:ascii="Fira-Sans" w:hAnsi="Fira-Sans"/>
                      <w:color w:val="171148"/>
                      <w:sz w:val="21"/>
                      <w:szCs w:val="21"/>
                    </w:rPr>
                    <w:br/>
                    <w:t>Acceptation des variantes : Non</w:t>
                  </w:r>
                  <w:r>
                    <w:rPr>
                      <w:rFonts w:ascii="Fira-Sans" w:hAnsi="Fira-Sans"/>
                      <w:color w:val="171148"/>
                      <w:sz w:val="21"/>
                      <w:szCs w:val="21"/>
                    </w:rPr>
                    <w:br/>
                    <w:t>Options : Non</w:t>
                  </w:r>
                  <w:r>
                    <w:rPr>
                      <w:rFonts w:ascii="Fira-Sans" w:hAnsi="Fira-Sans"/>
                      <w:color w:val="171148"/>
                      <w:sz w:val="21"/>
                      <w:szCs w:val="21"/>
                    </w:rPr>
                    <w:br/>
                    <w:t>Reconductions : Oui</w:t>
                  </w:r>
                  <w:r>
                    <w:rPr>
                      <w:rFonts w:ascii="Fira-Sans" w:hAnsi="Fira-Sans"/>
                      <w:color w:val="171148"/>
                      <w:sz w:val="21"/>
                      <w:szCs w:val="21"/>
                    </w:rPr>
                    <w:br/>
                    <w:t>Le nombre de périodes de reconduction est fixé à 2. La durée de chaque période de reconduction est de 1 an. La durée maximale du contrat, toutes périodes confondues, est de 3 ans.</w:t>
                  </w:r>
                  <w:r>
                    <w:rPr>
                      <w:rFonts w:ascii="Fira-Sans" w:hAnsi="Fira-Sans"/>
                      <w:color w:val="171148"/>
                      <w:sz w:val="21"/>
                      <w:szCs w:val="21"/>
                    </w:rPr>
                    <w:br/>
                  </w:r>
                  <w:r>
                    <w:rPr>
                      <w:rFonts w:ascii="Fira-Sans" w:hAnsi="Fira-Sans"/>
                      <w:color w:val="171148"/>
                      <w:sz w:val="21"/>
                      <w:szCs w:val="21"/>
                    </w:rPr>
                    <w:lastRenderedPageBreak/>
                    <w:t>Informations complémentaires : Le montant maximum de commandes annuel pour le lot 1 est de 70 000 euros HT. Le lot 1 sera attribué à un maximum de 3 opérateurs économiques.</w:t>
                  </w:r>
                </w:p>
              </w:tc>
              <w:tc>
                <w:tcPr>
                  <w:tcW w:w="0" w:type="auto"/>
                  <w:shd w:val="clear" w:color="auto" w:fill="EFF4FA"/>
                  <w:hideMark/>
                </w:tcPr>
                <w:p w14:paraId="7A1861F8" w14:textId="77777777" w:rsidR="00065FA4" w:rsidRDefault="00065FA4">
                  <w:pPr>
                    <w:jc w:val="right"/>
                    <w:rPr>
                      <w:rFonts w:ascii="Fira-Sans" w:hAnsi="Fira-Sans"/>
                      <w:color w:val="171148"/>
                      <w:sz w:val="21"/>
                      <w:szCs w:val="21"/>
                    </w:rPr>
                  </w:pPr>
                  <w:r>
                    <w:rPr>
                      <w:rFonts w:ascii="Fira-Sans" w:hAnsi="Fira-Sans"/>
                      <w:color w:val="171148"/>
                      <w:sz w:val="21"/>
                      <w:szCs w:val="21"/>
                    </w:rPr>
                    <w:lastRenderedPageBreak/>
                    <w:t>210 000</w:t>
                  </w:r>
                </w:p>
              </w:tc>
              <w:tc>
                <w:tcPr>
                  <w:tcW w:w="0" w:type="auto"/>
                  <w:shd w:val="clear" w:color="auto" w:fill="EFF4FA"/>
                  <w:hideMark/>
                </w:tcPr>
                <w:p w14:paraId="14735EC2" w14:textId="77777777" w:rsidR="00065FA4" w:rsidRDefault="00065FA4">
                  <w:pPr>
                    <w:jc w:val="center"/>
                    <w:rPr>
                      <w:rFonts w:ascii="Fira-Sans" w:hAnsi="Fira-Sans"/>
                      <w:color w:val="171148"/>
                      <w:sz w:val="21"/>
                      <w:szCs w:val="21"/>
                    </w:rPr>
                  </w:pPr>
                  <w:r>
                    <w:rPr>
                      <w:rFonts w:ascii="Fira-Sans" w:hAnsi="Fira-Sans"/>
                      <w:b/>
                      <w:bCs/>
                      <w:color w:val="171148"/>
                      <w:sz w:val="21"/>
                      <w:szCs w:val="21"/>
                    </w:rPr>
                    <w:t>32584000</w:t>
                  </w:r>
                </w:p>
              </w:tc>
            </w:tr>
            <w:tr w:rsidR="00065FA4" w14:paraId="22AA8FF8" w14:textId="77777777">
              <w:trPr>
                <w:tblCellSpacing w:w="0" w:type="dxa"/>
              </w:trPr>
              <w:tc>
                <w:tcPr>
                  <w:tcW w:w="0" w:type="auto"/>
                  <w:hideMark/>
                </w:tcPr>
                <w:p w14:paraId="0A0F7BE2" w14:textId="77777777" w:rsidR="00065FA4" w:rsidRDefault="00065FA4">
                  <w:pPr>
                    <w:rPr>
                      <w:rFonts w:ascii="Fira-Sans" w:hAnsi="Fira-Sans"/>
                      <w:color w:val="171148"/>
                      <w:sz w:val="21"/>
                      <w:szCs w:val="21"/>
                    </w:rPr>
                  </w:pPr>
                  <w:r>
                    <w:rPr>
                      <w:rFonts w:ascii="Fira-Sans" w:hAnsi="Fira-Sans"/>
                      <w:color w:val="171148"/>
                      <w:sz w:val="21"/>
                      <w:szCs w:val="21"/>
                    </w:rPr>
                    <w:t>N° 02</w:t>
                  </w:r>
                </w:p>
              </w:tc>
              <w:tc>
                <w:tcPr>
                  <w:tcW w:w="0" w:type="auto"/>
                  <w:hideMark/>
                </w:tcPr>
                <w:p w14:paraId="0F1052DD" w14:textId="77777777" w:rsidR="00065FA4" w:rsidRDefault="00065FA4">
                  <w:pPr>
                    <w:rPr>
                      <w:rFonts w:ascii="Fira-Sans" w:hAnsi="Fira-Sans"/>
                      <w:color w:val="171148"/>
                      <w:sz w:val="21"/>
                      <w:szCs w:val="21"/>
                    </w:rPr>
                  </w:pPr>
                  <w:r>
                    <w:rPr>
                      <w:rFonts w:ascii="Fira-Sans" w:hAnsi="Fira-Sans"/>
                      <w:color w:val="171148"/>
                      <w:sz w:val="21"/>
                      <w:szCs w:val="21"/>
                    </w:rPr>
                    <w:t>Panneaux de communication de chantier, signalétique, enseigne</w:t>
                  </w:r>
                  <w:r>
                    <w:rPr>
                      <w:rFonts w:ascii="Fira-Sans" w:hAnsi="Fira-Sans"/>
                      <w:color w:val="171148"/>
                      <w:sz w:val="21"/>
                      <w:szCs w:val="21"/>
                    </w:rPr>
                    <w:br/>
                    <w:t>Description : Panneaux de communication de chantier, signalétique, enseigne</w:t>
                  </w:r>
                  <w:r>
                    <w:rPr>
                      <w:rFonts w:ascii="Fira-Sans" w:hAnsi="Fira-Sans"/>
                      <w:color w:val="171148"/>
                      <w:sz w:val="21"/>
                      <w:szCs w:val="21"/>
                    </w:rPr>
                    <w:br/>
                  </w:r>
                  <w:r>
                    <w:rPr>
                      <w:rFonts w:ascii="Fira-Sans" w:hAnsi="Fira-Sans"/>
                      <w:color w:val="171148"/>
                      <w:sz w:val="21"/>
                      <w:szCs w:val="21"/>
                    </w:rPr>
                    <w:br/>
                    <w:t>Durée du marché : 12 mois.</w:t>
                  </w:r>
                  <w:r>
                    <w:rPr>
                      <w:rFonts w:ascii="Fira-Sans" w:hAnsi="Fira-Sans"/>
                      <w:color w:val="171148"/>
                      <w:sz w:val="21"/>
                      <w:szCs w:val="21"/>
                    </w:rPr>
                    <w:br/>
                    <w:t>Durée à compter du 16/03/26</w:t>
                  </w:r>
                  <w:r>
                    <w:rPr>
                      <w:rFonts w:ascii="Fira-Sans" w:hAnsi="Fira-Sans"/>
                      <w:color w:val="171148"/>
                      <w:sz w:val="21"/>
                      <w:szCs w:val="21"/>
                    </w:rPr>
                    <w:br/>
                    <w:t>Acceptation des variantes : Non</w:t>
                  </w:r>
                  <w:r>
                    <w:rPr>
                      <w:rFonts w:ascii="Fira-Sans" w:hAnsi="Fira-Sans"/>
                      <w:color w:val="171148"/>
                      <w:sz w:val="21"/>
                      <w:szCs w:val="21"/>
                    </w:rPr>
                    <w:br/>
                    <w:t>Options : Non</w:t>
                  </w:r>
                  <w:r>
                    <w:rPr>
                      <w:rFonts w:ascii="Fira-Sans" w:hAnsi="Fira-Sans"/>
                      <w:color w:val="171148"/>
                      <w:sz w:val="21"/>
                      <w:szCs w:val="21"/>
                    </w:rPr>
                    <w:br/>
                    <w:t>Reconductions : Oui</w:t>
                  </w:r>
                  <w:r>
                    <w:rPr>
                      <w:rFonts w:ascii="Fira-Sans" w:hAnsi="Fira-Sans"/>
                      <w:color w:val="171148"/>
                      <w:sz w:val="21"/>
                      <w:szCs w:val="21"/>
                    </w:rPr>
                    <w:br/>
                    <w:t>Le nombre de périodes de reconduction est fixé à 2. La durée de chaque période de reconduction est de 1 an. La durée maximale du contrat, toutes périodes confondues, est de 3 ans.</w:t>
                  </w:r>
                  <w:r>
                    <w:rPr>
                      <w:rFonts w:ascii="Fira-Sans" w:hAnsi="Fira-Sans"/>
                      <w:color w:val="171148"/>
                      <w:sz w:val="21"/>
                      <w:szCs w:val="21"/>
                    </w:rPr>
                    <w:br/>
                    <w:t>Informations complémentaires : Le montant maximum annuel fixé pour le lot 2 est de 100 000 euros HT. Le lot 2 sera attribué à 1 seul opérateur économique.</w:t>
                  </w:r>
                </w:p>
              </w:tc>
              <w:tc>
                <w:tcPr>
                  <w:tcW w:w="0" w:type="auto"/>
                  <w:hideMark/>
                </w:tcPr>
                <w:p w14:paraId="00479FE3" w14:textId="77777777" w:rsidR="00065FA4" w:rsidRDefault="00065FA4">
                  <w:pPr>
                    <w:jc w:val="right"/>
                    <w:rPr>
                      <w:rFonts w:ascii="Fira-Sans" w:hAnsi="Fira-Sans"/>
                      <w:color w:val="171148"/>
                      <w:sz w:val="21"/>
                      <w:szCs w:val="21"/>
                    </w:rPr>
                  </w:pPr>
                  <w:r>
                    <w:rPr>
                      <w:rFonts w:ascii="Fira-Sans" w:hAnsi="Fira-Sans"/>
                      <w:color w:val="171148"/>
                      <w:sz w:val="21"/>
                      <w:szCs w:val="21"/>
                    </w:rPr>
                    <w:t>300 000</w:t>
                  </w:r>
                </w:p>
              </w:tc>
              <w:tc>
                <w:tcPr>
                  <w:tcW w:w="0" w:type="auto"/>
                  <w:hideMark/>
                </w:tcPr>
                <w:p w14:paraId="56CD7266" w14:textId="77777777" w:rsidR="00065FA4" w:rsidRDefault="00065FA4">
                  <w:pPr>
                    <w:jc w:val="center"/>
                    <w:rPr>
                      <w:rFonts w:ascii="Fira-Sans" w:hAnsi="Fira-Sans"/>
                      <w:color w:val="171148"/>
                      <w:sz w:val="21"/>
                      <w:szCs w:val="21"/>
                    </w:rPr>
                  </w:pPr>
                  <w:r>
                    <w:rPr>
                      <w:rFonts w:ascii="Fira-Sans" w:hAnsi="Fira-Sans"/>
                      <w:b/>
                      <w:bCs/>
                      <w:color w:val="171148"/>
                      <w:sz w:val="21"/>
                      <w:szCs w:val="21"/>
                    </w:rPr>
                    <w:t>32584000</w:t>
                  </w:r>
                </w:p>
              </w:tc>
            </w:tr>
            <w:tr w:rsidR="00065FA4" w14:paraId="2E60CF05" w14:textId="77777777">
              <w:trPr>
                <w:tblCellSpacing w:w="0" w:type="dxa"/>
              </w:trPr>
              <w:tc>
                <w:tcPr>
                  <w:tcW w:w="0" w:type="auto"/>
                  <w:shd w:val="clear" w:color="auto" w:fill="EFF4FA"/>
                  <w:hideMark/>
                </w:tcPr>
                <w:p w14:paraId="0461E7F3" w14:textId="77777777" w:rsidR="00065FA4" w:rsidRDefault="00065FA4">
                  <w:pPr>
                    <w:rPr>
                      <w:rFonts w:ascii="Fira-Sans" w:hAnsi="Fira-Sans"/>
                      <w:color w:val="171148"/>
                      <w:sz w:val="21"/>
                      <w:szCs w:val="21"/>
                    </w:rPr>
                  </w:pPr>
                  <w:r>
                    <w:rPr>
                      <w:rFonts w:ascii="Fira-Sans" w:hAnsi="Fira-Sans"/>
                      <w:color w:val="171148"/>
                      <w:sz w:val="21"/>
                      <w:szCs w:val="21"/>
                    </w:rPr>
                    <w:t>N° 03</w:t>
                  </w:r>
                </w:p>
              </w:tc>
              <w:tc>
                <w:tcPr>
                  <w:tcW w:w="0" w:type="auto"/>
                  <w:shd w:val="clear" w:color="auto" w:fill="EFF4FA"/>
                  <w:hideMark/>
                </w:tcPr>
                <w:p w14:paraId="3B0C1A5D" w14:textId="77777777" w:rsidR="00065FA4" w:rsidRDefault="00065FA4">
                  <w:pPr>
                    <w:rPr>
                      <w:rFonts w:ascii="Fira-Sans" w:hAnsi="Fira-Sans"/>
                      <w:color w:val="171148"/>
                      <w:sz w:val="21"/>
                      <w:szCs w:val="21"/>
                    </w:rPr>
                  </w:pPr>
                  <w:r>
                    <w:rPr>
                      <w:rFonts w:ascii="Fira-Sans" w:hAnsi="Fira-Sans"/>
                      <w:color w:val="171148"/>
                      <w:sz w:val="21"/>
                      <w:szCs w:val="21"/>
                    </w:rPr>
                    <w:t>Adhésifs et vitrophanie</w:t>
                  </w:r>
                  <w:r>
                    <w:rPr>
                      <w:rFonts w:ascii="Fira-Sans" w:hAnsi="Fira-Sans"/>
                      <w:color w:val="171148"/>
                      <w:sz w:val="21"/>
                      <w:szCs w:val="21"/>
                    </w:rPr>
                    <w:br/>
                    <w:t>Description : Adhésifs et vitrophanie</w:t>
                  </w:r>
                  <w:r>
                    <w:rPr>
                      <w:rFonts w:ascii="Fira-Sans" w:hAnsi="Fira-Sans"/>
                      <w:color w:val="171148"/>
                      <w:sz w:val="21"/>
                      <w:szCs w:val="21"/>
                    </w:rPr>
                    <w:br/>
                  </w:r>
                  <w:r>
                    <w:rPr>
                      <w:rFonts w:ascii="Fira-Sans" w:hAnsi="Fira-Sans"/>
                      <w:color w:val="171148"/>
                      <w:sz w:val="21"/>
                      <w:szCs w:val="21"/>
                    </w:rPr>
                    <w:br/>
                    <w:t>Durée du marché : 12 mois.</w:t>
                  </w:r>
                  <w:r>
                    <w:rPr>
                      <w:rFonts w:ascii="Fira-Sans" w:hAnsi="Fira-Sans"/>
                      <w:color w:val="171148"/>
                      <w:sz w:val="21"/>
                      <w:szCs w:val="21"/>
                    </w:rPr>
                    <w:br/>
                    <w:t>Durée à compter du 16/03/26</w:t>
                  </w:r>
                  <w:r>
                    <w:rPr>
                      <w:rFonts w:ascii="Fira-Sans" w:hAnsi="Fira-Sans"/>
                      <w:color w:val="171148"/>
                      <w:sz w:val="21"/>
                      <w:szCs w:val="21"/>
                    </w:rPr>
                    <w:br/>
                    <w:t>Acceptation des variantes : Non</w:t>
                  </w:r>
                  <w:r>
                    <w:rPr>
                      <w:rFonts w:ascii="Fira-Sans" w:hAnsi="Fira-Sans"/>
                      <w:color w:val="171148"/>
                      <w:sz w:val="21"/>
                      <w:szCs w:val="21"/>
                    </w:rPr>
                    <w:br/>
                    <w:t>Options : Non</w:t>
                  </w:r>
                  <w:r>
                    <w:rPr>
                      <w:rFonts w:ascii="Fira-Sans" w:hAnsi="Fira-Sans"/>
                      <w:color w:val="171148"/>
                      <w:sz w:val="21"/>
                      <w:szCs w:val="21"/>
                    </w:rPr>
                    <w:br/>
                    <w:t>Reconductions : Oui</w:t>
                  </w:r>
                  <w:r>
                    <w:rPr>
                      <w:rFonts w:ascii="Fira-Sans" w:hAnsi="Fira-Sans"/>
                      <w:color w:val="171148"/>
                      <w:sz w:val="21"/>
                      <w:szCs w:val="21"/>
                    </w:rPr>
                    <w:br/>
                    <w:t>Le nombre de périodes de reconduction est fixé à 2. La durée de chaque période de reconduction est de 1 an. La durée maximale du contrat, toutes périodes confondues, est de 3 ans.</w:t>
                  </w:r>
                  <w:r>
                    <w:rPr>
                      <w:rFonts w:ascii="Fira-Sans" w:hAnsi="Fira-Sans"/>
                      <w:color w:val="171148"/>
                      <w:sz w:val="21"/>
                      <w:szCs w:val="21"/>
                    </w:rPr>
                    <w:br/>
                    <w:t>Informations complémentaires : Le montant maximum annuel fixé pour le lot 3 est de 70 000 euros. Le lot 3 sera attribué à 1 seul opérateur économique.</w:t>
                  </w:r>
                </w:p>
              </w:tc>
              <w:tc>
                <w:tcPr>
                  <w:tcW w:w="0" w:type="auto"/>
                  <w:shd w:val="clear" w:color="auto" w:fill="EFF4FA"/>
                  <w:hideMark/>
                </w:tcPr>
                <w:p w14:paraId="5A5C2764" w14:textId="77777777" w:rsidR="00065FA4" w:rsidRDefault="00065FA4">
                  <w:pPr>
                    <w:jc w:val="right"/>
                    <w:rPr>
                      <w:rFonts w:ascii="Fira-Sans" w:hAnsi="Fira-Sans"/>
                      <w:color w:val="171148"/>
                      <w:sz w:val="21"/>
                      <w:szCs w:val="21"/>
                    </w:rPr>
                  </w:pPr>
                  <w:r>
                    <w:rPr>
                      <w:rFonts w:ascii="Fira-Sans" w:hAnsi="Fira-Sans"/>
                      <w:color w:val="171148"/>
                      <w:sz w:val="21"/>
                      <w:szCs w:val="21"/>
                    </w:rPr>
                    <w:t>210 000</w:t>
                  </w:r>
                </w:p>
              </w:tc>
              <w:tc>
                <w:tcPr>
                  <w:tcW w:w="0" w:type="auto"/>
                  <w:shd w:val="clear" w:color="auto" w:fill="EFF4FA"/>
                  <w:hideMark/>
                </w:tcPr>
                <w:p w14:paraId="1C601DB8" w14:textId="77777777" w:rsidR="00065FA4" w:rsidRDefault="00065FA4">
                  <w:pPr>
                    <w:jc w:val="center"/>
                    <w:rPr>
                      <w:rFonts w:ascii="Fira-Sans" w:hAnsi="Fira-Sans"/>
                      <w:color w:val="171148"/>
                      <w:sz w:val="21"/>
                      <w:szCs w:val="21"/>
                    </w:rPr>
                  </w:pPr>
                  <w:r>
                    <w:rPr>
                      <w:rFonts w:ascii="Fira-Sans" w:hAnsi="Fira-Sans"/>
                      <w:b/>
                      <w:bCs/>
                      <w:color w:val="171148"/>
                      <w:sz w:val="21"/>
                      <w:szCs w:val="21"/>
                    </w:rPr>
                    <w:t>24911200</w:t>
                  </w:r>
                </w:p>
              </w:tc>
            </w:tr>
            <w:tr w:rsidR="00065FA4" w14:paraId="7F5F104A" w14:textId="77777777">
              <w:trPr>
                <w:tblCellSpacing w:w="0" w:type="dxa"/>
              </w:trPr>
              <w:tc>
                <w:tcPr>
                  <w:tcW w:w="0" w:type="auto"/>
                  <w:hideMark/>
                </w:tcPr>
                <w:p w14:paraId="52F2CEFA" w14:textId="77777777" w:rsidR="00065FA4" w:rsidRDefault="00065FA4">
                  <w:pPr>
                    <w:rPr>
                      <w:rFonts w:ascii="Fira-Sans" w:hAnsi="Fira-Sans"/>
                      <w:color w:val="171148"/>
                      <w:sz w:val="21"/>
                      <w:szCs w:val="21"/>
                    </w:rPr>
                  </w:pPr>
                  <w:r>
                    <w:rPr>
                      <w:rFonts w:ascii="Fira-Sans" w:hAnsi="Fira-Sans"/>
                      <w:color w:val="171148"/>
                      <w:sz w:val="21"/>
                      <w:szCs w:val="21"/>
                    </w:rPr>
                    <w:t>N° 04</w:t>
                  </w:r>
                </w:p>
              </w:tc>
              <w:tc>
                <w:tcPr>
                  <w:tcW w:w="0" w:type="auto"/>
                  <w:hideMark/>
                </w:tcPr>
                <w:p w14:paraId="47FB36B2" w14:textId="77777777" w:rsidR="00065FA4" w:rsidRDefault="00065FA4">
                  <w:pPr>
                    <w:rPr>
                      <w:rFonts w:ascii="Fira-Sans" w:hAnsi="Fira-Sans"/>
                      <w:color w:val="171148"/>
                      <w:sz w:val="21"/>
                      <w:szCs w:val="21"/>
                    </w:rPr>
                  </w:pPr>
                  <w:r>
                    <w:rPr>
                      <w:rFonts w:ascii="Fira-Sans" w:hAnsi="Fira-Sans"/>
                      <w:color w:val="171148"/>
                      <w:sz w:val="21"/>
                      <w:szCs w:val="21"/>
                    </w:rPr>
                    <w:t>Covering du tramway</w:t>
                  </w:r>
                  <w:r>
                    <w:rPr>
                      <w:rFonts w:ascii="Fira-Sans" w:hAnsi="Fira-Sans"/>
                      <w:color w:val="171148"/>
                      <w:sz w:val="21"/>
                      <w:szCs w:val="21"/>
                    </w:rPr>
                    <w:br/>
                    <w:t>Description : Covering du tramway</w:t>
                  </w:r>
                  <w:r>
                    <w:rPr>
                      <w:rFonts w:ascii="Fira-Sans" w:hAnsi="Fira-Sans"/>
                      <w:color w:val="171148"/>
                      <w:sz w:val="21"/>
                      <w:szCs w:val="21"/>
                    </w:rPr>
                    <w:br/>
                  </w:r>
                  <w:r>
                    <w:rPr>
                      <w:rFonts w:ascii="Fira-Sans" w:hAnsi="Fira-Sans"/>
                      <w:color w:val="171148"/>
                      <w:sz w:val="21"/>
                      <w:szCs w:val="21"/>
                    </w:rPr>
                    <w:br/>
                    <w:t>Durée du marché : 12 mois.</w:t>
                  </w:r>
                  <w:r>
                    <w:rPr>
                      <w:rFonts w:ascii="Fira-Sans" w:hAnsi="Fira-Sans"/>
                      <w:color w:val="171148"/>
                      <w:sz w:val="21"/>
                      <w:szCs w:val="21"/>
                    </w:rPr>
                    <w:br/>
                    <w:t>Durée à compter du 16/03/26</w:t>
                  </w:r>
                  <w:r>
                    <w:rPr>
                      <w:rFonts w:ascii="Fira-Sans" w:hAnsi="Fira-Sans"/>
                      <w:color w:val="171148"/>
                      <w:sz w:val="21"/>
                      <w:szCs w:val="21"/>
                    </w:rPr>
                    <w:br/>
                    <w:t>Acceptation des variantes : Non</w:t>
                  </w:r>
                  <w:r>
                    <w:rPr>
                      <w:rFonts w:ascii="Fira-Sans" w:hAnsi="Fira-Sans"/>
                      <w:color w:val="171148"/>
                      <w:sz w:val="21"/>
                      <w:szCs w:val="21"/>
                    </w:rPr>
                    <w:br/>
                    <w:t>Options : Non</w:t>
                  </w:r>
                  <w:r>
                    <w:rPr>
                      <w:rFonts w:ascii="Fira-Sans" w:hAnsi="Fira-Sans"/>
                      <w:color w:val="171148"/>
                      <w:sz w:val="21"/>
                      <w:szCs w:val="21"/>
                    </w:rPr>
                    <w:br/>
                    <w:t>Reconductions : Oui</w:t>
                  </w:r>
                  <w:r>
                    <w:rPr>
                      <w:rFonts w:ascii="Fira-Sans" w:hAnsi="Fira-Sans"/>
                      <w:color w:val="171148"/>
                      <w:sz w:val="21"/>
                      <w:szCs w:val="21"/>
                    </w:rPr>
                    <w:br/>
                    <w:t xml:space="preserve">Le nombre de périodes de reconduction est fixé à 2. La durée de chaque période de reconduction est de 1 an. La durée </w:t>
                  </w:r>
                  <w:r>
                    <w:rPr>
                      <w:rFonts w:ascii="Fira-Sans" w:hAnsi="Fira-Sans"/>
                      <w:color w:val="171148"/>
                      <w:sz w:val="21"/>
                      <w:szCs w:val="21"/>
                    </w:rPr>
                    <w:lastRenderedPageBreak/>
                    <w:t>maximale du contrat, toutes périodes confondues, est de 3 ans.</w:t>
                  </w:r>
                  <w:r>
                    <w:rPr>
                      <w:rFonts w:ascii="Fira-Sans" w:hAnsi="Fira-Sans"/>
                      <w:color w:val="171148"/>
                      <w:sz w:val="21"/>
                      <w:szCs w:val="21"/>
                    </w:rPr>
                    <w:br/>
                    <w:t>Informations complémentaires : Le montant maximum annuel de commandes pour le lot 4 est de 50 000 euros HT. Le lot 4 sera attribué à un seul opérateur économique.</w:t>
                  </w:r>
                </w:p>
              </w:tc>
              <w:tc>
                <w:tcPr>
                  <w:tcW w:w="0" w:type="auto"/>
                  <w:hideMark/>
                </w:tcPr>
                <w:p w14:paraId="0B6E1765" w14:textId="77777777" w:rsidR="00065FA4" w:rsidRDefault="00065FA4">
                  <w:pPr>
                    <w:jc w:val="right"/>
                    <w:rPr>
                      <w:rFonts w:ascii="Fira-Sans" w:hAnsi="Fira-Sans"/>
                      <w:color w:val="171148"/>
                      <w:sz w:val="21"/>
                      <w:szCs w:val="21"/>
                    </w:rPr>
                  </w:pPr>
                  <w:r>
                    <w:rPr>
                      <w:rFonts w:ascii="Fira-Sans" w:hAnsi="Fira-Sans"/>
                      <w:color w:val="171148"/>
                      <w:sz w:val="21"/>
                      <w:szCs w:val="21"/>
                    </w:rPr>
                    <w:lastRenderedPageBreak/>
                    <w:t>150 000</w:t>
                  </w:r>
                </w:p>
              </w:tc>
              <w:tc>
                <w:tcPr>
                  <w:tcW w:w="0" w:type="auto"/>
                  <w:hideMark/>
                </w:tcPr>
                <w:p w14:paraId="1984312B" w14:textId="77777777" w:rsidR="00065FA4" w:rsidRDefault="00065FA4">
                  <w:pPr>
                    <w:jc w:val="center"/>
                    <w:rPr>
                      <w:rFonts w:ascii="Fira-Sans" w:hAnsi="Fira-Sans"/>
                      <w:color w:val="171148"/>
                      <w:sz w:val="21"/>
                      <w:szCs w:val="21"/>
                    </w:rPr>
                  </w:pPr>
                  <w:r>
                    <w:rPr>
                      <w:rFonts w:ascii="Fira-Sans" w:hAnsi="Fira-Sans"/>
                      <w:b/>
                      <w:bCs/>
                      <w:color w:val="171148"/>
                      <w:sz w:val="21"/>
                      <w:szCs w:val="21"/>
                    </w:rPr>
                    <w:t>24911200</w:t>
                  </w:r>
                </w:p>
              </w:tc>
            </w:tr>
          </w:tbl>
          <w:p w14:paraId="7D00E6A2" w14:textId="77777777" w:rsidR="00065FA4" w:rsidRDefault="00065FA4">
            <w:pPr>
              <w:rPr>
                <w:rFonts w:ascii="Fira-Sans" w:hAnsi="Fira-Sans"/>
                <w:color w:val="171148"/>
                <w:sz w:val="21"/>
                <w:szCs w:val="21"/>
              </w:rPr>
            </w:pPr>
          </w:p>
        </w:tc>
      </w:tr>
      <w:tr w:rsidR="00065FA4" w14:paraId="555C5793" w14:textId="77777777" w:rsidTr="00065FA4">
        <w:trPr>
          <w:tblCellSpacing w:w="0" w:type="dxa"/>
        </w:trPr>
        <w:tc>
          <w:tcPr>
            <w:tcW w:w="0" w:type="auto"/>
            <w:gridSpan w:val="2"/>
            <w:shd w:val="clear" w:color="auto" w:fill="FFFFFF"/>
            <w:vAlign w:val="center"/>
            <w:hideMark/>
          </w:tcPr>
          <w:p w14:paraId="67EB9FBF" w14:textId="77777777" w:rsidR="00065FA4" w:rsidRDefault="00065FA4">
            <w:pPr>
              <w:rPr>
                <w:sz w:val="20"/>
                <w:szCs w:val="20"/>
              </w:rPr>
            </w:pPr>
          </w:p>
        </w:tc>
      </w:tr>
      <w:tr w:rsidR="00065FA4" w14:paraId="3F61A281" w14:textId="77777777" w:rsidTr="00065FA4">
        <w:trPr>
          <w:tblCellSpacing w:w="0" w:type="dxa"/>
        </w:trPr>
        <w:tc>
          <w:tcPr>
            <w:tcW w:w="0" w:type="auto"/>
            <w:gridSpan w:val="2"/>
            <w:shd w:val="clear" w:color="auto" w:fill="BED7ED"/>
            <w:vAlign w:val="center"/>
            <w:hideMark/>
          </w:tcPr>
          <w:p w14:paraId="52987F8A" w14:textId="77777777" w:rsidR="00065FA4" w:rsidRDefault="00065FA4">
            <w:pPr>
              <w:rPr>
                <w:rFonts w:ascii="Fira-Sans" w:hAnsi="Fira-Sans"/>
                <w:b/>
                <w:bCs/>
                <w:color w:val="171148"/>
                <w:sz w:val="21"/>
                <w:szCs w:val="21"/>
              </w:rPr>
            </w:pPr>
            <w:r>
              <w:rPr>
                <w:rFonts w:ascii="Fira-Sans" w:hAnsi="Fira-Sans"/>
                <w:b/>
                <w:bCs/>
                <w:color w:val="171148"/>
                <w:sz w:val="21"/>
                <w:szCs w:val="21"/>
              </w:rPr>
              <w:t>Conditions relatives au contrat</w:t>
            </w:r>
          </w:p>
        </w:tc>
      </w:tr>
      <w:tr w:rsidR="00065FA4" w14:paraId="0333B38E" w14:textId="77777777" w:rsidTr="00065FA4">
        <w:trPr>
          <w:tblCellSpacing w:w="0" w:type="dxa"/>
        </w:trPr>
        <w:tc>
          <w:tcPr>
            <w:tcW w:w="0" w:type="auto"/>
            <w:shd w:val="clear" w:color="auto" w:fill="FFFFFF"/>
            <w:hideMark/>
          </w:tcPr>
          <w:p w14:paraId="1FA412BF" w14:textId="77777777" w:rsidR="00065FA4" w:rsidRDefault="00065FA4">
            <w:pPr>
              <w:rPr>
                <w:rFonts w:ascii="Fira-Sans" w:hAnsi="Fira-Sans"/>
                <w:color w:val="171148"/>
                <w:sz w:val="21"/>
                <w:szCs w:val="21"/>
              </w:rPr>
            </w:pPr>
            <w:r>
              <w:rPr>
                <w:rFonts w:ascii="Fira-Sans" w:hAnsi="Fira-Sans"/>
                <w:b/>
                <w:bCs/>
                <w:color w:val="171148"/>
                <w:sz w:val="21"/>
                <w:szCs w:val="21"/>
              </w:rPr>
              <w:t>Autres conditions</w:t>
            </w:r>
          </w:p>
        </w:tc>
        <w:tc>
          <w:tcPr>
            <w:tcW w:w="0" w:type="auto"/>
            <w:shd w:val="clear" w:color="auto" w:fill="FFFFFF"/>
            <w:hideMark/>
          </w:tcPr>
          <w:p w14:paraId="746FE1BB" w14:textId="77777777" w:rsidR="00065FA4" w:rsidRDefault="00065FA4">
            <w:pPr>
              <w:rPr>
                <w:rFonts w:ascii="Fira-Sans" w:hAnsi="Fira-Sans"/>
                <w:color w:val="171148"/>
                <w:sz w:val="21"/>
                <w:szCs w:val="21"/>
              </w:rPr>
            </w:pPr>
            <w:r>
              <w:rPr>
                <w:rFonts w:ascii="Fira-Sans" w:hAnsi="Fira-Sans"/>
                <w:color w:val="171148"/>
                <w:sz w:val="21"/>
                <w:szCs w:val="21"/>
              </w:rPr>
              <w:t>Conditions particulières d'exécution :</w:t>
            </w:r>
            <w:r>
              <w:rPr>
                <w:rFonts w:ascii="Fira-Sans" w:hAnsi="Fira-Sans"/>
                <w:color w:val="171148"/>
                <w:sz w:val="21"/>
                <w:szCs w:val="21"/>
              </w:rPr>
              <w:br/>
              <w:t>L'exécution des prestations débute à compter de la date de notification du contrat.</w:t>
            </w:r>
            <w:r>
              <w:rPr>
                <w:rFonts w:ascii="Fira-Sans" w:hAnsi="Fira-Sans"/>
                <w:color w:val="171148"/>
                <w:sz w:val="21"/>
                <w:szCs w:val="21"/>
              </w:rPr>
              <w:br/>
              <w:t xml:space="preserve">Le contrat prévoit le versement d'une avance, sous réserve de la constitution d'une garantie à première </w:t>
            </w:r>
            <w:proofErr w:type="gramStart"/>
            <w:r>
              <w:rPr>
                <w:rFonts w:ascii="Fira-Sans" w:hAnsi="Fira-Sans"/>
                <w:color w:val="171148"/>
                <w:sz w:val="21"/>
                <w:szCs w:val="21"/>
              </w:rPr>
              <w:t>demande .</w:t>
            </w:r>
            <w:proofErr w:type="gramEnd"/>
            <w:r>
              <w:rPr>
                <w:rFonts w:ascii="Fira-Sans" w:hAnsi="Fira-Sans"/>
                <w:color w:val="171148"/>
                <w:sz w:val="21"/>
                <w:szCs w:val="21"/>
              </w:rPr>
              <w:br/>
              <w:t>Les prix sont révisables.</w:t>
            </w:r>
            <w:r>
              <w:rPr>
                <w:rFonts w:ascii="Fira-Sans" w:hAnsi="Fira-Sans"/>
                <w:color w:val="171148"/>
                <w:sz w:val="21"/>
                <w:szCs w:val="21"/>
              </w:rPr>
              <w:br/>
              <w:t>Le paiement des prestations se fera dans le respect du délai global de paiement applicable à l'acheteur.</w:t>
            </w:r>
          </w:p>
        </w:tc>
      </w:tr>
      <w:tr w:rsidR="00065FA4" w14:paraId="3D7370F8" w14:textId="77777777" w:rsidTr="00065FA4">
        <w:trPr>
          <w:tblCellSpacing w:w="0" w:type="dxa"/>
        </w:trPr>
        <w:tc>
          <w:tcPr>
            <w:tcW w:w="0" w:type="auto"/>
            <w:gridSpan w:val="2"/>
            <w:shd w:val="clear" w:color="auto" w:fill="FFFFFF"/>
            <w:vAlign w:val="center"/>
            <w:hideMark/>
          </w:tcPr>
          <w:p w14:paraId="717C025C" w14:textId="77777777" w:rsidR="00065FA4" w:rsidRDefault="00065FA4">
            <w:pPr>
              <w:rPr>
                <w:rFonts w:ascii="Fira-Sans" w:hAnsi="Fira-Sans"/>
                <w:color w:val="171148"/>
                <w:sz w:val="21"/>
                <w:szCs w:val="21"/>
              </w:rPr>
            </w:pPr>
          </w:p>
        </w:tc>
      </w:tr>
      <w:tr w:rsidR="00065FA4" w14:paraId="730C5EE3" w14:textId="77777777" w:rsidTr="00065FA4">
        <w:trPr>
          <w:tblCellSpacing w:w="0" w:type="dxa"/>
        </w:trPr>
        <w:tc>
          <w:tcPr>
            <w:tcW w:w="0" w:type="auto"/>
            <w:gridSpan w:val="2"/>
            <w:shd w:val="clear" w:color="auto" w:fill="BED7ED"/>
            <w:vAlign w:val="center"/>
            <w:hideMark/>
          </w:tcPr>
          <w:p w14:paraId="10C1BA15" w14:textId="77777777" w:rsidR="00065FA4" w:rsidRDefault="00065FA4">
            <w:pPr>
              <w:rPr>
                <w:rFonts w:ascii="Fira-Sans" w:hAnsi="Fira-Sans"/>
                <w:b/>
                <w:bCs/>
                <w:color w:val="171148"/>
                <w:sz w:val="21"/>
                <w:szCs w:val="21"/>
              </w:rPr>
            </w:pPr>
            <w:r>
              <w:rPr>
                <w:rFonts w:ascii="Fira-Sans" w:hAnsi="Fira-Sans"/>
                <w:b/>
                <w:bCs/>
                <w:color w:val="171148"/>
                <w:sz w:val="21"/>
                <w:szCs w:val="21"/>
              </w:rPr>
              <w:t>Conditions de participation</w:t>
            </w:r>
          </w:p>
        </w:tc>
      </w:tr>
      <w:tr w:rsidR="00065FA4" w14:paraId="3B4CE57C" w14:textId="77777777" w:rsidTr="00065FA4">
        <w:trPr>
          <w:tblCellSpacing w:w="0" w:type="dxa"/>
        </w:trPr>
        <w:tc>
          <w:tcPr>
            <w:tcW w:w="0" w:type="auto"/>
            <w:shd w:val="clear" w:color="auto" w:fill="FFFFFF"/>
            <w:hideMark/>
          </w:tcPr>
          <w:p w14:paraId="3CA13190"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FFFFFF"/>
            <w:hideMark/>
          </w:tcPr>
          <w:p w14:paraId="0EF727F9" w14:textId="77777777" w:rsidR="00065FA4" w:rsidRDefault="00065FA4">
            <w:pPr>
              <w:pStyle w:val="NormalWeb"/>
              <w:rPr>
                <w:rFonts w:ascii="Fira-Sans" w:hAnsi="Fira-Sans"/>
                <w:color w:val="171148"/>
                <w:sz w:val="21"/>
                <w:szCs w:val="21"/>
              </w:rPr>
            </w:pPr>
            <w:r>
              <w:rPr>
                <w:rFonts w:ascii="Fira-Sans" w:hAnsi="Fira-Sans"/>
                <w:color w:val="171148"/>
                <w:sz w:val="21"/>
                <w:szCs w:val="21"/>
              </w:rPr>
              <w:t>Critères de participation : renvoi au R.C.</w:t>
            </w:r>
          </w:p>
          <w:p w14:paraId="3AC539F3" w14:textId="77777777" w:rsidR="00065FA4" w:rsidRDefault="00065FA4">
            <w:pPr>
              <w:rPr>
                <w:rFonts w:ascii="Fira-Sans" w:hAnsi="Fira-Sans"/>
                <w:color w:val="171148"/>
                <w:sz w:val="21"/>
                <w:szCs w:val="21"/>
              </w:rPr>
            </w:pPr>
          </w:p>
        </w:tc>
      </w:tr>
      <w:tr w:rsidR="00065FA4" w14:paraId="7CED740F" w14:textId="77777777" w:rsidTr="00065FA4">
        <w:trPr>
          <w:tblCellSpacing w:w="0" w:type="dxa"/>
        </w:trPr>
        <w:tc>
          <w:tcPr>
            <w:tcW w:w="0" w:type="auto"/>
            <w:shd w:val="clear" w:color="auto" w:fill="FFFFFF"/>
            <w:hideMark/>
          </w:tcPr>
          <w:p w14:paraId="100CA775"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FFFFFF"/>
            <w:hideMark/>
          </w:tcPr>
          <w:p w14:paraId="5080EC13" w14:textId="77777777" w:rsidR="00065FA4" w:rsidRDefault="00065FA4">
            <w:pPr>
              <w:rPr>
                <w:rFonts w:ascii="Fira-Sans" w:hAnsi="Fira-Sans"/>
                <w:color w:val="171148"/>
                <w:sz w:val="21"/>
                <w:szCs w:val="21"/>
              </w:rPr>
            </w:pPr>
            <w:r>
              <w:rPr>
                <w:rFonts w:ascii="Fira-Sans" w:hAnsi="Fira-Sans"/>
                <w:b/>
                <w:bCs/>
                <w:color w:val="171148"/>
                <w:sz w:val="21"/>
                <w:szCs w:val="21"/>
              </w:rPr>
              <w:t>Marché réservé :</w:t>
            </w:r>
            <w:r>
              <w:rPr>
                <w:rFonts w:ascii="Fira-Sans" w:hAnsi="Fira-Sans"/>
                <w:color w:val="171148"/>
                <w:sz w:val="21"/>
                <w:szCs w:val="21"/>
              </w:rPr>
              <w:t> Non</w:t>
            </w:r>
          </w:p>
        </w:tc>
      </w:tr>
      <w:tr w:rsidR="00065FA4" w14:paraId="224C245E" w14:textId="77777777" w:rsidTr="00065FA4">
        <w:trPr>
          <w:tblCellSpacing w:w="0" w:type="dxa"/>
        </w:trPr>
        <w:tc>
          <w:tcPr>
            <w:tcW w:w="0" w:type="auto"/>
            <w:gridSpan w:val="2"/>
            <w:shd w:val="clear" w:color="auto" w:fill="FFFFFF"/>
            <w:vAlign w:val="center"/>
            <w:hideMark/>
          </w:tcPr>
          <w:p w14:paraId="3C8A5784" w14:textId="77777777" w:rsidR="00065FA4" w:rsidRDefault="00065FA4">
            <w:pPr>
              <w:rPr>
                <w:rFonts w:ascii="Fira-Sans" w:hAnsi="Fira-Sans"/>
                <w:color w:val="171148"/>
                <w:sz w:val="21"/>
                <w:szCs w:val="21"/>
              </w:rPr>
            </w:pPr>
          </w:p>
        </w:tc>
      </w:tr>
      <w:tr w:rsidR="00065FA4" w14:paraId="7D4BE176" w14:textId="77777777" w:rsidTr="00065FA4">
        <w:trPr>
          <w:tblCellSpacing w:w="0" w:type="dxa"/>
        </w:trPr>
        <w:tc>
          <w:tcPr>
            <w:tcW w:w="0" w:type="auto"/>
            <w:shd w:val="clear" w:color="auto" w:fill="FFFFFF"/>
            <w:hideMark/>
          </w:tcPr>
          <w:p w14:paraId="5E1BF394" w14:textId="77777777" w:rsidR="00065FA4" w:rsidRDefault="00065FA4">
            <w:pPr>
              <w:rPr>
                <w:rFonts w:ascii="Fira-Sans" w:hAnsi="Fira-Sans"/>
                <w:color w:val="171148"/>
                <w:sz w:val="21"/>
                <w:szCs w:val="21"/>
              </w:rPr>
            </w:pPr>
            <w:r>
              <w:rPr>
                <w:rFonts w:ascii="Fira-Sans" w:hAnsi="Fira-Sans"/>
                <w:b/>
                <w:bCs/>
                <w:color w:val="171148"/>
                <w:sz w:val="21"/>
                <w:szCs w:val="21"/>
              </w:rPr>
              <w:t>Critères d'attribution</w:t>
            </w:r>
          </w:p>
        </w:tc>
        <w:tc>
          <w:tcPr>
            <w:tcW w:w="0" w:type="auto"/>
            <w:shd w:val="clear" w:color="auto" w:fill="FFFFFF"/>
            <w:vAlign w:val="center"/>
            <w:hideMark/>
          </w:tcPr>
          <w:p w14:paraId="715C4EE7" w14:textId="77777777" w:rsidR="00065FA4" w:rsidRDefault="00065FA4">
            <w:pPr>
              <w:rPr>
                <w:rFonts w:ascii="Fira-Sans" w:hAnsi="Fira-Sans"/>
                <w:color w:val="171148"/>
                <w:sz w:val="21"/>
                <w:szCs w:val="21"/>
              </w:rPr>
            </w:pPr>
            <w:r>
              <w:rPr>
                <w:rFonts w:ascii="Fira-Sans" w:hAnsi="Fira-Sans"/>
                <w:color w:val="171148"/>
                <w:sz w:val="21"/>
                <w:szCs w:val="21"/>
              </w:rPr>
              <w:t>Le prix n'est pas le seul critère d'attribution et tous les critères sont énoncés uniquement dans les documents du marché.</w:t>
            </w:r>
          </w:p>
        </w:tc>
      </w:tr>
      <w:tr w:rsidR="00065FA4" w14:paraId="7043E95E" w14:textId="77777777" w:rsidTr="00065FA4">
        <w:trPr>
          <w:tblCellSpacing w:w="0" w:type="dxa"/>
        </w:trPr>
        <w:tc>
          <w:tcPr>
            <w:tcW w:w="0" w:type="auto"/>
            <w:shd w:val="clear" w:color="auto" w:fill="EFEFEF"/>
            <w:hideMark/>
          </w:tcPr>
          <w:p w14:paraId="63155B49" w14:textId="77777777" w:rsidR="00065FA4" w:rsidRDefault="00065FA4">
            <w:pPr>
              <w:rPr>
                <w:rFonts w:ascii="Fira-Sans" w:hAnsi="Fira-Sans"/>
                <w:color w:val="171148"/>
                <w:sz w:val="21"/>
                <w:szCs w:val="21"/>
              </w:rPr>
            </w:pPr>
            <w:r>
              <w:rPr>
                <w:rFonts w:ascii="Fira-Sans" w:hAnsi="Fira-Sans"/>
                <w:b/>
                <w:bCs/>
                <w:color w:val="171148"/>
                <w:sz w:val="21"/>
                <w:szCs w:val="21"/>
              </w:rPr>
              <w:t>Offres</w:t>
            </w:r>
          </w:p>
        </w:tc>
        <w:tc>
          <w:tcPr>
            <w:tcW w:w="0" w:type="auto"/>
            <w:shd w:val="clear" w:color="auto" w:fill="EFEFEF"/>
            <w:vAlign w:val="center"/>
            <w:hideMark/>
          </w:tcPr>
          <w:p w14:paraId="455BDD41" w14:textId="77777777" w:rsidR="00065FA4" w:rsidRDefault="00065FA4">
            <w:pPr>
              <w:rPr>
                <w:rFonts w:ascii="Fira-Sans" w:hAnsi="Fira-Sans"/>
                <w:color w:val="171148"/>
                <w:sz w:val="21"/>
                <w:szCs w:val="21"/>
              </w:rPr>
            </w:pPr>
            <w:r>
              <w:rPr>
                <w:rFonts w:ascii="Fira-Sans" w:hAnsi="Fira-Sans"/>
                <w:color w:val="171148"/>
                <w:sz w:val="21"/>
                <w:szCs w:val="21"/>
              </w:rPr>
              <w:t>Remise des offres le </w:t>
            </w:r>
            <w:r>
              <w:rPr>
                <w:rFonts w:ascii="Fira-Sans" w:hAnsi="Fira-Sans"/>
                <w:b/>
                <w:bCs/>
                <w:color w:val="171148"/>
                <w:sz w:val="21"/>
                <w:szCs w:val="21"/>
              </w:rPr>
              <w:t>05/02/26 à 12h00</w:t>
            </w:r>
            <w:r>
              <w:rPr>
                <w:rFonts w:ascii="Fira-Sans" w:hAnsi="Fira-Sans"/>
                <w:color w:val="171148"/>
                <w:sz w:val="21"/>
                <w:szCs w:val="21"/>
              </w:rPr>
              <w:t> au plus tard.</w:t>
            </w:r>
            <w:r>
              <w:rPr>
                <w:rFonts w:ascii="Fira-Sans" w:hAnsi="Fira-Sans"/>
                <w:color w:val="171148"/>
                <w:sz w:val="21"/>
                <w:szCs w:val="21"/>
              </w:rPr>
              <w:br/>
              <w:t>Langues pouvant être utilisées dans l'offre ou la candidature : français.</w:t>
            </w:r>
            <w:r>
              <w:rPr>
                <w:rFonts w:ascii="Fira-Sans" w:hAnsi="Fira-Sans"/>
                <w:color w:val="171148"/>
                <w:sz w:val="21"/>
                <w:szCs w:val="21"/>
              </w:rPr>
              <w:br/>
              <w:t>Unité monétaire utilisée, l'euro.</w:t>
            </w:r>
            <w:r>
              <w:rPr>
                <w:rFonts w:ascii="Fira-Sans" w:hAnsi="Fira-Sans"/>
                <w:color w:val="171148"/>
                <w:sz w:val="21"/>
                <w:szCs w:val="21"/>
              </w:rPr>
              <w:br/>
              <w:t>Validité des offres : </w:t>
            </w:r>
            <w:r>
              <w:rPr>
                <w:rFonts w:ascii="Fira-Sans" w:hAnsi="Fira-Sans"/>
                <w:b/>
                <w:bCs/>
                <w:color w:val="171148"/>
                <w:sz w:val="21"/>
                <w:szCs w:val="21"/>
              </w:rPr>
              <w:t xml:space="preserve">4 </w:t>
            </w:r>
            <w:proofErr w:type="gramStart"/>
            <w:r>
              <w:rPr>
                <w:rFonts w:ascii="Fira-Sans" w:hAnsi="Fira-Sans"/>
                <w:b/>
                <w:bCs/>
                <w:color w:val="171148"/>
                <w:sz w:val="21"/>
                <w:szCs w:val="21"/>
              </w:rPr>
              <w:t>mois</w:t>
            </w:r>
            <w:r>
              <w:rPr>
                <w:rFonts w:ascii="Fira-Sans" w:hAnsi="Fira-Sans"/>
                <w:color w:val="171148"/>
                <w:sz w:val="21"/>
                <w:szCs w:val="21"/>
              </w:rPr>
              <w:t> ,</w:t>
            </w:r>
            <w:proofErr w:type="gramEnd"/>
            <w:r>
              <w:rPr>
                <w:rFonts w:ascii="Fira-Sans" w:hAnsi="Fira-Sans"/>
                <w:color w:val="171148"/>
                <w:sz w:val="21"/>
                <w:szCs w:val="21"/>
              </w:rPr>
              <w:t xml:space="preserve"> à compter de la date limite de réception des offres.</w:t>
            </w:r>
            <w:r>
              <w:rPr>
                <w:rFonts w:ascii="Fira-Sans" w:hAnsi="Fira-Sans"/>
                <w:color w:val="171148"/>
                <w:sz w:val="21"/>
                <w:szCs w:val="21"/>
              </w:rPr>
              <w:br/>
              <w:t>Modalités d'ouverture des offres :</w:t>
            </w:r>
            <w:r>
              <w:rPr>
                <w:rFonts w:ascii="Fira-Sans" w:hAnsi="Fira-Sans"/>
                <w:color w:val="171148"/>
                <w:sz w:val="21"/>
                <w:szCs w:val="21"/>
              </w:rPr>
              <w:br/>
              <w:t>Date : le 05/02/26 à 14h00</w:t>
            </w:r>
          </w:p>
        </w:tc>
      </w:tr>
      <w:tr w:rsidR="00065FA4" w14:paraId="06F365F2" w14:textId="77777777" w:rsidTr="00065FA4">
        <w:trPr>
          <w:tblCellSpacing w:w="0" w:type="dxa"/>
        </w:trPr>
        <w:tc>
          <w:tcPr>
            <w:tcW w:w="0" w:type="auto"/>
            <w:shd w:val="clear" w:color="auto" w:fill="EFEFEF"/>
            <w:hideMark/>
          </w:tcPr>
          <w:p w14:paraId="785CA46B" w14:textId="77777777" w:rsidR="00065FA4" w:rsidRDefault="00065FA4">
            <w:pPr>
              <w:rPr>
                <w:rFonts w:ascii="Fira-Sans" w:hAnsi="Fira-Sans"/>
                <w:color w:val="171148"/>
                <w:sz w:val="21"/>
                <w:szCs w:val="21"/>
              </w:rPr>
            </w:pPr>
            <w:r>
              <w:rPr>
                <w:rFonts w:ascii="Fira-Sans" w:hAnsi="Fira-Sans"/>
                <w:b/>
                <w:bCs/>
                <w:color w:val="171148"/>
                <w:sz w:val="21"/>
                <w:szCs w:val="21"/>
              </w:rPr>
              <w:t>Dépôt</w:t>
            </w:r>
          </w:p>
        </w:tc>
        <w:tc>
          <w:tcPr>
            <w:tcW w:w="0" w:type="auto"/>
            <w:shd w:val="clear" w:color="auto" w:fill="EFEFEF"/>
            <w:hideMark/>
          </w:tcPr>
          <w:p w14:paraId="151CA505" w14:textId="77777777" w:rsidR="00065FA4" w:rsidRDefault="00065FA4">
            <w:pPr>
              <w:numPr>
                <w:ilvl w:val="0"/>
                <w:numId w:val="1"/>
              </w:numPr>
              <w:spacing w:before="100" w:beforeAutospacing="1" w:after="100" w:afterAutospacing="1"/>
              <w:rPr>
                <w:rFonts w:ascii="Fira-Sans" w:hAnsi="Fira-Sans"/>
                <w:color w:val="171148"/>
                <w:sz w:val="21"/>
                <w:szCs w:val="21"/>
              </w:rPr>
            </w:pPr>
            <w:hyperlink r:id="rId5" w:tgtFrame="_blank" w:tooltip="Déposer un Pli dématérialisé" w:history="1">
              <w:r>
                <w:rPr>
                  <w:rStyle w:val="Lienhypertexte"/>
                  <w:rFonts w:ascii="Fira-Sans" w:hAnsi="Fira-Sans"/>
                  <w:b/>
                  <w:bCs/>
                  <w:color w:val="000000"/>
                  <w:sz w:val="21"/>
                  <w:szCs w:val="21"/>
                </w:rPr>
                <w:t>Déposer un Pli dématérialisé</w:t>
              </w:r>
            </w:hyperlink>
          </w:p>
        </w:tc>
      </w:tr>
      <w:tr w:rsidR="00065FA4" w14:paraId="40FBC45B" w14:textId="77777777" w:rsidTr="00065FA4">
        <w:trPr>
          <w:tblCellSpacing w:w="0" w:type="dxa"/>
        </w:trPr>
        <w:tc>
          <w:tcPr>
            <w:tcW w:w="0" w:type="auto"/>
            <w:gridSpan w:val="2"/>
            <w:shd w:val="clear" w:color="auto" w:fill="FFFFFF"/>
            <w:vAlign w:val="center"/>
            <w:hideMark/>
          </w:tcPr>
          <w:p w14:paraId="429AA013" w14:textId="77777777" w:rsidR="00065FA4" w:rsidRDefault="00065FA4">
            <w:pPr>
              <w:numPr>
                <w:ilvl w:val="0"/>
                <w:numId w:val="1"/>
              </w:numPr>
              <w:spacing w:before="100" w:beforeAutospacing="1" w:after="100" w:afterAutospacing="1"/>
              <w:rPr>
                <w:rFonts w:ascii="Fira-Sans" w:hAnsi="Fira-Sans"/>
                <w:color w:val="171148"/>
                <w:sz w:val="21"/>
                <w:szCs w:val="21"/>
              </w:rPr>
            </w:pPr>
          </w:p>
        </w:tc>
      </w:tr>
      <w:tr w:rsidR="00065FA4" w14:paraId="0315DF0D" w14:textId="77777777" w:rsidTr="00065FA4">
        <w:trPr>
          <w:tblCellSpacing w:w="0" w:type="dxa"/>
        </w:trPr>
        <w:tc>
          <w:tcPr>
            <w:tcW w:w="0" w:type="auto"/>
            <w:gridSpan w:val="2"/>
            <w:shd w:val="clear" w:color="auto" w:fill="BED7ED"/>
            <w:vAlign w:val="center"/>
            <w:hideMark/>
          </w:tcPr>
          <w:p w14:paraId="15A8AD87" w14:textId="77777777" w:rsidR="00065FA4" w:rsidRDefault="00065FA4">
            <w:pPr>
              <w:rPr>
                <w:rFonts w:ascii="Fira-Sans" w:hAnsi="Fira-Sans"/>
                <w:b/>
                <w:bCs/>
                <w:color w:val="171148"/>
                <w:sz w:val="21"/>
                <w:szCs w:val="21"/>
              </w:rPr>
            </w:pPr>
            <w:r>
              <w:rPr>
                <w:rFonts w:ascii="Fira-Sans" w:hAnsi="Fira-Sans"/>
                <w:b/>
                <w:bCs/>
                <w:color w:val="171148"/>
                <w:sz w:val="21"/>
                <w:szCs w:val="21"/>
              </w:rPr>
              <w:t>Renseignements complémentaires</w:t>
            </w:r>
          </w:p>
        </w:tc>
      </w:tr>
      <w:tr w:rsidR="00065FA4" w14:paraId="23B37FDF" w14:textId="77777777" w:rsidTr="00065FA4">
        <w:trPr>
          <w:tblCellSpacing w:w="0" w:type="dxa"/>
        </w:trPr>
        <w:tc>
          <w:tcPr>
            <w:tcW w:w="0" w:type="auto"/>
            <w:shd w:val="clear" w:color="auto" w:fill="FFFFFF"/>
            <w:hideMark/>
          </w:tcPr>
          <w:p w14:paraId="791AA260"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FFFFFF"/>
            <w:vAlign w:val="center"/>
            <w:hideMark/>
          </w:tcPr>
          <w:p w14:paraId="0DD446F9" w14:textId="77777777" w:rsidR="00065FA4" w:rsidRDefault="00065FA4">
            <w:pPr>
              <w:rPr>
                <w:rFonts w:ascii="Fira-Sans" w:hAnsi="Fira-Sans"/>
                <w:color w:val="171148"/>
                <w:sz w:val="21"/>
                <w:szCs w:val="21"/>
              </w:rPr>
            </w:pPr>
            <w:r>
              <w:rPr>
                <w:rFonts w:ascii="Fira-Sans" w:hAnsi="Fira-Sans"/>
                <w:color w:val="171148"/>
                <w:sz w:val="21"/>
                <w:szCs w:val="21"/>
              </w:rPr>
              <w:t>Les dépôts de plis doivent être impérativement remis par voie dématérialisée.</w:t>
            </w:r>
          </w:p>
        </w:tc>
      </w:tr>
      <w:tr w:rsidR="00065FA4" w14:paraId="3B2072FC" w14:textId="77777777" w:rsidTr="00065FA4">
        <w:trPr>
          <w:tblCellSpacing w:w="0" w:type="dxa"/>
        </w:trPr>
        <w:tc>
          <w:tcPr>
            <w:tcW w:w="0" w:type="auto"/>
            <w:shd w:val="clear" w:color="auto" w:fill="FFFFFF"/>
            <w:hideMark/>
          </w:tcPr>
          <w:p w14:paraId="383D5771"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FFFFFF"/>
            <w:vAlign w:val="center"/>
            <w:hideMark/>
          </w:tcPr>
          <w:p w14:paraId="24506431" w14:textId="77777777" w:rsidR="00065FA4" w:rsidRDefault="00065FA4">
            <w:pPr>
              <w:rPr>
                <w:rFonts w:ascii="Fira-Sans" w:hAnsi="Fira-Sans"/>
                <w:color w:val="171148"/>
                <w:sz w:val="21"/>
                <w:szCs w:val="21"/>
              </w:rPr>
            </w:pPr>
            <w:r>
              <w:rPr>
                <w:rFonts w:ascii="Fira-Sans" w:hAnsi="Fira-Sans"/>
                <w:color w:val="171148"/>
                <w:sz w:val="21"/>
                <w:szCs w:val="21"/>
              </w:rPr>
              <w:t>La date de début d'exécution fixée au 16 mars 2026 est une date prévisionnelle</w:t>
            </w:r>
          </w:p>
        </w:tc>
      </w:tr>
      <w:tr w:rsidR="00065FA4" w14:paraId="0729F551" w14:textId="77777777" w:rsidTr="00065FA4">
        <w:trPr>
          <w:tblCellSpacing w:w="0" w:type="dxa"/>
        </w:trPr>
        <w:tc>
          <w:tcPr>
            <w:tcW w:w="0" w:type="auto"/>
            <w:shd w:val="clear" w:color="auto" w:fill="FFFFFF"/>
            <w:hideMark/>
          </w:tcPr>
          <w:p w14:paraId="66E7F673" w14:textId="77777777" w:rsidR="00065FA4" w:rsidRDefault="00065FA4">
            <w:pPr>
              <w:rPr>
                <w:rFonts w:ascii="Fira-Sans" w:hAnsi="Fira-Sans"/>
                <w:color w:val="171148"/>
                <w:sz w:val="21"/>
                <w:szCs w:val="21"/>
              </w:rPr>
            </w:pPr>
            <w:r>
              <w:rPr>
                <w:rFonts w:ascii="Fira-Sans" w:hAnsi="Fira-Sans"/>
                <w:color w:val="171148"/>
                <w:sz w:val="21"/>
                <w:szCs w:val="21"/>
              </w:rPr>
              <w:t>Marché périodique :</w:t>
            </w:r>
          </w:p>
        </w:tc>
        <w:tc>
          <w:tcPr>
            <w:tcW w:w="0" w:type="auto"/>
            <w:shd w:val="clear" w:color="auto" w:fill="FFFFFF"/>
            <w:vAlign w:val="center"/>
            <w:hideMark/>
          </w:tcPr>
          <w:p w14:paraId="6BE68FDD" w14:textId="77777777" w:rsidR="00065FA4" w:rsidRDefault="00065FA4">
            <w:pPr>
              <w:rPr>
                <w:rFonts w:ascii="Fira-Sans" w:hAnsi="Fira-Sans"/>
                <w:color w:val="171148"/>
                <w:sz w:val="21"/>
                <w:szCs w:val="21"/>
              </w:rPr>
            </w:pPr>
            <w:r>
              <w:rPr>
                <w:rFonts w:ascii="Fira-Sans" w:hAnsi="Fira-Sans"/>
                <w:color w:val="171148"/>
                <w:sz w:val="21"/>
                <w:szCs w:val="21"/>
              </w:rPr>
              <w:t>Oui</w:t>
            </w:r>
            <w:r>
              <w:rPr>
                <w:rFonts w:ascii="Fira-Sans" w:hAnsi="Fira-Sans"/>
                <w:color w:val="171148"/>
                <w:sz w:val="21"/>
                <w:szCs w:val="21"/>
              </w:rPr>
              <w:br/>
              <w:t>Calendrier prévisionnel de publication des prochains avis :</w:t>
            </w:r>
          </w:p>
        </w:tc>
      </w:tr>
      <w:tr w:rsidR="00065FA4" w14:paraId="33E0D8D8" w14:textId="77777777" w:rsidTr="00065FA4">
        <w:trPr>
          <w:tblCellSpacing w:w="0" w:type="dxa"/>
        </w:trPr>
        <w:tc>
          <w:tcPr>
            <w:tcW w:w="0" w:type="auto"/>
            <w:shd w:val="clear" w:color="auto" w:fill="FFFFFF"/>
            <w:hideMark/>
          </w:tcPr>
          <w:p w14:paraId="6FB4EAC8" w14:textId="77777777" w:rsidR="00065FA4" w:rsidRDefault="00065FA4">
            <w:pPr>
              <w:rPr>
                <w:rFonts w:ascii="Fira-Sans" w:hAnsi="Fira-Sans"/>
                <w:color w:val="171148"/>
                <w:sz w:val="21"/>
                <w:szCs w:val="21"/>
              </w:rPr>
            </w:pPr>
            <w:r>
              <w:rPr>
                <w:rFonts w:ascii="Fira-Sans" w:hAnsi="Fira-Sans"/>
                <w:b/>
                <w:bCs/>
                <w:color w:val="171148"/>
                <w:sz w:val="21"/>
                <w:szCs w:val="21"/>
              </w:rPr>
              <w:lastRenderedPageBreak/>
              <w:t>Recours</w:t>
            </w:r>
          </w:p>
        </w:tc>
        <w:tc>
          <w:tcPr>
            <w:tcW w:w="0" w:type="auto"/>
            <w:shd w:val="clear" w:color="auto" w:fill="FFFFFF"/>
            <w:hideMark/>
          </w:tcPr>
          <w:p w14:paraId="0A9FEA01" w14:textId="77777777" w:rsidR="00065FA4" w:rsidRDefault="00065FA4">
            <w:pPr>
              <w:rPr>
                <w:rFonts w:ascii="Fira-Sans" w:hAnsi="Fira-Sans"/>
                <w:color w:val="171148"/>
                <w:sz w:val="21"/>
                <w:szCs w:val="21"/>
              </w:rPr>
            </w:pPr>
            <w:r>
              <w:rPr>
                <w:rFonts w:ascii="Fira-Sans" w:hAnsi="Fira-Sans"/>
                <w:color w:val="171148"/>
                <w:sz w:val="21"/>
                <w:szCs w:val="21"/>
              </w:rPr>
              <w:t>Instance chargée des procédures de recours :</w:t>
            </w:r>
            <w:r>
              <w:rPr>
                <w:rFonts w:ascii="Fira-Sans" w:hAnsi="Fira-Sans"/>
                <w:color w:val="171148"/>
                <w:sz w:val="21"/>
                <w:szCs w:val="21"/>
              </w:rPr>
              <w:br/>
              <w:t>Tribunal administratif de Besançon</w:t>
            </w:r>
            <w:r>
              <w:rPr>
                <w:rFonts w:ascii="Fira-Sans" w:hAnsi="Fira-Sans"/>
                <w:color w:val="171148"/>
                <w:sz w:val="21"/>
                <w:szCs w:val="21"/>
              </w:rPr>
              <w:br/>
              <w:t>30, rue Charles Nodier</w:t>
            </w:r>
            <w:r>
              <w:rPr>
                <w:rFonts w:ascii="Fira-Sans" w:hAnsi="Fira-Sans"/>
                <w:color w:val="171148"/>
                <w:sz w:val="21"/>
                <w:szCs w:val="21"/>
              </w:rPr>
              <w:br/>
              <w:t>25044 Besançon Cedex 3</w:t>
            </w:r>
            <w:r>
              <w:rPr>
                <w:rFonts w:ascii="Fira-Sans" w:hAnsi="Fira-Sans"/>
                <w:color w:val="171148"/>
                <w:sz w:val="21"/>
                <w:szCs w:val="21"/>
              </w:rPr>
              <w:br/>
              <w:t>Tél : 03 81 82 60 00 - Fax : 03 81 82 60 01</w:t>
            </w:r>
            <w:r>
              <w:rPr>
                <w:rFonts w:ascii="Fira-Sans" w:hAnsi="Fira-Sans"/>
                <w:color w:val="171148"/>
                <w:sz w:val="21"/>
                <w:szCs w:val="21"/>
              </w:rPr>
              <w:br/>
            </w:r>
            <w:hyperlink r:id="rId6" w:tgtFrame="_blank" w:history="1">
              <w:r>
                <w:rPr>
                  <w:rStyle w:val="Lienhypertexte"/>
                  <w:rFonts w:ascii="Fira-Sans" w:hAnsi="Fira-Sans"/>
                  <w:b/>
                  <w:bCs/>
                  <w:color w:val="000000"/>
                  <w:sz w:val="21"/>
                  <w:szCs w:val="21"/>
                </w:rPr>
                <w:t>greffe.ta-besancon@juradm.fr</w:t>
              </w:r>
            </w:hyperlink>
            <w:r>
              <w:rPr>
                <w:rFonts w:ascii="Fira-Sans" w:hAnsi="Fira-Sans"/>
                <w:color w:val="171148"/>
                <w:sz w:val="21"/>
                <w:szCs w:val="21"/>
              </w:rPr>
              <w:br/>
              <w:t>Organe chargé des procédures de médiation :</w:t>
            </w:r>
            <w:r>
              <w:rPr>
                <w:rFonts w:ascii="Fira-Sans" w:hAnsi="Fira-Sans"/>
                <w:color w:val="171148"/>
                <w:sz w:val="21"/>
                <w:szCs w:val="21"/>
              </w:rPr>
              <w:br/>
              <w:t>Tribunal administratif de Besançon</w:t>
            </w:r>
            <w:r>
              <w:rPr>
                <w:rFonts w:ascii="Fira-Sans" w:hAnsi="Fira-Sans"/>
                <w:color w:val="171148"/>
                <w:sz w:val="21"/>
                <w:szCs w:val="21"/>
              </w:rPr>
              <w:br/>
              <w:t>30, rue Charles Nodier</w:t>
            </w:r>
            <w:r>
              <w:rPr>
                <w:rFonts w:ascii="Fira-Sans" w:hAnsi="Fira-Sans"/>
                <w:color w:val="171148"/>
                <w:sz w:val="21"/>
                <w:szCs w:val="21"/>
              </w:rPr>
              <w:br/>
              <w:t>25044 Besançon Cedex 3</w:t>
            </w:r>
            <w:r>
              <w:rPr>
                <w:rFonts w:ascii="Fira-Sans" w:hAnsi="Fira-Sans"/>
                <w:color w:val="171148"/>
                <w:sz w:val="21"/>
                <w:szCs w:val="21"/>
              </w:rPr>
              <w:br/>
              <w:t>Tél : 03 81 82 60 00 - Fax : 03 81 82 60 01</w:t>
            </w:r>
            <w:r>
              <w:rPr>
                <w:rFonts w:ascii="Fira-Sans" w:hAnsi="Fira-Sans"/>
                <w:color w:val="171148"/>
                <w:sz w:val="21"/>
                <w:szCs w:val="21"/>
              </w:rPr>
              <w:br/>
            </w:r>
            <w:hyperlink r:id="rId7" w:tgtFrame="_blank" w:history="1">
              <w:r>
                <w:rPr>
                  <w:rStyle w:val="Lienhypertexte"/>
                  <w:rFonts w:ascii="Fira-Sans" w:hAnsi="Fira-Sans"/>
                  <w:b/>
                  <w:bCs/>
                  <w:color w:val="000000"/>
                  <w:sz w:val="21"/>
                  <w:szCs w:val="21"/>
                </w:rPr>
                <w:t>greffe.ta-besancon@juradm.fr</w:t>
              </w:r>
            </w:hyperlink>
            <w:r>
              <w:rPr>
                <w:rFonts w:ascii="Fira-Sans" w:hAnsi="Fira-Sans"/>
                <w:color w:val="171148"/>
                <w:sz w:val="21"/>
                <w:szCs w:val="21"/>
              </w:rPr>
              <w:br/>
              <w:t>Précisions concernant le(s) délai(s) d'introduction des recours :</w:t>
            </w:r>
            <w:r>
              <w:rPr>
                <w:rFonts w:ascii="Fira-Sans" w:hAnsi="Fira-Sans"/>
                <w:color w:val="171148"/>
                <w:sz w:val="21"/>
                <w:szCs w:val="21"/>
              </w:rPr>
              <w:br/>
              <w:t xml:space="preserve">- référé </w:t>
            </w:r>
            <w:proofErr w:type="spellStart"/>
            <w:r>
              <w:rPr>
                <w:rFonts w:ascii="Fira-Sans" w:hAnsi="Fira-Sans"/>
                <w:color w:val="171148"/>
                <w:sz w:val="21"/>
                <w:szCs w:val="21"/>
              </w:rPr>
              <w:t>pré-contractuel</w:t>
            </w:r>
            <w:proofErr w:type="spellEnd"/>
            <w:r>
              <w:rPr>
                <w:rFonts w:ascii="Fira-Sans" w:hAnsi="Fira-Sans"/>
                <w:color w:val="171148"/>
                <w:sz w:val="21"/>
                <w:szCs w:val="21"/>
              </w:rPr>
              <w:t xml:space="preserve"> (art L.551-1 et suivants du CJA pour les pouvoirs adjudicateurs et L551-5 et suivants pour les entités adjudicatrices) et pouvant être exercé avant la signature du contrat.</w:t>
            </w:r>
            <w:r>
              <w:rPr>
                <w:rFonts w:ascii="Fira-Sans" w:hAnsi="Fira-Sans"/>
                <w:color w:val="171148"/>
                <w:sz w:val="21"/>
                <w:szCs w:val="21"/>
              </w:rPr>
              <w:br/>
              <w:t>- référé contractuel (art L551.13 et suivants du CJA) et pouvant être exercé dans les délais prévus à l'article R. 551-7 du CJA</w:t>
            </w:r>
            <w:r>
              <w:rPr>
                <w:rFonts w:ascii="Fira-Sans" w:hAnsi="Fira-Sans"/>
                <w:color w:val="171148"/>
                <w:sz w:val="21"/>
                <w:szCs w:val="21"/>
              </w:rPr>
              <w:br/>
              <w:t>- recours en contestation de validité du contrat (jurisprudence Tarn et Garonne) qui peut être exercé par les Tiers au contrat, sans considération de leur qualité dans les 2 mois à compter des mesures de publicité appropriées</w:t>
            </w:r>
          </w:p>
        </w:tc>
      </w:tr>
      <w:tr w:rsidR="00065FA4" w14:paraId="4799F6B0" w14:textId="77777777" w:rsidTr="00065FA4">
        <w:trPr>
          <w:tblCellSpacing w:w="0" w:type="dxa"/>
        </w:trPr>
        <w:tc>
          <w:tcPr>
            <w:tcW w:w="0" w:type="auto"/>
            <w:shd w:val="clear" w:color="auto" w:fill="EFF4FA"/>
            <w:hideMark/>
          </w:tcPr>
          <w:p w14:paraId="53EB9DF3" w14:textId="77777777" w:rsidR="00065FA4" w:rsidRDefault="00065FA4">
            <w:pPr>
              <w:rPr>
                <w:rFonts w:ascii="Fira-Sans" w:hAnsi="Fira-Sans"/>
                <w:color w:val="171148"/>
                <w:sz w:val="21"/>
                <w:szCs w:val="21"/>
              </w:rPr>
            </w:pPr>
            <w:r>
              <w:rPr>
                <w:rFonts w:ascii="Fira-Sans" w:hAnsi="Fira-Sans"/>
                <w:color w:val="171148"/>
                <w:sz w:val="21"/>
                <w:szCs w:val="21"/>
              </w:rPr>
              <w:t> </w:t>
            </w:r>
          </w:p>
        </w:tc>
        <w:tc>
          <w:tcPr>
            <w:tcW w:w="0" w:type="auto"/>
            <w:shd w:val="clear" w:color="auto" w:fill="EFF4FA"/>
            <w:vAlign w:val="center"/>
            <w:hideMark/>
          </w:tcPr>
          <w:p w14:paraId="1117580F" w14:textId="77777777" w:rsidR="00065FA4" w:rsidRDefault="00065FA4">
            <w:pPr>
              <w:rPr>
                <w:rFonts w:ascii="Fira-Sans" w:hAnsi="Fira-Sans"/>
                <w:color w:val="171148"/>
                <w:sz w:val="21"/>
                <w:szCs w:val="21"/>
              </w:rPr>
            </w:pPr>
            <w:r>
              <w:rPr>
                <w:rFonts w:ascii="Fira-Sans" w:hAnsi="Fira-Sans"/>
                <w:color w:val="171148"/>
                <w:sz w:val="21"/>
                <w:szCs w:val="21"/>
              </w:rPr>
              <w:t>Envoi le 22/12/25 à la publication</w:t>
            </w:r>
            <w:r>
              <w:rPr>
                <w:rFonts w:ascii="Fira-Sans" w:hAnsi="Fira-Sans"/>
                <w:color w:val="171148"/>
                <w:sz w:val="21"/>
                <w:szCs w:val="21"/>
              </w:rPr>
              <w:br/>
              <w:t>Date d'envoi du présent avis au JOUE et au BOAMP : 22/12/25 à 18h37</w:t>
            </w:r>
          </w:p>
        </w:tc>
      </w:tr>
    </w:tbl>
    <w:p w14:paraId="17F8C75F" w14:textId="77777777" w:rsidR="00CA3F53" w:rsidRDefault="00CA3F53"/>
    <w:sectPr w:rsidR="00CA3F53" w:rsidSect="00065FA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81596"/>
    <w:multiLevelType w:val="multilevel"/>
    <w:tmpl w:val="946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A4"/>
    <w:rsid w:val="00065FA4"/>
    <w:rsid w:val="001C6C6F"/>
    <w:rsid w:val="002B6B8B"/>
    <w:rsid w:val="002B7087"/>
    <w:rsid w:val="002D4D15"/>
    <w:rsid w:val="00303831"/>
    <w:rsid w:val="00CA3F53"/>
    <w:rsid w:val="00F7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3EFC7"/>
  <w15:chartTrackingRefBased/>
  <w15:docId w15:val="{4C5F6135-046F-47AC-A8B5-565FB6FF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65FA4"/>
    <w:rPr>
      <w:b/>
      <w:bCs/>
    </w:rPr>
  </w:style>
  <w:style w:type="paragraph" w:styleId="NormalWeb">
    <w:name w:val="Normal (Web)"/>
    <w:basedOn w:val="Normal"/>
    <w:uiPriority w:val="99"/>
    <w:unhideWhenUsed/>
    <w:rsid w:val="00065FA4"/>
    <w:pPr>
      <w:spacing w:before="100" w:beforeAutospacing="1" w:after="100" w:afterAutospacing="1"/>
    </w:pPr>
  </w:style>
  <w:style w:type="character" w:styleId="Lienhypertexte">
    <w:name w:val="Hyperlink"/>
    <w:basedOn w:val="Policepardfaut"/>
    <w:uiPriority w:val="99"/>
    <w:unhideWhenUsed/>
    <w:rsid w:val="00065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ffe.ta-besancon@jurad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ffe.ta-besancon@juradm.fr" TargetMode="External"/><Relationship Id="rId5" Type="http://schemas.openxmlformats.org/officeDocument/2006/relationships/hyperlink" Target="https://www.marches-securis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5350</Characters>
  <Application>Microsoft Office Word</Application>
  <DocSecurity>0</DocSecurity>
  <Lines>44</Lines>
  <Paragraphs>12</Paragraphs>
  <ScaleCrop>false</ScaleCrop>
  <Company>Grand Besancon Metropole</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Aurélie</dc:creator>
  <cp:keywords/>
  <dc:description/>
  <cp:lastModifiedBy>JOSEPH Aurélie</cp:lastModifiedBy>
  <cp:revision>1</cp:revision>
  <dcterms:created xsi:type="dcterms:W3CDTF">2025-12-23T15:12:00Z</dcterms:created>
  <dcterms:modified xsi:type="dcterms:W3CDTF">2025-12-23T15:13:00Z</dcterms:modified>
</cp:coreProperties>
</file>