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34C1" w:rsidRDefault="006F34C1" w:rsidP="006F34C1">
      <w:pPr>
        <w:pStyle w:val="Titre"/>
      </w:pPr>
      <w:bookmarkStart w:id="0" w:name="_GoBack"/>
      <w:bookmarkEnd w:id="0"/>
      <w:r>
        <w:t>Annexe au réglement de la consultation</w:t>
      </w:r>
    </w:p>
    <w:p w:rsidR="00943889" w:rsidRPr="006F34C1" w:rsidRDefault="006F34C1" w:rsidP="006F34C1">
      <w:pPr>
        <w:pStyle w:val="Titre"/>
      </w:pPr>
      <w:r>
        <w:t>« </w:t>
      </w:r>
      <w:r w:rsidR="00564571" w:rsidRPr="006F34C1">
        <w:t>Dite le nous une fois</w:t>
      </w:r>
      <w:r>
        <w:t> »</w:t>
      </w:r>
    </w:p>
    <w:p w:rsidR="006F34C1" w:rsidRPr="001F0049" w:rsidRDefault="006F34C1" w:rsidP="006F34C1">
      <w:r>
        <w:t>Suivant l’article « </w:t>
      </w:r>
      <w:bookmarkStart w:id="1" w:name="_Toc23324073"/>
      <w:bookmarkStart w:id="2" w:name="_Toc25331439"/>
      <w:bookmarkStart w:id="3" w:name="_Toc51841082"/>
      <w:bookmarkStart w:id="4" w:name="_Toc56510188"/>
      <w:bookmarkStart w:id="5" w:name="_Toc62554060"/>
      <w:r w:rsidRPr="006F34C1">
        <w:rPr>
          <w:i/>
        </w:rPr>
        <w:t>Éléments nécessaires à la sélection des candidatures</w:t>
      </w:r>
      <w:bookmarkEnd w:id="1"/>
      <w:bookmarkEnd w:id="2"/>
      <w:bookmarkEnd w:id="3"/>
      <w:bookmarkEnd w:id="4"/>
      <w:bookmarkEnd w:id="5"/>
      <w:r>
        <w:t> » du règlement de la consultation, i</w:t>
      </w:r>
      <w:r w:rsidRPr="00FB7E8E">
        <w:t>l est porté à l’attention des candidats que, conformément aux dispositions de l’article R. 2143-13 du Code de la commande publique, ils ne sont pas tenus de fournir les documents justificatifs et moyens de preuve que l’acheteur peut obtenir directement par le biais :</w:t>
      </w:r>
    </w:p>
    <w:p w:rsidR="006F34C1" w:rsidRPr="006F34C1" w:rsidRDefault="006F34C1" w:rsidP="006F34C1">
      <w:pPr>
        <w:pStyle w:val="Paragraphedeliste"/>
        <w:numPr>
          <w:ilvl w:val="0"/>
          <w:numId w:val="2"/>
        </w:numPr>
        <w:rPr>
          <w:rFonts w:asciiTheme="minorBidi" w:hAnsiTheme="minorBidi"/>
          <w:sz w:val="24"/>
        </w:rPr>
      </w:pPr>
      <w:r w:rsidRPr="001F0049">
        <w:t>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rsidR="006F34C1" w:rsidRPr="001F0049" w:rsidRDefault="006F34C1" w:rsidP="006F34C1">
      <w:pPr>
        <w:pStyle w:val="Paragraphedeliste"/>
        <w:numPr>
          <w:ilvl w:val="0"/>
          <w:numId w:val="2"/>
        </w:numPr>
      </w:pPr>
      <w:r w:rsidRPr="001F0049">
        <w:t>d'un espace de stockage numérique, à condition que figurent dans le dossier de candidature toutes les informations nécessaires à sa consultation et que l'accès à ceux-ci soit gratuit.</w:t>
      </w:r>
    </w:p>
    <w:p w:rsidR="006F34C1" w:rsidRPr="001F0049" w:rsidRDefault="006F34C1" w:rsidP="006F34C1">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1F0049">
        <w:t xml:space="preserve">Les candidats sont invités à utiliser le coffre-fort électronique disponible gratuitement depuis leur compte sur </w:t>
      </w:r>
      <w:hyperlink r:id="rId5" w:history="1">
        <w:r w:rsidRPr="001F0049">
          <w:rPr>
            <w:rStyle w:val="Lienhypertexte"/>
          </w:rPr>
          <w:t>http://www.marches-publics.info</w:t>
        </w:r>
      </w:hyperlink>
    </w:p>
    <w:p w:rsidR="006F34C1" w:rsidRPr="001F0049" w:rsidRDefault="006F34C1" w:rsidP="006F34C1">
      <w:r w:rsidRPr="001F0049">
        <w:t xml:space="preserve">De plus, conformément aux </w:t>
      </w:r>
      <w:proofErr w:type="spellStart"/>
      <w:r w:rsidR="00EF7AFC">
        <w:t>u</w:t>
      </w:r>
      <w:r w:rsidRPr="001F0049">
        <w:t>dispositions</w:t>
      </w:r>
      <w:proofErr w:type="spellEnd"/>
      <w:r w:rsidRPr="001F0049">
        <w:t xml:space="preserve"> de l’article R. 2143-14 du Code de la commande publique, les candidats ne sont pas tenus de fournir au pouvoir adjudicateur les documents justificatifs et moyens de preuve qui ont déjà été transmis lors d'une précédente consult</w:t>
      </w:r>
      <w:r>
        <w:t xml:space="preserve">ation et qui demeurent valables, dans ce dernier cas, le candidat est invité à compléter le tableau </w:t>
      </w:r>
      <w:r>
        <w:rPr>
          <w:i/>
        </w:rPr>
        <w:t>I</w:t>
      </w:r>
      <w:r w:rsidRPr="006F34C1">
        <w:rPr>
          <w:i/>
        </w:rPr>
        <w:t>nfra</w:t>
      </w:r>
      <w:r>
        <w:t>.</w:t>
      </w:r>
    </w:p>
    <w:tbl>
      <w:tblPr>
        <w:tblStyle w:val="Grilledutableau"/>
        <w:tblW w:w="9634" w:type="dxa"/>
        <w:tblLook w:val="04A0" w:firstRow="1" w:lastRow="0" w:firstColumn="1" w:lastColumn="0" w:noHBand="0" w:noVBand="1"/>
      </w:tblPr>
      <w:tblGrid>
        <w:gridCol w:w="3823"/>
        <w:gridCol w:w="4252"/>
        <w:gridCol w:w="1559"/>
      </w:tblGrid>
      <w:tr w:rsidR="006F34C1" w:rsidRPr="006F34C1" w:rsidTr="006F34C1">
        <w:tc>
          <w:tcPr>
            <w:tcW w:w="3823" w:type="dxa"/>
            <w:shd w:val="thinDiagCross" w:color="FFFF00" w:fill="auto"/>
          </w:tcPr>
          <w:p w:rsidR="006F34C1" w:rsidRPr="006F34C1" w:rsidRDefault="006F34C1" w:rsidP="006F34C1">
            <w:pPr>
              <w:jc w:val="center"/>
              <w:rPr>
                <w:i/>
              </w:rPr>
            </w:pPr>
            <w:r w:rsidRPr="006F34C1">
              <w:rPr>
                <w:i/>
              </w:rPr>
              <w:t>Document transmis</w:t>
            </w:r>
          </w:p>
        </w:tc>
        <w:tc>
          <w:tcPr>
            <w:tcW w:w="4252" w:type="dxa"/>
            <w:shd w:val="thinDiagCross" w:color="FFFF00" w:fill="auto"/>
          </w:tcPr>
          <w:p w:rsidR="006F34C1" w:rsidRPr="006F34C1" w:rsidRDefault="006F34C1" w:rsidP="006F34C1">
            <w:pPr>
              <w:jc w:val="center"/>
              <w:rPr>
                <w:i/>
              </w:rPr>
            </w:pPr>
            <w:r w:rsidRPr="006F34C1">
              <w:rPr>
                <w:i/>
              </w:rPr>
              <w:t>Référence / titre de la consultation</w:t>
            </w:r>
          </w:p>
        </w:tc>
        <w:tc>
          <w:tcPr>
            <w:tcW w:w="1559" w:type="dxa"/>
            <w:shd w:val="thinDiagCross" w:color="FFFF00" w:fill="auto"/>
          </w:tcPr>
          <w:p w:rsidR="006F34C1" w:rsidRPr="006F34C1" w:rsidRDefault="006F34C1" w:rsidP="006F34C1">
            <w:pPr>
              <w:jc w:val="center"/>
              <w:rPr>
                <w:i/>
              </w:rPr>
            </w:pPr>
            <w:r w:rsidRPr="006F34C1">
              <w:rPr>
                <w:i/>
              </w:rPr>
              <w:t>Date de l’offre</w:t>
            </w:r>
          </w:p>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bl>
    <w:p w:rsidR="006F34C1" w:rsidRDefault="006F34C1"/>
    <w:sectPr w:rsidR="006F34C1" w:rsidSect="006F34C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altName w:val="Device Font 10cpi"/>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8A054C"/>
    <w:multiLevelType w:val="hybridMultilevel"/>
    <w:tmpl w:val="A57E653E"/>
    <w:lvl w:ilvl="0" w:tplc="1E806354">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ocumentProtection w:edit="forms" w:enforcement="1" w:cryptProviderType="rsaAES" w:cryptAlgorithmClass="hash" w:cryptAlgorithmType="typeAny" w:cryptAlgorithmSid="14" w:cryptSpinCount="100000" w:hash="EnWNkJ/xvV+/m1KOHrvuY4xD1AIVN9Fc1aoKKRYP7WNRkHyXeyb8mdWW0FYEfotEOsoj+IilW7vpNmKGkE5KWA==" w:salt="0I1/N0u9V6zixcluHgEbPw=="/>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6FD"/>
    <w:rsid w:val="00564571"/>
    <w:rsid w:val="006F34C1"/>
    <w:rsid w:val="00943889"/>
    <w:rsid w:val="00EF7AFC"/>
    <w:rsid w:val="00F206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195C2"/>
  <w15:chartTrackingRefBased/>
  <w15:docId w15:val="{A6432F66-3246-46AC-9B38-E6EEAA0AC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34C1"/>
    <w:pPr>
      <w:spacing w:before="120" w:after="12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aliaNormal">
    <w:name w:val="Redalia : Normal"/>
    <w:basedOn w:val="Normal"/>
    <w:rsid w:val="006F34C1"/>
    <w:pPr>
      <w:widowControl w:val="0"/>
      <w:tabs>
        <w:tab w:val="left" w:leader="dot" w:pos="8505"/>
      </w:tabs>
    </w:pPr>
    <w:rPr>
      <w:rFonts w:eastAsia="Times New Roman" w:cs="Times New Roman"/>
      <w:szCs w:val="20"/>
      <w:lang w:eastAsia="fr-FR"/>
    </w:rPr>
  </w:style>
  <w:style w:type="paragraph" w:customStyle="1" w:styleId="RdaliaRetraitniveau1">
    <w:name w:val="Rédalia : Retrait niveau 1"/>
    <w:basedOn w:val="RedaliaNormal"/>
    <w:rsid w:val="006F34C1"/>
    <w:pPr>
      <w:numPr>
        <w:numId w:val="1"/>
      </w:numPr>
      <w:spacing w:before="0" w:after="0"/>
      <w:ind w:left="714" w:hanging="357"/>
    </w:pPr>
  </w:style>
  <w:style w:type="character" w:styleId="Lienhypertexte">
    <w:name w:val="Hyperlink"/>
    <w:rsid w:val="006F34C1"/>
    <w:rPr>
      <w:rFonts w:ascii="Arial" w:hAnsi="Arial"/>
      <w:color w:val="0000FF"/>
      <w:sz w:val="20"/>
      <w:u w:val="single"/>
    </w:rPr>
  </w:style>
  <w:style w:type="paragraph" w:styleId="Paragraphedeliste">
    <w:name w:val="List Paragraph"/>
    <w:basedOn w:val="Normal"/>
    <w:uiPriority w:val="34"/>
    <w:qFormat/>
    <w:rsid w:val="006F34C1"/>
    <w:pPr>
      <w:ind w:left="720"/>
      <w:contextualSpacing/>
    </w:pPr>
  </w:style>
  <w:style w:type="paragraph" w:styleId="Titre">
    <w:name w:val="Title"/>
    <w:basedOn w:val="Normal"/>
    <w:next w:val="Normal"/>
    <w:link w:val="TitreCar"/>
    <w:uiPriority w:val="10"/>
    <w:qFormat/>
    <w:rsid w:val="006F34C1"/>
    <w:pPr>
      <w:pBdr>
        <w:top w:val="single" w:sz="4" w:space="1" w:color="auto"/>
        <w:left w:val="single" w:sz="4" w:space="4" w:color="auto"/>
        <w:bottom w:val="single" w:sz="4" w:space="1" w:color="auto"/>
        <w:right w:val="single" w:sz="4" w:space="4" w:color="auto"/>
      </w:pBdr>
      <w:shd w:val="thinDiagCross" w:color="FFFF00" w:fill="auto"/>
      <w:spacing w:before="240"/>
      <w:contextualSpacing/>
      <w:jc w:val="center"/>
    </w:pPr>
    <w:rPr>
      <w:rFonts w:eastAsiaTheme="majorEastAsia" w:cstheme="majorBidi"/>
      <w:b/>
      <w:caps/>
      <w:spacing w:val="-10"/>
      <w:kern w:val="28"/>
      <w:sz w:val="36"/>
      <w:szCs w:val="56"/>
    </w:rPr>
  </w:style>
  <w:style w:type="character" w:customStyle="1" w:styleId="TitreCar">
    <w:name w:val="Titre Car"/>
    <w:basedOn w:val="Policepardfaut"/>
    <w:link w:val="Titre"/>
    <w:uiPriority w:val="10"/>
    <w:rsid w:val="006F34C1"/>
    <w:rPr>
      <w:rFonts w:ascii="Arial" w:eastAsiaTheme="majorEastAsia" w:hAnsi="Arial" w:cstheme="majorBidi"/>
      <w:b/>
      <w:caps/>
      <w:spacing w:val="-10"/>
      <w:kern w:val="28"/>
      <w:sz w:val="36"/>
      <w:szCs w:val="56"/>
      <w:shd w:val="thinDiagCross" w:color="FFFF00" w:fill="auto"/>
    </w:rPr>
  </w:style>
  <w:style w:type="table" w:styleId="Grilledutableau">
    <w:name w:val="Table Grid"/>
    <w:basedOn w:val="TableauNormal"/>
    <w:uiPriority w:val="39"/>
    <w:rsid w:val="006F34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rches-publics.info"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242</Words>
  <Characters>1336</Characters>
  <Application>Microsoft Office Word</Application>
  <DocSecurity>0</DocSecurity>
  <Lines>11</Lines>
  <Paragraphs>3</Paragraphs>
  <ScaleCrop>false</ScaleCrop>
  <Company>SDIS17</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Merlingeas</dc:creator>
  <cp:keywords/>
  <dc:description/>
  <cp:lastModifiedBy>Valérie Delphin-Dumas</cp:lastModifiedBy>
  <cp:revision>4</cp:revision>
  <dcterms:created xsi:type="dcterms:W3CDTF">2021-02-10T15:15:00Z</dcterms:created>
  <dcterms:modified xsi:type="dcterms:W3CDTF">2026-02-16T14:03:00Z</dcterms:modified>
</cp:coreProperties>
</file>