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41A59F" w14:textId="77777777" w:rsidR="000F7FC0" w:rsidRDefault="00C740BC">
      <w:pPr>
        <w:spacing w:after="200" w:line="276" w:lineRule="auto"/>
        <w:rPr>
          <w:rFonts w:ascii="Verdana" w:hAnsi="Verdana" w:cs="Times New Roman"/>
          <w:kern w:val="0"/>
          <w:sz w:val="20"/>
          <w:szCs w:val="22"/>
          <w:lang w:eastAsia="en-US"/>
        </w:rPr>
      </w:pPr>
      <w:r>
        <w:rPr>
          <w:rFonts w:ascii="Times New Roman" w:hAnsi="Times New Roman" w:cs="Times New Roman"/>
          <w:kern w:val="0"/>
        </w:rPr>
        <w:t xml:space="preserve"> </w:t>
      </w:r>
      <w:r w:rsidR="00D0298C">
        <w:rPr>
          <w:noProof/>
        </w:rPr>
        <mc:AlternateContent>
          <mc:Choice Requires="wps">
            <w:drawing>
              <wp:anchor distT="0" distB="0" distL="114300" distR="114300" simplePos="0" relativeHeight="251658240" behindDoc="0" locked="0" layoutInCell="1" allowOverlap="1" wp14:anchorId="366E3B69" wp14:editId="3DEA0D9A">
                <wp:simplePos x="0" y="0"/>
                <wp:positionH relativeFrom="column">
                  <wp:align>center</wp:align>
                </wp:positionH>
                <wp:positionV relativeFrom="paragraph">
                  <wp:posOffset>0</wp:posOffset>
                </wp:positionV>
                <wp:extent cx="3752850" cy="1114425"/>
                <wp:effectExtent l="0" t="0" r="6350" b="3175"/>
                <wp:wrapNone/>
                <wp:docPr id="44917595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752850" cy="1114425"/>
                        </a:xfrm>
                        <a:prstGeom prst="roundRect">
                          <a:avLst>
                            <a:gd name="adj" fmla="val 16667"/>
                          </a:avLst>
                        </a:prstGeom>
                        <a:solidFill>
                          <a:srgbClr val="891114"/>
                        </a:solidFill>
                        <a:ln w="9525">
                          <a:solidFill>
                            <a:srgbClr val="B90519"/>
                          </a:solidFill>
                          <a:round/>
                          <a:headEnd/>
                          <a:tailEnd/>
                        </a:ln>
                      </wps:spPr>
                      <wps:txbx>
                        <w:txbxContent>
                          <w:p w14:paraId="46A03BD7" w14:textId="77777777" w:rsidR="0062534C" w:rsidRPr="005F1C0E" w:rsidRDefault="00C740BC" w:rsidP="005F1C0E">
                            <w:pPr>
                              <w:spacing w:after="200" w:line="276" w:lineRule="auto"/>
                              <w:jc w:val="center"/>
                              <w:rPr>
                                <w:rFonts w:ascii="Verdana" w:hAnsi="Verdana" w:cs="Times New Roman"/>
                                <w:color w:val="FFFFFF"/>
                                <w:kern w:val="0"/>
                                <w:sz w:val="40"/>
                                <w:szCs w:val="40"/>
                                <w:lang w:eastAsia="en-US"/>
                              </w:rPr>
                            </w:pPr>
                            <w:r>
                              <w:rPr>
                                <w:rFonts w:ascii="Times New Roman" w:hAnsi="Times New Roman" w:cs="Times New Roman"/>
                                <w:kern w:val="0"/>
                              </w:rPr>
                              <w:t xml:space="preserve"> </w:t>
                            </w:r>
                            <w:r w:rsidR="0075789C">
                              <w:rPr>
                                <w:rFonts w:ascii="Verdana" w:hAnsi="Verdana" w:cs="Times New Roman"/>
                                <w:color w:val="FFFFFF"/>
                                <w:kern w:val="0"/>
                                <w:sz w:val="40"/>
                                <w:szCs w:val="40"/>
                                <w:lang w:eastAsia="en-US"/>
                              </w:rPr>
                              <w:t>Avis d'appel public à la concurrence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66E3B69" id="AutoShape 2" o:spid="_x0000_s1026" style="position:absolute;margin-left:0;margin-top:0;width:295.5pt;height:87.75pt;z-index:251658240;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867pSFwIAAC8EAAAOAAAAZHJzL2Uyb0RvYy54bWysU9uO0zAQfUfiHyy/0zSl6SVquoJdFiEt&#13;&#10;F7HwAY7tNAbHY2y3SffrGbvZbgWIB8SLNeMZn5lzZry5GjpNDtJ5Baai+WRKiTQchDK7in79cvti&#13;&#10;RYkPzAimwciKHqWnV9vnzza9LeUMWtBCOoIgxpe9rWgbgi2zzPNWdsxPwEqDwQZcxwK6bpcJx3pE&#13;&#10;73Q2m04XWQ9OWAdceo+3N6cg3Sb8ppE8fGwaLwPRFcXeQjpdOut4ZtsNK3eO2VbxsQ32D110TBks&#13;&#10;eoa6YYGRvVO/QXWKO/DQhAmHLoOmUVwmDsgmn/7C5r5lViYuKI63Z5n8/4PlHw739pOLrXt7B/y7&#13;&#10;R0Wy3vryHImOxxxS9+9B4AzZPkAiOzSuiy+RBhmSpsezpnIIhOPly2UxWxUoPcdYnufz+ayIqmes&#13;&#10;fHxunQ9vJXQkGhV1sDfiM04u1WCHOx+SsoIY1sXy4hslTadxTgemSb5YLJYj4piM2I+YiRhoJW6V&#13;&#10;1slxu/paO4JPK7pax47Gx/4yTRvSV3RdYLN/h3i9nhb5+k8QiUfar1Yy8caIZAem9MnGLrUZxY76&#13;&#10;xp31ZRjqAROjWYM4ouwOTluLvwyNFtwDJT1ubEX9jz1zkhL9zuBKrFHbuOLJmRfLGTruMlJfRpjh&#13;&#10;CFXRQMnJvA6nb7G3Tu1arJQn5gZe4bgbFeLMnroaHdzKNMrxB8W1v/RT1tM/3/4EAAD//wMAUEsD&#13;&#10;BBQABgAIAAAAIQDT50yp3wAAAAoBAAAPAAAAZHJzL2Rvd25yZXYueG1sTE9dS8NAEHwX/A/HCr7Z&#13;&#10;S4X4keZSJLZgn6Stir5tc2sSzO2F3LWN/npXX/RlYJjZ2Zl8PrpOHWgIrWcD00kCirjytuXawNN2&#13;&#10;eXEDKkRki51nMvBJAebF6UmOmfVHXtNhE2slIRwyNNDE2Gdah6ohh2Hie2LR3v3gMAodam0HPEq4&#13;&#10;6/Rlklxphy3LhwZ7KhuqPjZ7ZwAflqvV88tjUi5e63Lbf70NC0qNOT8b72cCdzNQkcb4dwE/G6Q/&#13;&#10;FFJs5/dsg+oMyJr4i6Klt1OhOzFdpynoItf/JxTfAAAA//8DAFBLAQItABQABgAIAAAAIQC2gziS&#13;&#10;/gAAAOEBAAATAAAAAAAAAAAAAAAAAAAAAABbQ29udGVudF9UeXBlc10ueG1sUEsBAi0AFAAGAAgA&#13;&#10;AAAhADj9If/WAAAAlAEAAAsAAAAAAAAAAAAAAAAALwEAAF9yZWxzLy5yZWxzUEsBAi0AFAAGAAgA&#13;&#10;AAAhALzrulIXAgAALwQAAA4AAAAAAAAAAAAAAAAALgIAAGRycy9lMm9Eb2MueG1sUEsBAi0AFAAG&#13;&#10;AAgAAAAhANPnTKnfAAAACgEAAA8AAAAAAAAAAAAAAAAAcQQAAGRycy9kb3ducmV2LnhtbFBLBQYA&#13;&#10;AAAABAAEAPMAAAB9BQAAAAA=&#13;&#10;" fillcolor="#891114" strokecolor="#b90519">
                <v:path arrowok="t"/>
                <v:textbox>
                  <w:txbxContent>
                    <w:p w14:paraId="46A03BD7" w14:textId="77777777" w:rsidR="0062534C" w:rsidRPr="005F1C0E" w:rsidRDefault="00C740BC" w:rsidP="005F1C0E">
                      <w:pPr>
                        <w:spacing w:after="200" w:line="276" w:lineRule="auto"/>
                        <w:jc w:val="center"/>
                        <w:rPr>
                          <w:rFonts w:ascii="Verdana" w:hAnsi="Verdana" w:cs="Times New Roman"/>
                          <w:color w:val="FFFFFF"/>
                          <w:kern w:val="0"/>
                          <w:sz w:val="40"/>
                          <w:szCs w:val="40"/>
                          <w:lang w:eastAsia="en-US"/>
                        </w:rPr>
                      </w:pPr>
                      <w:r>
                        <w:rPr>
                          <w:rFonts w:ascii="Times New Roman" w:hAnsi="Times New Roman" w:cs="Times New Roman"/>
                          <w:kern w:val="0"/>
                        </w:rPr>
                        <w:t xml:space="preserve"> </w:t>
                      </w:r>
                      <w:r w:rsidR="0075789C">
                        <w:rPr>
                          <w:rFonts w:ascii="Verdana" w:hAnsi="Verdana" w:cs="Times New Roman"/>
                          <w:color w:val="FFFFFF"/>
                          <w:kern w:val="0"/>
                          <w:sz w:val="40"/>
                          <w:szCs w:val="40"/>
                          <w:lang w:eastAsia="en-US"/>
                        </w:rPr>
                        <w:t>Avis d'appel public à la concurrence</w:t>
                      </w:r>
                    </w:p>
                  </w:txbxContent>
                </v:textbox>
              </v:roundrect>
            </w:pict>
          </mc:Fallback>
        </mc:AlternateContent>
      </w:r>
    </w:p>
    <w:p w14:paraId="277B9F5A" w14:textId="77777777" w:rsidR="000F7FC0" w:rsidRPr="000F7FC0" w:rsidRDefault="000F7FC0" w:rsidP="000F7FC0">
      <w:pPr>
        <w:spacing w:after="200" w:line="276" w:lineRule="auto"/>
        <w:rPr>
          <w:rFonts w:ascii="Verdana" w:hAnsi="Verdana" w:cs="Times New Roman"/>
          <w:kern w:val="0"/>
          <w:sz w:val="20"/>
          <w:szCs w:val="22"/>
          <w:lang w:eastAsia="en-US"/>
        </w:rPr>
      </w:pPr>
    </w:p>
    <w:p w14:paraId="4C9D0A53" w14:textId="77777777" w:rsidR="000F7FC0" w:rsidRPr="000F7FC0" w:rsidRDefault="000F7FC0" w:rsidP="000F7FC0">
      <w:pPr>
        <w:spacing w:after="200" w:line="276" w:lineRule="auto"/>
        <w:rPr>
          <w:rFonts w:ascii="Verdana" w:hAnsi="Verdana" w:cs="Times New Roman"/>
          <w:kern w:val="0"/>
          <w:sz w:val="20"/>
          <w:szCs w:val="22"/>
          <w:lang w:eastAsia="en-US"/>
        </w:rPr>
      </w:pPr>
    </w:p>
    <w:p w14:paraId="3FA1E8B2" w14:textId="77777777" w:rsidR="000F7FC0" w:rsidRPr="000F7FC0" w:rsidRDefault="000F7FC0" w:rsidP="000F7FC0">
      <w:pPr>
        <w:spacing w:after="200" w:line="276" w:lineRule="auto"/>
        <w:rPr>
          <w:rFonts w:ascii="Verdana" w:hAnsi="Verdana" w:cs="Times New Roman"/>
          <w:kern w:val="0"/>
          <w:sz w:val="20"/>
          <w:szCs w:val="22"/>
          <w:lang w:eastAsia="en-US"/>
        </w:rPr>
      </w:pPr>
    </w:p>
    <w:p w14:paraId="4168C6A3"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r>
        <w:rPr>
          <w:rFonts w:ascii="Times New Roman" w:hAnsi="Times New Roman" w:cs="Times New Roman"/>
          <w:b/>
          <w:kern w:val="0"/>
          <w:sz w:val="20"/>
        </w:rPr>
        <w:t>Pouvoir adjudicateur</w:t>
      </w:r>
      <w:r>
        <w:rPr>
          <w:rFonts w:ascii="Times New Roman" w:hAnsi="Times New Roman" w:cs="Times New Roman"/>
          <w:kern w:val="0"/>
          <w:sz w:val="20"/>
        </w:rPr>
        <w:t xml:space="preserve"> :</w:t>
      </w:r>
    </w:p>
    <w:p w14:paraId="6B992A1D"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r>
        <w:rPr>
          <w:rFonts w:ascii="Times New Roman" w:hAnsi="Times New Roman" w:cs="Times New Roman"/>
          <w:kern w:val="0"/>
          <w:sz w:val="20"/>
        </w:rPr>
        <w:t>Désignation :</w:t>
      </w:r>
    </w:p>
    <w:p w14:paraId="6DF17EA3"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r>
        <w:rPr>
          <w:rFonts w:ascii="Times New Roman" w:hAnsi="Times New Roman" w:cs="Times New Roman"/>
          <w:kern w:val="0"/>
          <w:sz w:val="20"/>
        </w:rPr>
        <w:t>Mairie de Vineuil Saint Firmin</w:t>
      </w:r>
    </w:p>
    <w:p w14:paraId="649426D4"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r>
        <w:rPr>
          <w:rFonts w:ascii="Times New Roman" w:hAnsi="Times New Roman" w:cs="Times New Roman"/>
          <w:kern w:val="0"/>
          <w:sz w:val="20"/>
        </w:rPr>
        <w:t>1 rue de la Duchesse-de-Chartres</w:t>
      </w:r>
    </w:p>
    <w:p w14:paraId="22A27759"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r>
        <w:rPr>
          <w:rFonts w:ascii="Times New Roman" w:hAnsi="Times New Roman" w:cs="Times New Roman"/>
          <w:kern w:val="0"/>
          <w:sz w:val="20"/>
        </w:rPr>
        <w:t>60500 Vineuil Saint Firmin</w:t>
      </w:r>
    </w:p>
    <w:p w14:paraId="4DC94D20"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r>
        <w:rPr>
          <w:rFonts w:ascii="Times New Roman" w:hAnsi="Times New Roman" w:cs="Times New Roman"/>
          <w:kern w:val="0"/>
          <w:sz w:val="20"/>
        </w:rPr>
        <w:t>Téléphone : 0344570605</w:t>
      </w:r>
    </w:p>
    <w:p w14:paraId="3EA09C84"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r>
        <w:rPr>
          <w:rFonts w:ascii="Times New Roman" w:hAnsi="Times New Roman" w:cs="Times New Roman"/>
          <w:kern w:val="0"/>
          <w:sz w:val="20"/>
        </w:rPr>
        <w:t>Adresse internet : http://www.vineuilsaintfirmin.fr/</w:t>
      </w:r>
    </w:p>
    <w:p w14:paraId="32A15044"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r>
        <w:rPr>
          <w:rFonts w:ascii="Times New Roman" w:hAnsi="Times New Roman" w:cs="Times New Roman"/>
          <w:kern w:val="0"/>
          <w:sz w:val="20"/>
        </w:rPr>
        <w:t>E-Mail : mairie@vineuilsaintfirmin.fr</w:t>
      </w:r>
    </w:p>
    <w:p w14:paraId="71911226"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r>
        <w:rPr>
          <w:rFonts w:ascii="Times New Roman" w:hAnsi="Times New Roman" w:cs="Times New Roman"/>
          <w:kern w:val="0"/>
          <w:sz w:val="20"/>
        </w:rPr>
        <w:t>Statut : Commune</w:t>
      </w:r>
    </w:p>
    <w:p w14:paraId="657226A7"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r>
        <w:rPr>
          <w:rFonts w:ascii="Times New Roman" w:hAnsi="Times New Roman" w:cs="Times New Roman"/>
          <w:kern w:val="0"/>
          <w:sz w:val="20"/>
        </w:rPr>
        <w:t xml:space="preserve">Activité(s) principale(s) : </w:t>
      </w:r>
    </w:p>
    <w:p w14:paraId="6741AF67" w14:textId="77777777" w:rsidR="00C740BC" w:rsidRDefault="00C740BC" w:rsidP="00D0298C">
      <w:pPr>
        <w:numPr>
          <w:ilvl w:val="0"/>
          <w:numId w:val="1"/>
        </w:numPr>
        <w:autoSpaceDE w:val="0"/>
        <w:autoSpaceDN w:val="0"/>
        <w:adjustRightInd w:val="0"/>
        <w:spacing w:before="100" w:after="0" w:line="240" w:lineRule="auto"/>
        <w:ind w:left="580" w:hanging="250"/>
        <w:jc w:val="both"/>
        <w:rPr>
          <w:rFonts w:ascii="Times New Roman" w:hAnsi="Times New Roman" w:cs="Times New Roman"/>
          <w:kern w:val="0"/>
          <w:sz w:val="20"/>
        </w:rPr>
      </w:pPr>
      <w:r>
        <w:rPr>
          <w:rFonts w:ascii="Times New Roman" w:hAnsi="Times New Roman" w:cs="Times New Roman"/>
          <w:kern w:val="0"/>
          <w:sz w:val="20"/>
        </w:rPr>
        <w:t>Services généraux des administrations publiques</w:t>
      </w:r>
    </w:p>
    <w:p w14:paraId="5DF30158" w14:textId="77777777" w:rsidR="00C740BC" w:rsidRDefault="00C740BC">
      <w:pPr>
        <w:autoSpaceDE w:val="0"/>
        <w:autoSpaceDN w:val="0"/>
        <w:adjustRightInd w:val="0"/>
        <w:spacing w:after="0" w:line="240" w:lineRule="auto"/>
        <w:rPr>
          <w:rFonts w:ascii="Times New Roman" w:hAnsi="Times New Roman" w:cs="Times New Roman"/>
          <w:kern w:val="0"/>
          <w:sz w:val="20"/>
        </w:rPr>
      </w:pPr>
      <w:r>
        <w:rPr>
          <w:rFonts w:ascii="Times New Roman" w:hAnsi="Times New Roman" w:cs="Times New Roman"/>
          <w:kern w:val="0"/>
          <w:sz w:val="20"/>
        </w:rPr>
        <w:t>Le pouvoir adjudicateur n'agit pas pour le compte d'autres pouvoirs adjudicateurs.</w:t>
      </w:r>
    </w:p>
    <w:p w14:paraId="4E8781A2" w14:textId="77777777" w:rsidR="00C740BC" w:rsidRDefault="00C740BC">
      <w:pPr>
        <w:autoSpaceDE w:val="0"/>
        <w:autoSpaceDN w:val="0"/>
        <w:adjustRightInd w:val="0"/>
        <w:spacing w:after="0" w:line="240" w:lineRule="auto"/>
        <w:rPr>
          <w:rFonts w:ascii="Times New Roman" w:hAnsi="Times New Roman" w:cs="Times New Roman"/>
          <w:kern w:val="0"/>
          <w:sz w:val="20"/>
        </w:rPr>
      </w:pPr>
      <w:r>
        <w:rPr>
          <w:rFonts w:ascii="Times New Roman" w:hAnsi="Times New Roman" w:cs="Times New Roman"/>
          <w:b/>
          <w:kern w:val="0"/>
          <w:sz w:val="20"/>
        </w:rPr>
        <w:t xml:space="preserve">Profil d'acheteur : </w:t>
      </w:r>
      <w:r>
        <w:rPr>
          <w:rFonts w:ascii="Times New Roman" w:hAnsi="Times New Roman" w:cs="Times New Roman"/>
          <w:kern w:val="0"/>
          <w:sz w:val="20"/>
        </w:rPr>
        <w:t>http://www.marches-securises.fr</w:t>
      </w:r>
    </w:p>
    <w:p w14:paraId="3F84F693" w14:textId="77777777" w:rsidR="00C740BC" w:rsidRDefault="00C740BC">
      <w:pPr>
        <w:autoSpaceDE w:val="0"/>
        <w:autoSpaceDN w:val="0"/>
        <w:adjustRightInd w:val="0"/>
        <w:spacing w:after="0" w:line="240" w:lineRule="auto"/>
        <w:rPr>
          <w:rFonts w:ascii="Times New Roman" w:hAnsi="Times New Roman" w:cs="Times New Roman"/>
          <w:kern w:val="0"/>
          <w:sz w:val="20"/>
        </w:rPr>
      </w:pPr>
    </w:p>
    <w:p w14:paraId="6AF42D42" w14:textId="77777777" w:rsidR="00C740BC" w:rsidRDefault="00C740BC">
      <w:pPr>
        <w:autoSpaceDE w:val="0"/>
        <w:autoSpaceDN w:val="0"/>
        <w:adjustRightInd w:val="0"/>
        <w:spacing w:after="0" w:line="240" w:lineRule="auto"/>
        <w:rPr>
          <w:rFonts w:ascii="Times New Roman" w:hAnsi="Times New Roman" w:cs="Times New Roman"/>
          <w:kern w:val="0"/>
          <w:sz w:val="20"/>
        </w:rPr>
      </w:pPr>
    </w:p>
    <w:p w14:paraId="34791E3C" w14:textId="77777777" w:rsidR="00C740BC" w:rsidRDefault="00C740BC">
      <w:pPr>
        <w:autoSpaceDE w:val="0"/>
        <w:autoSpaceDN w:val="0"/>
        <w:adjustRightInd w:val="0"/>
        <w:spacing w:after="0" w:line="240" w:lineRule="auto"/>
        <w:rPr>
          <w:rFonts w:ascii="Times New Roman" w:hAnsi="Times New Roman" w:cs="Times New Roman"/>
          <w:kern w:val="0"/>
          <w:sz w:val="20"/>
        </w:rPr>
      </w:pPr>
      <w:r>
        <w:rPr>
          <w:rFonts w:ascii="Times New Roman" w:hAnsi="Times New Roman" w:cs="Times New Roman"/>
          <w:kern w:val="0"/>
          <w:sz w:val="20"/>
        </w:rPr>
        <w:t>L'avis concerne un marché.</w:t>
      </w:r>
    </w:p>
    <w:p w14:paraId="2589B4F2" w14:textId="77777777" w:rsidR="00C740BC" w:rsidRDefault="00C740BC">
      <w:pPr>
        <w:autoSpaceDE w:val="0"/>
        <w:autoSpaceDN w:val="0"/>
        <w:adjustRightInd w:val="0"/>
        <w:spacing w:after="0" w:line="240" w:lineRule="auto"/>
        <w:rPr>
          <w:rFonts w:ascii="Times New Roman" w:hAnsi="Times New Roman" w:cs="Times New Roman"/>
          <w:kern w:val="0"/>
          <w:sz w:val="20"/>
        </w:rPr>
      </w:pPr>
    </w:p>
    <w:p w14:paraId="2EEF76E4" w14:textId="77777777" w:rsidR="00C740BC" w:rsidRDefault="00C740BC">
      <w:pPr>
        <w:autoSpaceDE w:val="0"/>
        <w:autoSpaceDN w:val="0"/>
        <w:adjustRightInd w:val="0"/>
        <w:spacing w:after="0" w:line="240" w:lineRule="auto"/>
        <w:rPr>
          <w:rFonts w:ascii="Times New Roman" w:hAnsi="Times New Roman" w:cs="Times New Roman"/>
          <w:kern w:val="0"/>
          <w:sz w:val="20"/>
        </w:rPr>
      </w:pPr>
    </w:p>
    <w:p w14:paraId="33B0CD8A" w14:textId="77777777" w:rsidR="00C740BC" w:rsidRDefault="00C740BC">
      <w:pPr>
        <w:autoSpaceDE w:val="0"/>
        <w:autoSpaceDN w:val="0"/>
        <w:adjustRightInd w:val="0"/>
        <w:spacing w:after="0" w:line="240" w:lineRule="auto"/>
        <w:rPr>
          <w:rFonts w:ascii="Times New Roman" w:hAnsi="Times New Roman" w:cs="Times New Roman"/>
          <w:kern w:val="0"/>
          <w:sz w:val="20"/>
        </w:rPr>
      </w:pPr>
      <w:r>
        <w:rPr>
          <w:rFonts w:ascii="Times New Roman" w:hAnsi="Times New Roman" w:cs="Times New Roman"/>
          <w:b/>
          <w:kern w:val="0"/>
          <w:sz w:val="20"/>
        </w:rPr>
        <w:t>Objet du marché</w:t>
      </w:r>
      <w:r>
        <w:rPr>
          <w:rFonts w:ascii="Times New Roman" w:hAnsi="Times New Roman" w:cs="Times New Roman"/>
          <w:kern w:val="0"/>
          <w:sz w:val="20"/>
        </w:rPr>
        <w:t xml:space="preserve"> :</w:t>
      </w:r>
    </w:p>
    <w:p w14:paraId="20C9F044" w14:textId="3A8D315E" w:rsidR="00C740BC" w:rsidRDefault="00C740BC">
      <w:pPr>
        <w:autoSpaceDE w:val="0"/>
        <w:autoSpaceDN w:val="0"/>
        <w:adjustRightInd w:val="0"/>
        <w:spacing w:after="0" w:line="240" w:lineRule="auto"/>
        <w:rPr>
          <w:rFonts w:ascii="Times New Roman" w:hAnsi="Times New Roman" w:cs="Times New Roman"/>
          <w:kern w:val="0"/>
          <w:sz w:val="20"/>
        </w:rPr>
      </w:pPr>
      <w:r>
        <w:rPr>
          <w:rFonts w:ascii="Times New Roman" w:hAnsi="Times New Roman" w:cs="Times New Roman"/>
          <w:kern w:val="0"/>
          <w:sz w:val="20"/>
        </w:rPr>
        <w:t xml:space="preserve">Travaux de réaménagement de trottoirs rues Vatel, </w:t>
      </w:r>
      <w:r w:rsidR="00684B52">
        <w:rPr>
          <w:rFonts w:ascii="Times New Roman" w:hAnsi="Times New Roman" w:cs="Times New Roman"/>
          <w:kern w:val="0"/>
          <w:sz w:val="20"/>
        </w:rPr>
        <w:t>Docteur Schweitzer</w:t>
      </w:r>
      <w:r>
        <w:rPr>
          <w:rFonts w:ascii="Times New Roman" w:hAnsi="Times New Roman" w:cs="Times New Roman"/>
          <w:kern w:val="0"/>
          <w:sz w:val="20"/>
        </w:rPr>
        <w:t xml:space="preserve"> et Aristide Briand et création d'espaces de stationnement engazonnés rue Vatel.</w:t>
      </w:r>
    </w:p>
    <w:p w14:paraId="7E131EF7" w14:textId="77777777" w:rsidR="00C740BC" w:rsidRDefault="00C740BC">
      <w:pPr>
        <w:autoSpaceDE w:val="0"/>
        <w:autoSpaceDN w:val="0"/>
        <w:adjustRightInd w:val="0"/>
        <w:spacing w:after="0" w:line="240" w:lineRule="auto"/>
        <w:rPr>
          <w:rFonts w:ascii="Times New Roman" w:hAnsi="Times New Roman" w:cs="Times New Roman"/>
          <w:kern w:val="0"/>
          <w:sz w:val="20"/>
        </w:rPr>
      </w:pPr>
    </w:p>
    <w:p w14:paraId="3E97E7C3" w14:textId="77777777" w:rsidR="00C740BC" w:rsidRDefault="00C740BC">
      <w:pPr>
        <w:autoSpaceDE w:val="0"/>
        <w:autoSpaceDN w:val="0"/>
        <w:adjustRightInd w:val="0"/>
        <w:spacing w:after="0" w:line="240" w:lineRule="auto"/>
        <w:rPr>
          <w:rFonts w:ascii="Times New Roman" w:hAnsi="Times New Roman" w:cs="Times New Roman"/>
          <w:kern w:val="0"/>
          <w:sz w:val="20"/>
        </w:rPr>
      </w:pPr>
    </w:p>
    <w:p w14:paraId="64A2EB65" w14:textId="77777777" w:rsidR="00C740BC" w:rsidRDefault="00C740BC">
      <w:pPr>
        <w:autoSpaceDE w:val="0"/>
        <w:autoSpaceDN w:val="0"/>
        <w:adjustRightInd w:val="0"/>
        <w:spacing w:after="0" w:line="240" w:lineRule="auto"/>
        <w:rPr>
          <w:rFonts w:ascii="Times New Roman" w:hAnsi="Times New Roman" w:cs="Times New Roman"/>
          <w:kern w:val="0"/>
          <w:sz w:val="20"/>
        </w:rPr>
      </w:pPr>
      <w:r>
        <w:rPr>
          <w:rFonts w:ascii="Times New Roman" w:hAnsi="Times New Roman" w:cs="Times New Roman"/>
          <w:kern w:val="0"/>
          <w:sz w:val="20"/>
        </w:rPr>
        <w:t>Marché couvert par l'accord sur les marchés publics (AMP) :non</w:t>
      </w:r>
    </w:p>
    <w:p w14:paraId="592D6D70" w14:textId="77777777" w:rsidR="00C740BC" w:rsidRDefault="00C740BC">
      <w:pPr>
        <w:autoSpaceDE w:val="0"/>
        <w:autoSpaceDN w:val="0"/>
        <w:adjustRightInd w:val="0"/>
        <w:spacing w:after="0" w:line="240" w:lineRule="auto"/>
        <w:rPr>
          <w:rFonts w:ascii="Times New Roman" w:hAnsi="Times New Roman" w:cs="Times New Roman"/>
          <w:kern w:val="0"/>
          <w:sz w:val="20"/>
        </w:rPr>
      </w:pPr>
    </w:p>
    <w:p w14:paraId="3ECC432B" w14:textId="77777777" w:rsidR="00C740BC" w:rsidRDefault="00C740BC">
      <w:pPr>
        <w:autoSpaceDE w:val="0"/>
        <w:autoSpaceDN w:val="0"/>
        <w:adjustRightInd w:val="0"/>
        <w:spacing w:after="0" w:line="240" w:lineRule="auto"/>
        <w:rPr>
          <w:rFonts w:ascii="Times New Roman" w:hAnsi="Times New Roman" w:cs="Times New Roman"/>
          <w:kern w:val="0"/>
          <w:sz w:val="20"/>
        </w:rPr>
      </w:pPr>
      <w:r>
        <w:rPr>
          <w:rFonts w:ascii="Times New Roman" w:hAnsi="Times New Roman" w:cs="Times New Roman"/>
          <w:kern w:val="0"/>
          <w:sz w:val="20"/>
        </w:rPr>
        <w:t>Forme du marché : Marché(s) à tranches optionnelles</w:t>
      </w:r>
    </w:p>
    <w:p w14:paraId="3D39AE86" w14:textId="77777777" w:rsidR="00C740BC" w:rsidRDefault="00C740BC">
      <w:pPr>
        <w:autoSpaceDE w:val="0"/>
        <w:autoSpaceDN w:val="0"/>
        <w:adjustRightInd w:val="0"/>
        <w:spacing w:after="0" w:line="240" w:lineRule="auto"/>
        <w:rPr>
          <w:rFonts w:ascii="Times New Roman" w:hAnsi="Times New Roman" w:cs="Times New Roman"/>
          <w:kern w:val="0"/>
          <w:sz w:val="20"/>
        </w:rPr>
      </w:pPr>
    </w:p>
    <w:p w14:paraId="68E925B7" w14:textId="77777777" w:rsidR="00C740BC" w:rsidRDefault="00C740BC">
      <w:pPr>
        <w:autoSpaceDE w:val="0"/>
        <w:autoSpaceDN w:val="0"/>
        <w:adjustRightInd w:val="0"/>
        <w:spacing w:after="0" w:line="240" w:lineRule="auto"/>
        <w:rPr>
          <w:rFonts w:ascii="Times New Roman" w:hAnsi="Times New Roman" w:cs="Times New Roman"/>
          <w:kern w:val="0"/>
          <w:sz w:val="20"/>
        </w:rPr>
      </w:pPr>
      <w:r>
        <w:rPr>
          <w:rFonts w:ascii="Times New Roman" w:hAnsi="Times New Roman" w:cs="Times New Roman"/>
          <w:kern w:val="0"/>
          <w:sz w:val="20"/>
        </w:rPr>
        <w:t>Type de marché de travaux : Exécution</w:t>
      </w:r>
    </w:p>
    <w:p w14:paraId="5358D1EB" w14:textId="77777777" w:rsidR="00C740BC" w:rsidRDefault="00C740BC">
      <w:pPr>
        <w:autoSpaceDE w:val="0"/>
        <w:autoSpaceDN w:val="0"/>
        <w:adjustRightInd w:val="0"/>
        <w:spacing w:after="0" w:line="240" w:lineRule="auto"/>
        <w:rPr>
          <w:rFonts w:ascii="Times New Roman" w:hAnsi="Times New Roman" w:cs="Times New Roman"/>
          <w:kern w:val="0"/>
          <w:sz w:val="20"/>
        </w:rPr>
      </w:pPr>
      <w:r>
        <w:rPr>
          <w:rFonts w:ascii="Times New Roman" w:hAnsi="Times New Roman" w:cs="Times New Roman"/>
          <w:b/>
          <w:kern w:val="0"/>
          <w:sz w:val="20"/>
        </w:rPr>
        <w:t xml:space="preserve">Lieu principal d'exécution : </w:t>
      </w:r>
      <w:r>
        <w:rPr>
          <w:rFonts w:ascii="Times New Roman" w:hAnsi="Times New Roman" w:cs="Times New Roman"/>
          <w:kern w:val="0"/>
          <w:sz w:val="20"/>
        </w:rPr>
        <w:t xml:space="preserve"> </w:t>
      </w:r>
    </w:p>
    <w:p w14:paraId="117A088E" w14:textId="34F1B073" w:rsidR="00C740BC" w:rsidRDefault="00C740BC">
      <w:pPr>
        <w:autoSpaceDE w:val="0"/>
        <w:autoSpaceDN w:val="0"/>
        <w:adjustRightInd w:val="0"/>
        <w:spacing w:after="0" w:line="240" w:lineRule="auto"/>
        <w:rPr>
          <w:rFonts w:ascii="Times New Roman" w:hAnsi="Times New Roman" w:cs="Times New Roman"/>
          <w:kern w:val="0"/>
          <w:sz w:val="20"/>
        </w:rPr>
      </w:pPr>
      <w:r>
        <w:rPr>
          <w:rFonts w:ascii="Times New Roman" w:hAnsi="Times New Roman" w:cs="Times New Roman"/>
          <w:kern w:val="0"/>
          <w:sz w:val="20"/>
        </w:rPr>
        <w:t>Rues Vatel,</w:t>
      </w:r>
      <w:r w:rsidR="00684B52">
        <w:rPr>
          <w:rFonts w:ascii="Times New Roman" w:hAnsi="Times New Roman" w:cs="Times New Roman"/>
          <w:kern w:val="0"/>
          <w:sz w:val="20"/>
        </w:rPr>
        <w:t>Docteur Schweitzer</w:t>
      </w:r>
      <w:r>
        <w:rPr>
          <w:rFonts w:ascii="Times New Roman" w:hAnsi="Times New Roman" w:cs="Times New Roman"/>
          <w:kern w:val="0"/>
          <w:sz w:val="20"/>
        </w:rPr>
        <w:t>, et Briand</w:t>
      </w:r>
    </w:p>
    <w:p w14:paraId="11A6DD72" w14:textId="77777777" w:rsidR="00C740BC" w:rsidRDefault="00C740BC">
      <w:pPr>
        <w:autoSpaceDE w:val="0"/>
        <w:autoSpaceDN w:val="0"/>
        <w:adjustRightInd w:val="0"/>
        <w:spacing w:after="0" w:line="240" w:lineRule="auto"/>
        <w:rPr>
          <w:rFonts w:ascii="Times New Roman" w:hAnsi="Times New Roman" w:cs="Times New Roman"/>
          <w:kern w:val="0"/>
          <w:sz w:val="20"/>
        </w:rPr>
      </w:pPr>
      <w:r>
        <w:rPr>
          <w:rFonts w:ascii="Times New Roman" w:hAnsi="Times New Roman" w:cs="Times New Roman"/>
          <w:kern w:val="0"/>
          <w:sz w:val="20"/>
        </w:rPr>
        <w:t>60500 Vineuil Saint Firmin</w:t>
      </w:r>
    </w:p>
    <w:p w14:paraId="498A182F" w14:textId="77777777" w:rsidR="00C740BC" w:rsidRDefault="00C740BC">
      <w:pPr>
        <w:autoSpaceDE w:val="0"/>
        <w:autoSpaceDN w:val="0"/>
        <w:adjustRightInd w:val="0"/>
        <w:spacing w:after="0" w:line="240" w:lineRule="auto"/>
        <w:rPr>
          <w:rFonts w:ascii="Times New Roman" w:hAnsi="Times New Roman" w:cs="Times New Roman"/>
          <w:kern w:val="0"/>
          <w:sz w:val="20"/>
        </w:rPr>
      </w:pPr>
      <w:r>
        <w:rPr>
          <w:rFonts w:ascii="Times New Roman" w:hAnsi="Times New Roman" w:cs="Times New Roman"/>
          <w:kern w:val="0"/>
          <w:sz w:val="20"/>
        </w:rPr>
        <w:t>Code NUTS : FRE22</w:t>
      </w:r>
    </w:p>
    <w:p w14:paraId="51CE9EA3" w14:textId="77777777" w:rsidR="00C740BC" w:rsidRDefault="00C740BC">
      <w:pPr>
        <w:autoSpaceDE w:val="0"/>
        <w:autoSpaceDN w:val="0"/>
        <w:adjustRightInd w:val="0"/>
        <w:spacing w:after="0" w:line="240" w:lineRule="auto"/>
        <w:rPr>
          <w:rFonts w:ascii="Times New Roman" w:hAnsi="Times New Roman" w:cs="Times New Roman"/>
          <w:kern w:val="0"/>
          <w:sz w:val="20"/>
        </w:rPr>
      </w:pPr>
    </w:p>
    <w:p w14:paraId="7EA8ABB4" w14:textId="77777777" w:rsidR="00C740BC" w:rsidRDefault="00C740BC">
      <w:pPr>
        <w:autoSpaceDE w:val="0"/>
        <w:autoSpaceDN w:val="0"/>
        <w:adjustRightInd w:val="0"/>
        <w:spacing w:after="0" w:line="240" w:lineRule="auto"/>
        <w:rPr>
          <w:rFonts w:ascii="Times New Roman" w:hAnsi="Times New Roman" w:cs="Times New Roman"/>
          <w:kern w:val="0"/>
          <w:sz w:val="20"/>
        </w:rPr>
      </w:pPr>
    </w:p>
    <w:p w14:paraId="27D00616" w14:textId="77777777" w:rsidR="00C740BC" w:rsidRDefault="00C740BC">
      <w:pPr>
        <w:autoSpaceDE w:val="0"/>
        <w:autoSpaceDN w:val="0"/>
        <w:adjustRightInd w:val="0"/>
        <w:spacing w:after="0" w:line="240" w:lineRule="auto"/>
        <w:rPr>
          <w:rFonts w:ascii="Times New Roman" w:hAnsi="Times New Roman" w:cs="Times New Roman"/>
          <w:kern w:val="0"/>
          <w:sz w:val="20"/>
        </w:rPr>
      </w:pPr>
      <w:r>
        <w:rPr>
          <w:rFonts w:ascii="Times New Roman" w:hAnsi="Times New Roman" w:cs="Times New Roman"/>
          <w:b/>
          <w:kern w:val="0"/>
          <w:sz w:val="20"/>
        </w:rPr>
        <w:t>CPV global à la consultation</w:t>
      </w:r>
      <w:r>
        <w:rPr>
          <w:rFonts w:ascii="Times New Roman" w:hAnsi="Times New Roman" w:cs="Times New Roman"/>
          <w:kern w:val="0"/>
          <w:sz w:val="20"/>
        </w:rPr>
        <w:t xml:space="preserve"> </w:t>
      </w:r>
    </w:p>
    <w:p w14:paraId="728650D5" w14:textId="77777777" w:rsidR="00C740BC" w:rsidRDefault="00C740BC">
      <w:pPr>
        <w:autoSpaceDE w:val="0"/>
        <w:autoSpaceDN w:val="0"/>
        <w:adjustRightInd w:val="0"/>
        <w:spacing w:after="0" w:line="240" w:lineRule="auto"/>
        <w:rPr>
          <w:rFonts w:ascii="Times New Roman" w:hAnsi="Times New Roman" w:cs="Times New Roman"/>
          <w:kern w:val="0"/>
          <w:sz w:val="20"/>
        </w:rPr>
      </w:pPr>
      <w:r>
        <w:rPr>
          <w:rFonts w:ascii="Times New Roman" w:hAnsi="Times New Roman" w:cs="Times New Roman"/>
          <w:b/>
          <w:kern w:val="0"/>
          <w:sz w:val="20"/>
        </w:rPr>
        <w:t>CPV principal :</w:t>
      </w:r>
      <w:r>
        <w:rPr>
          <w:rFonts w:ascii="Times New Roman" w:hAnsi="Times New Roman" w:cs="Times New Roman"/>
          <w:kern w:val="0"/>
          <w:sz w:val="20"/>
        </w:rPr>
        <w:t xml:space="preserve"> 45233120-6</w:t>
      </w:r>
    </w:p>
    <w:p w14:paraId="25D7E93A" w14:textId="77777777" w:rsidR="00C740BC" w:rsidRDefault="00C740BC">
      <w:pPr>
        <w:autoSpaceDE w:val="0"/>
        <w:autoSpaceDN w:val="0"/>
        <w:adjustRightInd w:val="0"/>
        <w:spacing w:after="0" w:line="240" w:lineRule="auto"/>
        <w:rPr>
          <w:rFonts w:ascii="Times New Roman" w:hAnsi="Times New Roman" w:cs="Times New Roman"/>
          <w:kern w:val="0"/>
          <w:sz w:val="20"/>
        </w:rPr>
      </w:pPr>
    </w:p>
    <w:p w14:paraId="671B14A2" w14:textId="77777777" w:rsidR="00C740BC" w:rsidRDefault="00C740BC">
      <w:pPr>
        <w:autoSpaceDE w:val="0"/>
        <w:autoSpaceDN w:val="0"/>
        <w:adjustRightInd w:val="0"/>
        <w:spacing w:after="0" w:line="240" w:lineRule="auto"/>
        <w:rPr>
          <w:rFonts w:ascii="Times New Roman" w:hAnsi="Times New Roman" w:cs="Times New Roman"/>
          <w:kern w:val="0"/>
          <w:sz w:val="20"/>
        </w:rPr>
      </w:pPr>
      <w:r>
        <w:rPr>
          <w:rFonts w:ascii="Times New Roman" w:hAnsi="Times New Roman" w:cs="Times New Roman"/>
          <w:kern w:val="0"/>
          <w:sz w:val="20"/>
        </w:rPr>
        <w:t>Les prestations sont traitées à prix unitaires.</w:t>
      </w:r>
    </w:p>
    <w:p w14:paraId="14F37E65" w14:textId="77777777" w:rsidR="00C740BC" w:rsidRDefault="00C740BC">
      <w:pPr>
        <w:autoSpaceDE w:val="0"/>
        <w:autoSpaceDN w:val="0"/>
        <w:adjustRightInd w:val="0"/>
        <w:spacing w:after="0" w:line="240" w:lineRule="auto"/>
        <w:rPr>
          <w:rFonts w:ascii="Times New Roman" w:hAnsi="Times New Roman" w:cs="Times New Roman"/>
          <w:kern w:val="0"/>
          <w:sz w:val="20"/>
        </w:rPr>
      </w:pPr>
    </w:p>
    <w:p w14:paraId="5C449F9D" w14:textId="77777777" w:rsidR="00C740BC" w:rsidRDefault="00C740BC">
      <w:pPr>
        <w:autoSpaceDE w:val="0"/>
        <w:autoSpaceDN w:val="0"/>
        <w:adjustRightInd w:val="0"/>
        <w:spacing w:after="0" w:line="240" w:lineRule="auto"/>
        <w:rPr>
          <w:rFonts w:ascii="Times New Roman" w:hAnsi="Times New Roman" w:cs="Times New Roman"/>
          <w:kern w:val="0"/>
          <w:sz w:val="20"/>
        </w:rPr>
      </w:pPr>
      <w:r>
        <w:rPr>
          <w:rFonts w:ascii="Times New Roman" w:hAnsi="Times New Roman" w:cs="Times New Roman"/>
          <w:kern w:val="0"/>
          <w:sz w:val="20"/>
        </w:rPr>
        <w:t>Dévolution en marché unique.</w:t>
      </w:r>
    </w:p>
    <w:p w14:paraId="4FAC2958" w14:textId="77777777" w:rsidR="00C740BC" w:rsidRDefault="00C740BC">
      <w:pPr>
        <w:autoSpaceDE w:val="0"/>
        <w:autoSpaceDN w:val="0"/>
        <w:adjustRightInd w:val="0"/>
        <w:spacing w:after="0" w:line="240" w:lineRule="auto"/>
        <w:rPr>
          <w:rFonts w:ascii="Times New Roman" w:hAnsi="Times New Roman" w:cs="Times New Roman"/>
          <w:kern w:val="0"/>
          <w:sz w:val="20"/>
        </w:rPr>
      </w:pPr>
    </w:p>
    <w:p w14:paraId="1ABAF09C" w14:textId="77777777" w:rsidR="00C740BC" w:rsidRDefault="00C740BC">
      <w:pPr>
        <w:autoSpaceDE w:val="0"/>
        <w:autoSpaceDN w:val="0"/>
        <w:adjustRightInd w:val="0"/>
        <w:spacing w:after="0" w:line="240" w:lineRule="auto"/>
        <w:rPr>
          <w:rFonts w:ascii="Times New Roman" w:hAnsi="Times New Roman" w:cs="Times New Roman"/>
          <w:kern w:val="0"/>
          <w:sz w:val="20"/>
        </w:rPr>
      </w:pPr>
      <w:r>
        <w:rPr>
          <w:rFonts w:ascii="Times New Roman" w:hAnsi="Times New Roman" w:cs="Times New Roman"/>
          <w:kern w:val="0"/>
          <w:sz w:val="20"/>
        </w:rPr>
        <w:t>Les prestations font l'objet de 2 tranches :</w:t>
      </w:r>
    </w:p>
    <w:p w14:paraId="10AD49C5" w14:textId="77777777" w:rsidR="00C740BC" w:rsidRDefault="00C740BC">
      <w:pPr>
        <w:autoSpaceDE w:val="0"/>
        <w:autoSpaceDN w:val="0"/>
        <w:adjustRightInd w:val="0"/>
        <w:spacing w:after="0" w:line="240" w:lineRule="auto"/>
        <w:rPr>
          <w:rFonts w:ascii="Times New Roman" w:hAnsi="Times New Roman" w:cs="Times New Roman"/>
          <w:kern w:val="0"/>
          <w:sz w:val="20"/>
        </w:rPr>
      </w:pPr>
      <w:r>
        <w:rPr>
          <w:rFonts w:ascii="Times New Roman" w:hAnsi="Times New Roman" w:cs="Times New Roman"/>
          <w:kern w:val="0"/>
          <w:sz w:val="20"/>
        </w:rPr>
        <w:t>Rue Vatel (tranche ferme)</w:t>
      </w:r>
    </w:p>
    <w:p w14:paraId="62F3CDC6" w14:textId="3C819478" w:rsidR="00C740BC" w:rsidRDefault="00C740BC">
      <w:pPr>
        <w:autoSpaceDE w:val="0"/>
        <w:autoSpaceDN w:val="0"/>
        <w:adjustRightInd w:val="0"/>
        <w:spacing w:after="0" w:line="240" w:lineRule="auto"/>
        <w:rPr>
          <w:rFonts w:ascii="Times New Roman" w:hAnsi="Times New Roman" w:cs="Times New Roman"/>
          <w:kern w:val="0"/>
          <w:sz w:val="20"/>
        </w:rPr>
      </w:pPr>
      <w:r>
        <w:rPr>
          <w:rFonts w:ascii="Times New Roman" w:hAnsi="Times New Roman" w:cs="Times New Roman"/>
          <w:kern w:val="0"/>
          <w:sz w:val="20"/>
        </w:rPr>
        <w:t xml:space="preserve">Rues </w:t>
      </w:r>
      <w:r w:rsidR="00684B52">
        <w:rPr>
          <w:rFonts w:ascii="Times New Roman" w:hAnsi="Times New Roman" w:cs="Times New Roman"/>
          <w:kern w:val="0"/>
          <w:sz w:val="20"/>
        </w:rPr>
        <w:t>Docteur Schweitzer</w:t>
      </w:r>
      <w:r>
        <w:rPr>
          <w:rFonts w:ascii="Times New Roman" w:hAnsi="Times New Roman" w:cs="Times New Roman"/>
          <w:kern w:val="0"/>
          <w:sz w:val="20"/>
        </w:rPr>
        <w:t xml:space="preserve"> et Briand (tranche optionnelle)</w:t>
      </w:r>
    </w:p>
    <w:p w14:paraId="3E2A2283" w14:textId="77777777" w:rsidR="00C740BC" w:rsidRDefault="00C740BC">
      <w:pPr>
        <w:autoSpaceDE w:val="0"/>
        <w:autoSpaceDN w:val="0"/>
        <w:adjustRightInd w:val="0"/>
        <w:spacing w:after="0" w:line="240" w:lineRule="auto"/>
        <w:rPr>
          <w:rFonts w:ascii="Times New Roman" w:hAnsi="Times New Roman" w:cs="Times New Roman"/>
          <w:kern w:val="0"/>
          <w:sz w:val="20"/>
        </w:rPr>
      </w:pPr>
    </w:p>
    <w:p w14:paraId="717ABF8C" w14:textId="77777777" w:rsidR="00C740BC" w:rsidRDefault="00C740BC">
      <w:pPr>
        <w:autoSpaceDE w:val="0"/>
        <w:autoSpaceDN w:val="0"/>
        <w:adjustRightInd w:val="0"/>
        <w:spacing w:after="0" w:line="240" w:lineRule="auto"/>
        <w:rPr>
          <w:rFonts w:ascii="Times New Roman" w:hAnsi="Times New Roman" w:cs="Times New Roman"/>
          <w:kern w:val="0"/>
          <w:sz w:val="20"/>
        </w:rPr>
      </w:pPr>
    </w:p>
    <w:p w14:paraId="0D135466" w14:textId="77777777" w:rsidR="00C740BC" w:rsidRDefault="00C740BC">
      <w:pPr>
        <w:autoSpaceDE w:val="0"/>
        <w:autoSpaceDN w:val="0"/>
        <w:adjustRightInd w:val="0"/>
        <w:spacing w:after="0" w:line="240" w:lineRule="auto"/>
        <w:rPr>
          <w:rFonts w:ascii="Times New Roman" w:hAnsi="Times New Roman" w:cs="Times New Roman"/>
          <w:kern w:val="0"/>
          <w:sz w:val="20"/>
        </w:rPr>
      </w:pPr>
      <w:r>
        <w:rPr>
          <w:rFonts w:ascii="Times New Roman" w:hAnsi="Times New Roman" w:cs="Times New Roman"/>
          <w:kern w:val="0"/>
          <w:sz w:val="20"/>
        </w:rPr>
        <w:t>L'acheteur n'exige pas de variantes mais les variantes proposées par les opérateurs économiques sont autorisées.</w:t>
      </w:r>
    </w:p>
    <w:p w14:paraId="39998E51" w14:textId="77777777" w:rsidR="00C740BC" w:rsidRDefault="00C740BC">
      <w:pPr>
        <w:autoSpaceDE w:val="0"/>
        <w:autoSpaceDN w:val="0"/>
        <w:adjustRightInd w:val="0"/>
        <w:spacing w:after="0" w:line="240" w:lineRule="auto"/>
        <w:rPr>
          <w:rFonts w:ascii="Times New Roman" w:hAnsi="Times New Roman" w:cs="Times New Roman"/>
          <w:kern w:val="0"/>
          <w:sz w:val="20"/>
        </w:rPr>
      </w:pPr>
    </w:p>
    <w:p w14:paraId="52F59B48" w14:textId="77777777" w:rsidR="00C740BC" w:rsidRDefault="00C740BC">
      <w:pPr>
        <w:autoSpaceDE w:val="0"/>
        <w:autoSpaceDN w:val="0"/>
        <w:adjustRightInd w:val="0"/>
        <w:spacing w:after="0" w:line="240" w:lineRule="auto"/>
        <w:rPr>
          <w:rFonts w:ascii="Times New Roman" w:hAnsi="Times New Roman" w:cs="Times New Roman"/>
          <w:kern w:val="0"/>
          <w:sz w:val="20"/>
        </w:rPr>
      </w:pPr>
      <w:r>
        <w:rPr>
          <w:rFonts w:ascii="Times New Roman" w:hAnsi="Times New Roman" w:cs="Times New Roman"/>
          <w:kern w:val="0"/>
          <w:sz w:val="20"/>
        </w:rPr>
        <w:t>Le marché a une durée prévisionnelle de 40 jours.</w:t>
      </w:r>
    </w:p>
    <w:p w14:paraId="3352FB8A" w14:textId="77777777" w:rsidR="00C740BC" w:rsidRDefault="00C740BC">
      <w:pPr>
        <w:autoSpaceDE w:val="0"/>
        <w:autoSpaceDN w:val="0"/>
        <w:adjustRightInd w:val="0"/>
        <w:spacing w:after="0" w:line="240" w:lineRule="auto"/>
        <w:rPr>
          <w:rFonts w:ascii="Times New Roman" w:hAnsi="Times New Roman" w:cs="Times New Roman"/>
          <w:kern w:val="0"/>
          <w:sz w:val="20"/>
        </w:rPr>
      </w:pPr>
    </w:p>
    <w:p w14:paraId="1188A392" w14:textId="77777777" w:rsidR="00C740BC" w:rsidRDefault="00C740BC">
      <w:pPr>
        <w:autoSpaceDE w:val="0"/>
        <w:autoSpaceDN w:val="0"/>
        <w:adjustRightInd w:val="0"/>
        <w:spacing w:after="0" w:line="240" w:lineRule="auto"/>
        <w:rPr>
          <w:rFonts w:ascii="Times New Roman" w:hAnsi="Times New Roman" w:cs="Times New Roman"/>
          <w:kern w:val="0"/>
          <w:sz w:val="20"/>
        </w:rPr>
      </w:pPr>
    </w:p>
    <w:p w14:paraId="41F7C1A0" w14:textId="77777777" w:rsidR="00C740BC" w:rsidRDefault="00C740BC">
      <w:pPr>
        <w:autoSpaceDE w:val="0"/>
        <w:autoSpaceDN w:val="0"/>
        <w:adjustRightInd w:val="0"/>
        <w:spacing w:after="0" w:line="240" w:lineRule="auto"/>
        <w:rPr>
          <w:rFonts w:ascii="Times New Roman" w:hAnsi="Times New Roman" w:cs="Times New Roman"/>
          <w:kern w:val="0"/>
          <w:sz w:val="20"/>
        </w:rPr>
      </w:pPr>
    </w:p>
    <w:p w14:paraId="58CBE9B2" w14:textId="77777777" w:rsidR="00C740BC" w:rsidRDefault="00C740BC">
      <w:pPr>
        <w:autoSpaceDE w:val="0"/>
        <w:autoSpaceDN w:val="0"/>
        <w:adjustRightInd w:val="0"/>
        <w:spacing w:after="0" w:line="240" w:lineRule="auto"/>
        <w:rPr>
          <w:rFonts w:ascii="Times New Roman" w:hAnsi="Times New Roman" w:cs="Times New Roman"/>
          <w:kern w:val="0"/>
          <w:sz w:val="20"/>
        </w:rPr>
      </w:pPr>
      <w:r>
        <w:rPr>
          <w:rFonts w:ascii="Times New Roman" w:hAnsi="Times New Roman" w:cs="Times New Roman"/>
          <w:kern w:val="0"/>
          <w:sz w:val="20"/>
        </w:rPr>
        <w:lastRenderedPageBreak/>
        <w:t>Une retenue de garantie est prévue. Son taux par rapport au montant du marché est de 5 %</w:t>
      </w:r>
    </w:p>
    <w:p w14:paraId="21D131F3" w14:textId="77777777" w:rsidR="00C740BC" w:rsidRDefault="00C740BC">
      <w:pPr>
        <w:autoSpaceDE w:val="0"/>
        <w:autoSpaceDN w:val="0"/>
        <w:adjustRightInd w:val="0"/>
        <w:spacing w:after="0" w:line="240" w:lineRule="auto"/>
        <w:rPr>
          <w:rFonts w:ascii="Times New Roman" w:hAnsi="Times New Roman" w:cs="Times New Roman"/>
          <w:kern w:val="0"/>
          <w:sz w:val="20"/>
        </w:rPr>
      </w:pPr>
      <w:r>
        <w:rPr>
          <w:rFonts w:ascii="Times New Roman" w:hAnsi="Times New Roman" w:cs="Times New Roman"/>
          <w:kern w:val="0"/>
          <w:sz w:val="20"/>
        </w:rPr>
        <w:t>Cette retenue de garantie peut être remplacée par une garantie à première demande ou éventuellement une caution personnelle et solidaire.</w:t>
      </w:r>
    </w:p>
    <w:p w14:paraId="7175FA69" w14:textId="77777777" w:rsidR="00C740BC" w:rsidRDefault="00C740BC">
      <w:pPr>
        <w:autoSpaceDE w:val="0"/>
        <w:autoSpaceDN w:val="0"/>
        <w:adjustRightInd w:val="0"/>
        <w:spacing w:after="0" w:line="240" w:lineRule="auto"/>
        <w:rPr>
          <w:rFonts w:ascii="Times New Roman" w:hAnsi="Times New Roman" w:cs="Times New Roman"/>
          <w:kern w:val="0"/>
          <w:sz w:val="20"/>
        </w:rPr>
      </w:pPr>
    </w:p>
    <w:p w14:paraId="561484C1" w14:textId="77777777" w:rsidR="00C740BC" w:rsidRDefault="00C740BC">
      <w:pPr>
        <w:autoSpaceDE w:val="0"/>
        <w:autoSpaceDN w:val="0"/>
        <w:adjustRightInd w:val="0"/>
        <w:spacing w:after="0" w:line="240" w:lineRule="auto"/>
        <w:rPr>
          <w:rFonts w:ascii="Times New Roman" w:hAnsi="Times New Roman" w:cs="Times New Roman"/>
          <w:kern w:val="0"/>
          <w:sz w:val="20"/>
        </w:rPr>
      </w:pPr>
      <w:r>
        <w:rPr>
          <w:rFonts w:ascii="Times New Roman" w:hAnsi="Times New Roman" w:cs="Times New Roman"/>
          <w:kern w:val="0"/>
          <w:sz w:val="20"/>
        </w:rPr>
        <w:t>Concernant la tranche Rue Vatel :Il n'est pas prévu d'avance.</w:t>
      </w:r>
    </w:p>
    <w:p w14:paraId="6C35CEA1" w14:textId="1EDF20CB" w:rsidR="00C740BC" w:rsidRDefault="00C740BC">
      <w:pPr>
        <w:autoSpaceDE w:val="0"/>
        <w:autoSpaceDN w:val="0"/>
        <w:adjustRightInd w:val="0"/>
        <w:spacing w:after="0" w:line="240" w:lineRule="auto"/>
        <w:rPr>
          <w:rFonts w:ascii="Times New Roman" w:hAnsi="Times New Roman" w:cs="Times New Roman"/>
          <w:kern w:val="0"/>
          <w:sz w:val="20"/>
        </w:rPr>
      </w:pPr>
      <w:r>
        <w:rPr>
          <w:rFonts w:ascii="Times New Roman" w:hAnsi="Times New Roman" w:cs="Times New Roman"/>
          <w:kern w:val="0"/>
          <w:sz w:val="20"/>
        </w:rPr>
        <w:t xml:space="preserve">Concernant la tranche Rues </w:t>
      </w:r>
      <w:r w:rsidR="00684B52">
        <w:rPr>
          <w:rFonts w:ascii="Times New Roman" w:hAnsi="Times New Roman" w:cs="Times New Roman"/>
          <w:kern w:val="0"/>
          <w:sz w:val="20"/>
        </w:rPr>
        <w:t>Docteur Schweitzer</w:t>
      </w:r>
      <w:r>
        <w:rPr>
          <w:rFonts w:ascii="Times New Roman" w:hAnsi="Times New Roman" w:cs="Times New Roman"/>
          <w:kern w:val="0"/>
          <w:sz w:val="20"/>
        </w:rPr>
        <w:t xml:space="preserve"> et Briand :Il n'est pas prévu d'avance.</w:t>
      </w:r>
    </w:p>
    <w:p w14:paraId="6744F39E" w14:textId="77777777" w:rsidR="00C740BC" w:rsidRDefault="00C740BC">
      <w:pPr>
        <w:autoSpaceDE w:val="0"/>
        <w:autoSpaceDN w:val="0"/>
        <w:adjustRightInd w:val="0"/>
        <w:spacing w:after="0" w:line="240" w:lineRule="auto"/>
        <w:rPr>
          <w:rFonts w:ascii="Times New Roman" w:hAnsi="Times New Roman" w:cs="Times New Roman"/>
          <w:kern w:val="0"/>
          <w:sz w:val="20"/>
        </w:rPr>
      </w:pPr>
    </w:p>
    <w:p w14:paraId="5B42DB6C" w14:textId="77777777" w:rsidR="00C740BC" w:rsidRDefault="00C740BC">
      <w:pPr>
        <w:autoSpaceDE w:val="0"/>
        <w:autoSpaceDN w:val="0"/>
        <w:adjustRightInd w:val="0"/>
        <w:spacing w:after="0" w:line="240" w:lineRule="auto"/>
        <w:rPr>
          <w:rFonts w:ascii="Times New Roman" w:hAnsi="Times New Roman" w:cs="Times New Roman"/>
          <w:kern w:val="0"/>
          <w:sz w:val="20"/>
        </w:rPr>
      </w:pPr>
      <w:r>
        <w:rPr>
          <w:rFonts w:ascii="Times New Roman" w:hAnsi="Times New Roman" w:cs="Times New Roman"/>
          <w:b/>
          <w:kern w:val="0"/>
          <w:sz w:val="20"/>
        </w:rPr>
        <w:t>Interdiction de soumissionner</w:t>
      </w:r>
      <w:r>
        <w:rPr>
          <w:rFonts w:ascii="Times New Roman" w:hAnsi="Times New Roman" w:cs="Times New Roman"/>
          <w:kern w:val="0"/>
          <w:sz w:val="20"/>
        </w:rPr>
        <w:t xml:space="preserve"> </w:t>
      </w:r>
    </w:p>
    <w:p w14:paraId="2EE8B512" w14:textId="77777777" w:rsidR="00C740BC" w:rsidRDefault="00C740BC">
      <w:pPr>
        <w:autoSpaceDE w:val="0"/>
        <w:autoSpaceDN w:val="0"/>
        <w:adjustRightInd w:val="0"/>
        <w:spacing w:after="0" w:line="240" w:lineRule="auto"/>
        <w:rPr>
          <w:rFonts w:ascii="Times New Roman" w:hAnsi="Times New Roman" w:cs="Times New Roman"/>
          <w:kern w:val="0"/>
          <w:sz w:val="20"/>
        </w:rPr>
      </w:pPr>
      <w:r>
        <w:rPr>
          <w:rFonts w:ascii="Times New Roman" w:hAnsi="Times New Roman" w:cs="Times New Roman"/>
          <w:kern w:val="0"/>
          <w:sz w:val="20"/>
        </w:rPr>
        <w:t>L'acheteur, en vertu des articles L2141-7 à L2141-11 du code de la commande publique, peut exclure les candidatures se trouvant dans les situations qui y sont décrites, en particulier dans les cas qui suivent, sous réserve que dans un délai de 5 jours à compter de la réception d'un courrier l'y invitant, le candidat démontre qu'il a pris les mesures nécessaires pour corriger les manquements qui lui sont reprochés et, le cas échéant, que sa participation à la procédure de passation du marché public n'est pas susceptible de porter atteinte à l'égalité de traitement.</w:t>
      </w:r>
    </w:p>
    <w:p w14:paraId="30775087" w14:textId="77777777" w:rsidR="00C740BC" w:rsidRDefault="00C740BC">
      <w:pPr>
        <w:autoSpaceDE w:val="0"/>
        <w:autoSpaceDN w:val="0"/>
        <w:adjustRightInd w:val="0"/>
        <w:spacing w:after="0" w:line="240" w:lineRule="auto"/>
        <w:rPr>
          <w:rFonts w:ascii="Times New Roman" w:hAnsi="Times New Roman" w:cs="Times New Roman"/>
          <w:kern w:val="0"/>
          <w:sz w:val="20"/>
        </w:rPr>
      </w:pPr>
      <w:r>
        <w:rPr>
          <w:rFonts w:ascii="Times New Roman" w:hAnsi="Times New Roman" w:cs="Times New Roman"/>
          <w:kern w:val="0"/>
          <w:sz w:val="20"/>
        </w:rPr>
        <w:t>L'acheteur exclut les personnes qui, au cours des trois années précédentes, ont dû verser des dommages et intérêts, ont été sanctionnées par une résiliation ou ont fait l'objet d'une sanction comparable du fait d'un manquement grave ou persistant à leurs obligations contractuelles lors de l'exécution d'un marché public antérieur.</w:t>
      </w:r>
    </w:p>
    <w:p w14:paraId="6C590E7A" w14:textId="77777777" w:rsidR="00C740BC" w:rsidRDefault="00C740BC">
      <w:pPr>
        <w:autoSpaceDE w:val="0"/>
        <w:autoSpaceDN w:val="0"/>
        <w:adjustRightInd w:val="0"/>
        <w:spacing w:after="0" w:line="240" w:lineRule="auto"/>
        <w:rPr>
          <w:rFonts w:ascii="Times New Roman" w:hAnsi="Times New Roman" w:cs="Times New Roman"/>
          <w:kern w:val="0"/>
          <w:sz w:val="20"/>
        </w:rPr>
      </w:pPr>
      <w:r>
        <w:rPr>
          <w:rFonts w:ascii="Times New Roman" w:hAnsi="Times New Roman" w:cs="Times New Roman"/>
          <w:kern w:val="0"/>
          <w:sz w:val="20"/>
        </w:rPr>
        <w:t>L'acheteur exclut les personnes qui, par leur candidature, créent une situation de conflit d'intérêts, lorsqu'il ne peut y être remédié par d'autres moyens. Constitue une situation de conflit d'intérêts toute situation dans laquelle une personne qui participe au déroulement de la procédure de passation du marché public ou est susceptible d'en influencer l'issue a, directement ou indirectement, un intérêt financier, économique ou tout autre intérêt personnel qui pourrait compromettre son impartialité ou son indépendance dans le cadre de la procédure de passation du marché public.</w:t>
      </w:r>
    </w:p>
    <w:p w14:paraId="2F8D4A71" w14:textId="77777777" w:rsidR="00C740BC" w:rsidRDefault="00C740BC">
      <w:pPr>
        <w:autoSpaceDE w:val="0"/>
        <w:autoSpaceDN w:val="0"/>
        <w:adjustRightInd w:val="0"/>
        <w:spacing w:after="0" w:line="240" w:lineRule="auto"/>
        <w:rPr>
          <w:rFonts w:ascii="Times New Roman" w:hAnsi="Times New Roman" w:cs="Times New Roman"/>
          <w:kern w:val="0"/>
          <w:sz w:val="20"/>
        </w:rPr>
      </w:pPr>
    </w:p>
    <w:p w14:paraId="5A6DAF16" w14:textId="77777777" w:rsidR="00C740BC" w:rsidRDefault="00C740BC">
      <w:pPr>
        <w:autoSpaceDE w:val="0"/>
        <w:autoSpaceDN w:val="0"/>
        <w:adjustRightInd w:val="0"/>
        <w:spacing w:after="0" w:line="240" w:lineRule="auto"/>
        <w:rPr>
          <w:rFonts w:ascii="Times New Roman" w:hAnsi="Times New Roman" w:cs="Times New Roman"/>
          <w:kern w:val="0"/>
          <w:sz w:val="20"/>
        </w:rPr>
      </w:pPr>
      <w:r>
        <w:rPr>
          <w:rFonts w:ascii="Times New Roman" w:hAnsi="Times New Roman" w:cs="Times New Roman"/>
          <w:b/>
          <w:kern w:val="0"/>
          <w:sz w:val="20"/>
        </w:rPr>
        <w:t>Présentation de candidature :</w:t>
      </w:r>
      <w:r>
        <w:rPr>
          <w:rFonts w:ascii="Times New Roman" w:hAnsi="Times New Roman" w:cs="Times New Roman"/>
          <w:kern w:val="0"/>
          <w:sz w:val="20"/>
        </w:rPr>
        <w:t xml:space="preserve"> </w:t>
      </w:r>
    </w:p>
    <w:p w14:paraId="3CE2B742" w14:textId="77777777" w:rsidR="00C740BC" w:rsidRDefault="00C740BC">
      <w:pPr>
        <w:autoSpaceDE w:val="0"/>
        <w:autoSpaceDN w:val="0"/>
        <w:adjustRightInd w:val="0"/>
        <w:spacing w:after="0" w:line="240" w:lineRule="auto"/>
        <w:rPr>
          <w:rFonts w:ascii="Times New Roman" w:hAnsi="Times New Roman" w:cs="Times New Roman"/>
          <w:kern w:val="0"/>
          <w:sz w:val="20"/>
        </w:rPr>
      </w:pPr>
      <w:r>
        <w:rPr>
          <w:rFonts w:ascii="Times New Roman" w:hAnsi="Times New Roman" w:cs="Times New Roman"/>
          <w:kern w:val="0"/>
          <w:sz w:val="20"/>
        </w:rPr>
        <w:t>Dépôt classique: La candidature peut être faite au moyen des formulaires DC1 et DC2 (formulaires à jour sur le site http://www.economie.gouv.fr/daj/formulaires-declaration-du-candidat) ou du DUME (document unique de marché européen, voir site :https://dume.chorus-pro.gouv.fr/).</w:t>
      </w:r>
    </w:p>
    <w:p w14:paraId="609D37C4" w14:textId="77777777" w:rsidR="00C740BC" w:rsidRDefault="00C740BC">
      <w:pPr>
        <w:autoSpaceDE w:val="0"/>
        <w:autoSpaceDN w:val="0"/>
        <w:adjustRightInd w:val="0"/>
        <w:spacing w:after="0" w:line="240" w:lineRule="auto"/>
        <w:rPr>
          <w:rFonts w:ascii="Times New Roman" w:hAnsi="Times New Roman" w:cs="Times New Roman"/>
          <w:kern w:val="0"/>
          <w:sz w:val="20"/>
        </w:rPr>
      </w:pPr>
      <w:r>
        <w:rPr>
          <w:rFonts w:ascii="Times New Roman" w:hAnsi="Times New Roman" w:cs="Times New Roman"/>
          <w:b/>
          <w:kern w:val="0"/>
          <w:sz w:val="20"/>
        </w:rPr>
        <w:t>Conditions de participation et moyens de preuve acceptables :</w:t>
      </w:r>
      <w:r>
        <w:rPr>
          <w:rFonts w:ascii="Times New Roman" w:hAnsi="Times New Roman" w:cs="Times New Roman"/>
          <w:kern w:val="0"/>
          <w:sz w:val="20"/>
        </w:rPr>
        <w:t xml:space="preserve"> </w:t>
      </w:r>
    </w:p>
    <w:p w14:paraId="0A713D69" w14:textId="77777777" w:rsidR="00C740BC" w:rsidRDefault="00C740BC">
      <w:pPr>
        <w:autoSpaceDE w:val="0"/>
        <w:autoSpaceDN w:val="0"/>
        <w:adjustRightInd w:val="0"/>
        <w:spacing w:after="0" w:line="240" w:lineRule="auto"/>
        <w:rPr>
          <w:rFonts w:ascii="Times New Roman" w:hAnsi="Times New Roman" w:cs="Times New Roman"/>
          <w:kern w:val="0"/>
          <w:sz w:val="20"/>
        </w:rPr>
      </w:pPr>
      <w:r>
        <w:rPr>
          <w:rFonts w:ascii="Times New Roman" w:hAnsi="Times New Roman" w:cs="Times New Roman"/>
          <w:kern w:val="0"/>
          <w:sz w:val="20"/>
        </w:rPr>
        <w:t xml:space="preserve">Les documents et renseignements demandés par l'acheteur aux fins de vérification de l'aptitude à exercer l'activité professionnelle, de la capacité économique et financière et des capacités techniques et professionnelles du candidat sont: </w:t>
      </w:r>
    </w:p>
    <w:p w14:paraId="354DAB81" w14:textId="77777777" w:rsidR="00C740BC" w:rsidRDefault="00C740BC">
      <w:pPr>
        <w:autoSpaceDE w:val="0"/>
        <w:autoSpaceDN w:val="0"/>
        <w:adjustRightInd w:val="0"/>
        <w:spacing w:before="100" w:after="100" w:line="240" w:lineRule="auto"/>
        <w:ind w:left="580"/>
        <w:rPr>
          <w:rFonts w:ascii="Times New Roman" w:hAnsi="Times New Roman" w:cs="Times New Roman"/>
          <w:kern w:val="0"/>
          <w:sz w:val="20"/>
        </w:rPr>
      </w:pPr>
      <w:r>
        <w:rPr>
          <w:rFonts w:ascii="Times New Roman" w:hAnsi="Times New Roman" w:cs="Times New Roman"/>
          <w:b/>
          <w:kern w:val="0"/>
          <w:sz w:val="20"/>
        </w:rPr>
        <w:t>Capacité économique et financière :</w:t>
      </w:r>
      <w:r>
        <w:rPr>
          <w:rFonts w:ascii="Times New Roman" w:hAnsi="Times New Roman" w:cs="Times New Roman"/>
          <w:kern w:val="0"/>
          <w:sz w:val="20"/>
        </w:rPr>
        <w:t xml:space="preserve"> </w:t>
      </w:r>
    </w:p>
    <w:p w14:paraId="7FB93CD7" w14:textId="77777777" w:rsidR="00C740BC" w:rsidRDefault="00C740BC" w:rsidP="00D0298C">
      <w:pPr>
        <w:numPr>
          <w:ilvl w:val="0"/>
          <w:numId w:val="2"/>
        </w:numPr>
        <w:autoSpaceDE w:val="0"/>
        <w:autoSpaceDN w:val="0"/>
        <w:adjustRightInd w:val="0"/>
        <w:spacing w:after="0" w:line="240" w:lineRule="auto"/>
        <w:ind w:left="580" w:hanging="250"/>
        <w:rPr>
          <w:rFonts w:ascii="Times New Roman" w:hAnsi="Times New Roman" w:cs="Times New Roman"/>
          <w:kern w:val="0"/>
          <w:sz w:val="20"/>
        </w:rPr>
      </w:pPr>
      <w:r>
        <w:rPr>
          <w:rFonts w:ascii="Times New Roman" w:hAnsi="Times New Roman" w:cs="Times New Roman"/>
          <w:kern w:val="0"/>
          <w:sz w:val="20"/>
        </w:rPr>
        <w:t>Indications concernant le chiffre d'affaires annuel général sur 3 ans.</w:t>
      </w:r>
    </w:p>
    <w:p w14:paraId="0060012A" w14:textId="77777777" w:rsidR="00C740BC" w:rsidRDefault="00C740BC" w:rsidP="00D0298C">
      <w:pPr>
        <w:numPr>
          <w:ilvl w:val="0"/>
          <w:numId w:val="2"/>
        </w:numPr>
        <w:autoSpaceDE w:val="0"/>
        <w:autoSpaceDN w:val="0"/>
        <w:adjustRightInd w:val="0"/>
        <w:spacing w:after="0" w:line="240" w:lineRule="auto"/>
        <w:ind w:left="580" w:hanging="250"/>
        <w:rPr>
          <w:rFonts w:ascii="Times New Roman" w:hAnsi="Times New Roman" w:cs="Times New Roman"/>
          <w:kern w:val="0"/>
          <w:sz w:val="20"/>
        </w:rPr>
      </w:pPr>
      <w:r>
        <w:rPr>
          <w:rFonts w:ascii="Times New Roman" w:hAnsi="Times New Roman" w:cs="Times New Roman"/>
          <w:b/>
          <w:kern w:val="0"/>
          <w:sz w:val="20"/>
        </w:rPr>
        <w:t>Capacité technique et professionnelle :</w:t>
      </w:r>
      <w:r>
        <w:rPr>
          <w:rFonts w:ascii="Times New Roman" w:hAnsi="Times New Roman" w:cs="Times New Roman"/>
          <w:kern w:val="0"/>
          <w:sz w:val="20"/>
        </w:rPr>
        <w:t xml:space="preserve"> </w:t>
      </w:r>
    </w:p>
    <w:p w14:paraId="7E1961E0" w14:textId="77777777" w:rsidR="00C740BC" w:rsidRDefault="00C740BC" w:rsidP="00D0298C">
      <w:pPr>
        <w:numPr>
          <w:ilvl w:val="0"/>
          <w:numId w:val="2"/>
        </w:numPr>
        <w:autoSpaceDE w:val="0"/>
        <w:autoSpaceDN w:val="0"/>
        <w:adjustRightInd w:val="0"/>
        <w:spacing w:after="0" w:line="240" w:lineRule="auto"/>
        <w:ind w:left="580" w:hanging="250"/>
        <w:rPr>
          <w:rFonts w:ascii="Times New Roman" w:hAnsi="Times New Roman" w:cs="Times New Roman"/>
          <w:kern w:val="0"/>
          <w:sz w:val="20"/>
        </w:rPr>
      </w:pPr>
      <w:r>
        <w:rPr>
          <w:rFonts w:ascii="Times New Roman" w:hAnsi="Times New Roman" w:cs="Times New Roman"/>
          <w:kern w:val="0"/>
          <w:sz w:val="20"/>
        </w:rPr>
        <w:t>Mention des références travaux sur une période de 3 ans.</w:t>
      </w:r>
    </w:p>
    <w:p w14:paraId="2ECCC25E" w14:textId="77777777" w:rsidR="00C740BC" w:rsidRDefault="00C740BC" w:rsidP="00D0298C">
      <w:pPr>
        <w:numPr>
          <w:ilvl w:val="0"/>
          <w:numId w:val="2"/>
        </w:numPr>
        <w:autoSpaceDE w:val="0"/>
        <w:autoSpaceDN w:val="0"/>
        <w:adjustRightInd w:val="0"/>
        <w:spacing w:after="0" w:line="240" w:lineRule="auto"/>
        <w:ind w:left="580" w:hanging="250"/>
        <w:rPr>
          <w:rFonts w:ascii="Times New Roman" w:hAnsi="Times New Roman" w:cs="Times New Roman"/>
          <w:kern w:val="0"/>
          <w:sz w:val="20"/>
        </w:rPr>
      </w:pPr>
      <w:r>
        <w:rPr>
          <w:rFonts w:ascii="Times New Roman" w:hAnsi="Times New Roman" w:cs="Times New Roman"/>
          <w:kern w:val="0"/>
          <w:sz w:val="20"/>
        </w:rPr>
        <w:t>Titres d'études et professionnels exigés du prestataire de services ou du contractant lui-même</w:t>
      </w:r>
    </w:p>
    <w:p w14:paraId="004958E8"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r>
        <w:rPr>
          <w:rFonts w:ascii="Times New Roman" w:hAnsi="Times New Roman" w:cs="Times New Roman"/>
          <w:kern w:val="0"/>
          <w:sz w:val="20"/>
        </w:rPr>
        <w:t> </w:t>
      </w:r>
    </w:p>
    <w:p w14:paraId="18E47E12"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p>
    <w:p w14:paraId="10C53E74"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r>
        <w:rPr>
          <w:rFonts w:ascii="Times New Roman" w:hAnsi="Times New Roman" w:cs="Times New Roman"/>
          <w:b/>
          <w:kern w:val="0"/>
          <w:sz w:val="20"/>
        </w:rPr>
        <w:t>Procédure :</w:t>
      </w:r>
      <w:r>
        <w:rPr>
          <w:rFonts w:ascii="Times New Roman" w:hAnsi="Times New Roman" w:cs="Times New Roman"/>
          <w:kern w:val="0"/>
          <w:sz w:val="20"/>
        </w:rPr>
        <w:t xml:space="preserve"> MAPA ouvert</w:t>
      </w:r>
    </w:p>
    <w:p w14:paraId="79F995AD"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p>
    <w:p w14:paraId="76F00051"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r>
        <w:rPr>
          <w:rFonts w:ascii="Times New Roman" w:hAnsi="Times New Roman" w:cs="Times New Roman"/>
          <w:b/>
          <w:kern w:val="0"/>
          <w:sz w:val="20"/>
        </w:rPr>
        <w:t>Critères d'attribution</w:t>
      </w:r>
      <w:r>
        <w:rPr>
          <w:rFonts w:ascii="Times New Roman" w:hAnsi="Times New Roman" w:cs="Times New Roman"/>
          <w:kern w:val="0"/>
          <w:sz w:val="20"/>
        </w:rPr>
        <w:t xml:space="preserve"> </w:t>
      </w:r>
    </w:p>
    <w:p w14:paraId="70491A2F"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r>
        <w:rPr>
          <w:rFonts w:ascii="Times New Roman" w:hAnsi="Times New Roman" w:cs="Times New Roman"/>
          <w:kern w:val="0"/>
          <w:sz w:val="20"/>
        </w:rPr>
        <w:t>Le classement des offres et le choix du/des attributaire(s) sont fondés sur l'offre économiquement la plus avantageuse appréciée en fonction des critères pondérés qui suivent :</w:t>
      </w:r>
    </w:p>
    <w:p w14:paraId="3F7E7988"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p>
    <w:tbl>
      <w:tblPr>
        <w:tblW w:w="0" w:type="auto"/>
        <w:tblInd w:w="15" w:type="dxa"/>
        <w:tblLayout w:type="fixed"/>
        <w:tblCellMar>
          <w:left w:w="15" w:type="dxa"/>
          <w:right w:w="15" w:type="dxa"/>
        </w:tblCellMar>
        <w:tblLook w:val="0000" w:firstRow="0" w:lastRow="0" w:firstColumn="0" w:lastColumn="0" w:noHBand="0" w:noVBand="0"/>
      </w:tblPr>
      <w:tblGrid>
        <w:gridCol w:w="495"/>
        <w:gridCol w:w="4444"/>
        <w:gridCol w:w="5030"/>
      </w:tblGrid>
      <w:tr w:rsidR="00891994" w14:paraId="63DD85F5" w14:textId="77777777">
        <w:trPr>
          <w:gridAfter w:val="2"/>
          <w:wAfter w:w="9474" w:type="dxa"/>
        </w:trPr>
        <w:tc>
          <w:tcPr>
            <w:tcW w:w="495" w:type="dxa"/>
            <w:tcBorders>
              <w:top w:val="nil"/>
              <w:left w:val="nil"/>
              <w:bottom w:val="nil"/>
              <w:right w:val="nil"/>
            </w:tcBorders>
            <w:vAlign w:val="center"/>
          </w:tcPr>
          <w:p w14:paraId="72092501" w14:textId="77777777" w:rsidR="00C740BC" w:rsidRDefault="00C740BC">
            <w:pPr>
              <w:autoSpaceDE w:val="0"/>
              <w:autoSpaceDN w:val="0"/>
              <w:adjustRightInd w:val="0"/>
              <w:spacing w:after="0" w:line="240" w:lineRule="auto"/>
              <w:rPr>
                <w:rFonts w:ascii="Times New Roman" w:hAnsi="Times New Roman" w:cs="Times New Roman"/>
                <w:kern w:val="0"/>
                <w:sz w:val="20"/>
              </w:rPr>
            </w:pPr>
            <w:r>
              <w:rPr>
                <w:rFonts w:ascii="Times New Roman" w:hAnsi="Times New Roman" w:cs="Times New Roman"/>
                <w:kern w:val="0"/>
                <w:sz w:val="20"/>
              </w:rPr>
              <w:t> </w:t>
            </w:r>
          </w:p>
        </w:tc>
      </w:tr>
      <w:tr w:rsidR="00891994" w14:paraId="195FD9C9" w14:textId="77777777">
        <w:tblPrEx>
          <w:tblCellSpacing w:w="15" w:type="dxa"/>
          <w:tblBorders>
            <w:top w:val="single" w:sz="6" w:space="0" w:color="C0C0C0"/>
            <w:left w:val="single" w:sz="6" w:space="0" w:color="808080"/>
            <w:right w:val="single" w:sz="6" w:space="0" w:color="C0C0C0"/>
          </w:tblBorders>
          <w:tblCellMar>
            <w:top w:w="15" w:type="dxa"/>
            <w:bottom w:w="15" w:type="dxa"/>
          </w:tblCellMar>
        </w:tblPrEx>
        <w:trPr>
          <w:tblCellSpacing w:w="15" w:type="dxa"/>
        </w:trPr>
        <w:tc>
          <w:tcPr>
            <w:tcW w:w="4939" w:type="dxa"/>
            <w:gridSpan w:val="2"/>
            <w:tcBorders>
              <w:top w:val="single" w:sz="6" w:space="0" w:color="808080"/>
              <w:left w:val="single" w:sz="6" w:space="0" w:color="C0C0C0"/>
              <w:bottom w:val="single" w:sz="6" w:space="0" w:color="C0C0C0"/>
              <w:right w:val="single" w:sz="6" w:space="0" w:color="808080"/>
            </w:tcBorders>
            <w:vAlign w:val="center"/>
          </w:tcPr>
          <w:p w14:paraId="4468E5BD" w14:textId="77777777" w:rsidR="00C740BC" w:rsidRDefault="00C740BC">
            <w:pPr>
              <w:autoSpaceDE w:val="0"/>
              <w:autoSpaceDN w:val="0"/>
              <w:adjustRightInd w:val="0"/>
              <w:spacing w:after="0" w:line="240" w:lineRule="auto"/>
              <w:jc w:val="center"/>
              <w:rPr>
                <w:rFonts w:ascii="Times New Roman" w:hAnsi="Times New Roman" w:cs="Times New Roman"/>
                <w:kern w:val="0"/>
                <w:sz w:val="20"/>
              </w:rPr>
            </w:pPr>
            <w:r>
              <w:rPr>
                <w:rFonts w:ascii="Times New Roman" w:hAnsi="Times New Roman" w:cs="Times New Roman"/>
                <w:b/>
                <w:kern w:val="0"/>
                <w:sz w:val="20"/>
              </w:rPr>
              <w:t xml:space="preserve">Critères </w:t>
            </w:r>
            <w:r>
              <w:rPr>
                <w:rFonts w:ascii="Times New Roman" w:hAnsi="Times New Roman" w:cs="Times New Roman"/>
                <w:kern w:val="0"/>
                <w:sz w:val="20"/>
              </w:rPr>
              <w:t xml:space="preserve"> </w:t>
            </w:r>
          </w:p>
        </w:tc>
        <w:tc>
          <w:tcPr>
            <w:tcW w:w="4940" w:type="dxa"/>
            <w:tcBorders>
              <w:top w:val="single" w:sz="6" w:space="0" w:color="808080"/>
              <w:left w:val="single" w:sz="6" w:space="0" w:color="C0C0C0"/>
              <w:bottom w:val="single" w:sz="6" w:space="0" w:color="C0C0C0"/>
              <w:right w:val="single" w:sz="6" w:space="0" w:color="808080"/>
            </w:tcBorders>
            <w:vAlign w:val="center"/>
          </w:tcPr>
          <w:p w14:paraId="0742666B" w14:textId="77777777" w:rsidR="00C740BC" w:rsidRDefault="00C740BC">
            <w:pPr>
              <w:autoSpaceDE w:val="0"/>
              <w:autoSpaceDN w:val="0"/>
              <w:adjustRightInd w:val="0"/>
              <w:spacing w:after="0" w:line="240" w:lineRule="auto"/>
              <w:jc w:val="center"/>
              <w:rPr>
                <w:rFonts w:ascii="Times New Roman" w:hAnsi="Times New Roman" w:cs="Times New Roman"/>
                <w:kern w:val="0"/>
                <w:sz w:val="20"/>
              </w:rPr>
            </w:pPr>
            <w:r>
              <w:rPr>
                <w:rFonts w:ascii="Times New Roman" w:hAnsi="Times New Roman" w:cs="Times New Roman"/>
                <w:b/>
                <w:kern w:val="0"/>
                <w:sz w:val="20"/>
              </w:rPr>
              <w:t>Pondération</w:t>
            </w:r>
            <w:r>
              <w:rPr>
                <w:rFonts w:ascii="Times New Roman" w:hAnsi="Times New Roman" w:cs="Times New Roman"/>
                <w:kern w:val="0"/>
                <w:sz w:val="20"/>
              </w:rPr>
              <w:t xml:space="preserve"> </w:t>
            </w:r>
          </w:p>
        </w:tc>
      </w:tr>
      <w:tr w:rsidR="00891994" w14:paraId="45E5411C" w14:textId="77777777">
        <w:tblPrEx>
          <w:tblCellSpacing w:w="15" w:type="dxa"/>
          <w:tblBorders>
            <w:left w:val="single" w:sz="6" w:space="0" w:color="808080"/>
            <w:right w:val="single" w:sz="6" w:space="0" w:color="C0C0C0"/>
          </w:tblBorders>
          <w:tblCellMar>
            <w:top w:w="15" w:type="dxa"/>
            <w:bottom w:w="15" w:type="dxa"/>
          </w:tblCellMar>
        </w:tblPrEx>
        <w:trPr>
          <w:tblCellSpacing w:w="15" w:type="dxa"/>
        </w:trPr>
        <w:tc>
          <w:tcPr>
            <w:tcW w:w="4939" w:type="dxa"/>
            <w:gridSpan w:val="2"/>
            <w:tcBorders>
              <w:top w:val="single" w:sz="6" w:space="0" w:color="808080"/>
              <w:left w:val="single" w:sz="6" w:space="0" w:color="C0C0C0"/>
              <w:bottom w:val="single" w:sz="6" w:space="0" w:color="C0C0C0"/>
              <w:right w:val="single" w:sz="6" w:space="0" w:color="808080"/>
            </w:tcBorders>
            <w:vAlign w:val="center"/>
          </w:tcPr>
          <w:p w14:paraId="0D32AF5E" w14:textId="77777777" w:rsidR="00C740BC" w:rsidRDefault="00C740BC">
            <w:pPr>
              <w:autoSpaceDE w:val="0"/>
              <w:autoSpaceDN w:val="0"/>
              <w:adjustRightInd w:val="0"/>
              <w:spacing w:after="0" w:line="240" w:lineRule="auto"/>
              <w:rPr>
                <w:rFonts w:ascii="Times New Roman" w:hAnsi="Times New Roman" w:cs="Times New Roman"/>
                <w:kern w:val="0"/>
                <w:sz w:val="20"/>
              </w:rPr>
            </w:pPr>
            <w:r>
              <w:rPr>
                <w:rFonts w:ascii="Times New Roman" w:hAnsi="Times New Roman" w:cs="Times New Roman"/>
                <w:kern w:val="0"/>
                <w:sz w:val="20"/>
              </w:rPr>
              <w:t>Prix global des prestations</w:t>
            </w:r>
          </w:p>
        </w:tc>
        <w:tc>
          <w:tcPr>
            <w:tcW w:w="4940" w:type="dxa"/>
            <w:tcBorders>
              <w:top w:val="single" w:sz="6" w:space="0" w:color="808080"/>
              <w:left w:val="single" w:sz="6" w:space="0" w:color="C0C0C0"/>
              <w:bottom w:val="single" w:sz="6" w:space="0" w:color="C0C0C0"/>
              <w:right w:val="single" w:sz="6" w:space="0" w:color="808080"/>
            </w:tcBorders>
            <w:vAlign w:val="center"/>
          </w:tcPr>
          <w:p w14:paraId="6C7E573A" w14:textId="77777777" w:rsidR="00C740BC" w:rsidRDefault="00C740BC">
            <w:pPr>
              <w:autoSpaceDE w:val="0"/>
              <w:autoSpaceDN w:val="0"/>
              <w:adjustRightInd w:val="0"/>
              <w:spacing w:after="0" w:line="240" w:lineRule="auto"/>
              <w:rPr>
                <w:rFonts w:ascii="Times New Roman" w:hAnsi="Times New Roman" w:cs="Times New Roman"/>
                <w:kern w:val="0"/>
                <w:sz w:val="20"/>
              </w:rPr>
            </w:pPr>
            <w:r>
              <w:rPr>
                <w:rFonts w:ascii="Times New Roman" w:hAnsi="Times New Roman" w:cs="Times New Roman"/>
                <w:kern w:val="0"/>
                <w:sz w:val="20"/>
              </w:rPr>
              <w:t>40 %</w:t>
            </w:r>
          </w:p>
        </w:tc>
      </w:tr>
      <w:tr w:rsidR="00891994" w14:paraId="6E128E89" w14:textId="77777777">
        <w:tblPrEx>
          <w:tblCellSpacing w:w="15" w:type="dxa"/>
          <w:tblBorders>
            <w:left w:val="single" w:sz="6" w:space="0" w:color="808080"/>
            <w:right w:val="single" w:sz="6" w:space="0" w:color="C0C0C0"/>
          </w:tblBorders>
          <w:tblCellMar>
            <w:top w:w="15" w:type="dxa"/>
            <w:bottom w:w="15" w:type="dxa"/>
          </w:tblCellMar>
        </w:tblPrEx>
        <w:trPr>
          <w:tblCellSpacing w:w="15" w:type="dxa"/>
        </w:trPr>
        <w:tc>
          <w:tcPr>
            <w:tcW w:w="4939" w:type="dxa"/>
            <w:gridSpan w:val="2"/>
            <w:tcBorders>
              <w:top w:val="single" w:sz="6" w:space="0" w:color="808080"/>
              <w:left w:val="single" w:sz="6" w:space="0" w:color="C0C0C0"/>
              <w:bottom w:val="single" w:sz="6" w:space="0" w:color="C0C0C0"/>
              <w:right w:val="single" w:sz="6" w:space="0" w:color="808080"/>
            </w:tcBorders>
            <w:vAlign w:val="center"/>
          </w:tcPr>
          <w:p w14:paraId="06FF9E86" w14:textId="77777777" w:rsidR="00C740BC" w:rsidRDefault="00C740BC">
            <w:pPr>
              <w:autoSpaceDE w:val="0"/>
              <w:autoSpaceDN w:val="0"/>
              <w:adjustRightInd w:val="0"/>
              <w:spacing w:after="0" w:line="240" w:lineRule="auto"/>
              <w:rPr>
                <w:rFonts w:ascii="Times New Roman" w:hAnsi="Times New Roman" w:cs="Times New Roman"/>
                <w:kern w:val="0"/>
                <w:sz w:val="20"/>
              </w:rPr>
            </w:pPr>
            <w:r>
              <w:rPr>
                <w:rFonts w:ascii="Times New Roman" w:hAnsi="Times New Roman" w:cs="Times New Roman"/>
                <w:kern w:val="0"/>
                <w:sz w:val="20"/>
              </w:rPr>
              <w:t>Valeur technique</w:t>
            </w:r>
          </w:p>
        </w:tc>
        <w:tc>
          <w:tcPr>
            <w:tcW w:w="4940" w:type="dxa"/>
            <w:tcBorders>
              <w:top w:val="single" w:sz="6" w:space="0" w:color="808080"/>
              <w:left w:val="single" w:sz="6" w:space="0" w:color="C0C0C0"/>
              <w:bottom w:val="single" w:sz="6" w:space="0" w:color="C0C0C0"/>
              <w:right w:val="single" w:sz="6" w:space="0" w:color="808080"/>
            </w:tcBorders>
            <w:vAlign w:val="center"/>
          </w:tcPr>
          <w:p w14:paraId="17713BDF" w14:textId="77777777" w:rsidR="00C740BC" w:rsidRDefault="00C740BC">
            <w:pPr>
              <w:autoSpaceDE w:val="0"/>
              <w:autoSpaceDN w:val="0"/>
              <w:adjustRightInd w:val="0"/>
              <w:spacing w:after="0" w:line="240" w:lineRule="auto"/>
              <w:rPr>
                <w:rFonts w:ascii="Times New Roman" w:hAnsi="Times New Roman" w:cs="Times New Roman"/>
                <w:kern w:val="0"/>
                <w:sz w:val="20"/>
              </w:rPr>
            </w:pPr>
            <w:r>
              <w:rPr>
                <w:rFonts w:ascii="Times New Roman" w:hAnsi="Times New Roman" w:cs="Times New Roman"/>
                <w:kern w:val="0"/>
                <w:sz w:val="20"/>
              </w:rPr>
              <w:t>60 %</w:t>
            </w:r>
          </w:p>
        </w:tc>
      </w:tr>
      <w:tr w:rsidR="00891994" w14:paraId="234709E2" w14:textId="77777777">
        <w:tblPrEx>
          <w:tblCellSpacing w:w="15" w:type="dxa"/>
          <w:tblBorders>
            <w:left w:val="single" w:sz="6" w:space="0" w:color="808080"/>
            <w:right w:val="single" w:sz="6" w:space="0" w:color="C0C0C0"/>
          </w:tblBorders>
          <w:tblCellMar>
            <w:top w:w="15" w:type="dxa"/>
            <w:bottom w:w="15" w:type="dxa"/>
          </w:tblCellMar>
        </w:tblPrEx>
        <w:trPr>
          <w:tblCellSpacing w:w="15" w:type="dxa"/>
        </w:trPr>
        <w:tc>
          <w:tcPr>
            <w:tcW w:w="4939" w:type="dxa"/>
            <w:gridSpan w:val="2"/>
            <w:tcBorders>
              <w:top w:val="single" w:sz="6" w:space="0" w:color="808080"/>
              <w:left w:val="single" w:sz="6" w:space="0" w:color="C0C0C0"/>
              <w:bottom w:val="single" w:sz="6" w:space="0" w:color="C0C0C0"/>
              <w:right w:val="single" w:sz="6" w:space="0" w:color="808080"/>
            </w:tcBorders>
            <w:vAlign w:val="center"/>
          </w:tcPr>
          <w:p w14:paraId="58F30445" w14:textId="77777777" w:rsidR="00C740BC" w:rsidRDefault="00C740BC">
            <w:pPr>
              <w:autoSpaceDE w:val="0"/>
              <w:autoSpaceDN w:val="0"/>
              <w:adjustRightInd w:val="0"/>
              <w:spacing w:after="0" w:line="240" w:lineRule="auto"/>
              <w:rPr>
                <w:rFonts w:ascii="Times New Roman" w:hAnsi="Times New Roman" w:cs="Times New Roman"/>
                <w:kern w:val="0"/>
                <w:sz w:val="20"/>
              </w:rPr>
            </w:pPr>
            <w:r>
              <w:rPr>
                <w:rFonts w:ascii="Times New Roman" w:hAnsi="Times New Roman" w:cs="Times New Roman"/>
                <w:kern w:val="0"/>
                <w:sz w:val="20"/>
              </w:rPr>
              <w:t>     </w:t>
            </w:r>
            <w:r>
              <w:rPr>
                <w:rFonts w:ascii="Times New Roman" w:hAnsi="Times New Roman" w:cs="Times New Roman"/>
                <w:i/>
                <w:kern w:val="0"/>
                <w:sz w:val="20"/>
              </w:rPr>
              <w:t>Qualité de la reconnaissance effectuée</w:t>
            </w:r>
            <w:r>
              <w:rPr>
                <w:rFonts w:ascii="Times New Roman" w:hAnsi="Times New Roman" w:cs="Times New Roman"/>
                <w:kern w:val="0"/>
                <w:sz w:val="20"/>
              </w:rPr>
              <w:t xml:space="preserve"> </w:t>
            </w:r>
          </w:p>
        </w:tc>
        <w:tc>
          <w:tcPr>
            <w:tcW w:w="4940" w:type="dxa"/>
            <w:tcBorders>
              <w:top w:val="single" w:sz="6" w:space="0" w:color="808080"/>
              <w:left w:val="single" w:sz="6" w:space="0" w:color="C0C0C0"/>
              <w:bottom w:val="single" w:sz="6" w:space="0" w:color="C0C0C0"/>
              <w:right w:val="single" w:sz="6" w:space="0" w:color="808080"/>
            </w:tcBorders>
            <w:vAlign w:val="center"/>
          </w:tcPr>
          <w:p w14:paraId="7DF7B77C" w14:textId="77777777" w:rsidR="00C740BC" w:rsidRDefault="00C740BC">
            <w:pPr>
              <w:autoSpaceDE w:val="0"/>
              <w:autoSpaceDN w:val="0"/>
              <w:adjustRightInd w:val="0"/>
              <w:spacing w:after="0" w:line="240" w:lineRule="auto"/>
              <w:rPr>
                <w:rFonts w:ascii="Times New Roman" w:hAnsi="Times New Roman" w:cs="Times New Roman"/>
                <w:kern w:val="0"/>
                <w:sz w:val="20"/>
              </w:rPr>
            </w:pPr>
            <w:r>
              <w:rPr>
                <w:rFonts w:ascii="Times New Roman" w:hAnsi="Times New Roman" w:cs="Times New Roman"/>
                <w:kern w:val="0"/>
                <w:sz w:val="20"/>
              </w:rPr>
              <w:t>      </w:t>
            </w:r>
            <w:r>
              <w:rPr>
                <w:rFonts w:ascii="Times New Roman" w:hAnsi="Times New Roman" w:cs="Times New Roman"/>
                <w:i/>
                <w:kern w:val="0"/>
                <w:sz w:val="20"/>
              </w:rPr>
              <w:t>15 %</w:t>
            </w:r>
            <w:r>
              <w:rPr>
                <w:rFonts w:ascii="Times New Roman" w:hAnsi="Times New Roman" w:cs="Times New Roman"/>
                <w:kern w:val="0"/>
                <w:sz w:val="20"/>
              </w:rPr>
              <w:t xml:space="preserve"> </w:t>
            </w:r>
          </w:p>
        </w:tc>
      </w:tr>
      <w:tr w:rsidR="00891994" w14:paraId="3438BF8C" w14:textId="77777777">
        <w:tblPrEx>
          <w:tblCellSpacing w:w="15" w:type="dxa"/>
          <w:tblBorders>
            <w:left w:val="single" w:sz="6" w:space="0" w:color="808080"/>
            <w:right w:val="single" w:sz="6" w:space="0" w:color="C0C0C0"/>
          </w:tblBorders>
          <w:tblCellMar>
            <w:top w:w="15" w:type="dxa"/>
            <w:bottom w:w="15" w:type="dxa"/>
          </w:tblCellMar>
        </w:tblPrEx>
        <w:trPr>
          <w:tblCellSpacing w:w="15" w:type="dxa"/>
        </w:trPr>
        <w:tc>
          <w:tcPr>
            <w:tcW w:w="4939" w:type="dxa"/>
            <w:gridSpan w:val="2"/>
            <w:tcBorders>
              <w:top w:val="single" w:sz="6" w:space="0" w:color="808080"/>
              <w:left w:val="single" w:sz="6" w:space="0" w:color="C0C0C0"/>
              <w:bottom w:val="single" w:sz="6" w:space="0" w:color="C0C0C0"/>
              <w:right w:val="single" w:sz="6" w:space="0" w:color="808080"/>
            </w:tcBorders>
            <w:vAlign w:val="center"/>
          </w:tcPr>
          <w:p w14:paraId="7752E410" w14:textId="77777777" w:rsidR="00C740BC" w:rsidRDefault="00C740BC">
            <w:pPr>
              <w:autoSpaceDE w:val="0"/>
              <w:autoSpaceDN w:val="0"/>
              <w:adjustRightInd w:val="0"/>
              <w:spacing w:after="0" w:line="240" w:lineRule="auto"/>
              <w:rPr>
                <w:rFonts w:ascii="Times New Roman" w:hAnsi="Times New Roman" w:cs="Times New Roman"/>
                <w:kern w:val="0"/>
                <w:sz w:val="20"/>
              </w:rPr>
            </w:pPr>
            <w:r>
              <w:rPr>
                <w:rFonts w:ascii="Times New Roman" w:hAnsi="Times New Roman" w:cs="Times New Roman"/>
                <w:kern w:val="0"/>
                <w:sz w:val="20"/>
              </w:rPr>
              <w:t>     </w:t>
            </w:r>
            <w:r>
              <w:rPr>
                <w:rFonts w:ascii="Times New Roman" w:hAnsi="Times New Roman" w:cs="Times New Roman"/>
                <w:i/>
                <w:kern w:val="0"/>
                <w:sz w:val="20"/>
              </w:rPr>
              <w:t>Démarche qualité</w:t>
            </w:r>
            <w:r>
              <w:rPr>
                <w:rFonts w:ascii="Times New Roman" w:hAnsi="Times New Roman" w:cs="Times New Roman"/>
                <w:kern w:val="0"/>
                <w:sz w:val="20"/>
              </w:rPr>
              <w:t xml:space="preserve"> </w:t>
            </w:r>
          </w:p>
        </w:tc>
        <w:tc>
          <w:tcPr>
            <w:tcW w:w="4940" w:type="dxa"/>
            <w:tcBorders>
              <w:top w:val="single" w:sz="6" w:space="0" w:color="808080"/>
              <w:left w:val="single" w:sz="6" w:space="0" w:color="C0C0C0"/>
              <w:bottom w:val="single" w:sz="6" w:space="0" w:color="C0C0C0"/>
              <w:right w:val="single" w:sz="6" w:space="0" w:color="808080"/>
            </w:tcBorders>
            <w:vAlign w:val="center"/>
          </w:tcPr>
          <w:p w14:paraId="42042629" w14:textId="77777777" w:rsidR="00C740BC" w:rsidRDefault="00C740BC">
            <w:pPr>
              <w:autoSpaceDE w:val="0"/>
              <w:autoSpaceDN w:val="0"/>
              <w:adjustRightInd w:val="0"/>
              <w:spacing w:after="0" w:line="240" w:lineRule="auto"/>
              <w:rPr>
                <w:rFonts w:ascii="Times New Roman" w:hAnsi="Times New Roman" w:cs="Times New Roman"/>
                <w:kern w:val="0"/>
                <w:sz w:val="20"/>
              </w:rPr>
            </w:pPr>
            <w:r>
              <w:rPr>
                <w:rFonts w:ascii="Times New Roman" w:hAnsi="Times New Roman" w:cs="Times New Roman"/>
                <w:kern w:val="0"/>
                <w:sz w:val="20"/>
              </w:rPr>
              <w:t>      </w:t>
            </w:r>
            <w:r>
              <w:rPr>
                <w:rFonts w:ascii="Times New Roman" w:hAnsi="Times New Roman" w:cs="Times New Roman"/>
                <w:i/>
                <w:kern w:val="0"/>
                <w:sz w:val="20"/>
              </w:rPr>
              <w:t>10 %</w:t>
            </w:r>
            <w:r>
              <w:rPr>
                <w:rFonts w:ascii="Times New Roman" w:hAnsi="Times New Roman" w:cs="Times New Roman"/>
                <w:kern w:val="0"/>
                <w:sz w:val="20"/>
              </w:rPr>
              <w:t xml:space="preserve"> </w:t>
            </w:r>
          </w:p>
        </w:tc>
      </w:tr>
      <w:tr w:rsidR="00891994" w14:paraId="05B8F797" w14:textId="77777777">
        <w:tblPrEx>
          <w:tblCellSpacing w:w="15" w:type="dxa"/>
          <w:tblBorders>
            <w:left w:val="single" w:sz="6" w:space="0" w:color="808080"/>
            <w:right w:val="single" w:sz="6" w:space="0" w:color="C0C0C0"/>
          </w:tblBorders>
          <w:tblCellMar>
            <w:top w:w="15" w:type="dxa"/>
            <w:bottom w:w="15" w:type="dxa"/>
          </w:tblCellMar>
        </w:tblPrEx>
        <w:trPr>
          <w:tblCellSpacing w:w="15" w:type="dxa"/>
        </w:trPr>
        <w:tc>
          <w:tcPr>
            <w:tcW w:w="4939" w:type="dxa"/>
            <w:gridSpan w:val="2"/>
            <w:tcBorders>
              <w:top w:val="single" w:sz="6" w:space="0" w:color="808080"/>
              <w:left w:val="single" w:sz="6" w:space="0" w:color="C0C0C0"/>
              <w:bottom w:val="single" w:sz="6" w:space="0" w:color="C0C0C0"/>
              <w:right w:val="single" w:sz="6" w:space="0" w:color="808080"/>
            </w:tcBorders>
            <w:vAlign w:val="center"/>
          </w:tcPr>
          <w:p w14:paraId="001930BC" w14:textId="77777777" w:rsidR="00C740BC" w:rsidRDefault="00C740BC">
            <w:pPr>
              <w:autoSpaceDE w:val="0"/>
              <w:autoSpaceDN w:val="0"/>
              <w:adjustRightInd w:val="0"/>
              <w:spacing w:after="0" w:line="240" w:lineRule="auto"/>
              <w:rPr>
                <w:rFonts w:ascii="Times New Roman" w:hAnsi="Times New Roman" w:cs="Times New Roman"/>
                <w:kern w:val="0"/>
                <w:sz w:val="20"/>
              </w:rPr>
            </w:pPr>
            <w:r>
              <w:rPr>
                <w:rFonts w:ascii="Times New Roman" w:hAnsi="Times New Roman" w:cs="Times New Roman"/>
                <w:kern w:val="0"/>
                <w:sz w:val="20"/>
              </w:rPr>
              <w:t>     </w:t>
            </w:r>
            <w:r>
              <w:rPr>
                <w:rFonts w:ascii="Times New Roman" w:hAnsi="Times New Roman" w:cs="Times New Roman"/>
                <w:i/>
                <w:kern w:val="0"/>
                <w:sz w:val="20"/>
              </w:rPr>
              <w:t>Gestion de la sécurité</w:t>
            </w:r>
            <w:r>
              <w:rPr>
                <w:rFonts w:ascii="Times New Roman" w:hAnsi="Times New Roman" w:cs="Times New Roman"/>
                <w:kern w:val="0"/>
                <w:sz w:val="20"/>
              </w:rPr>
              <w:t xml:space="preserve"> </w:t>
            </w:r>
          </w:p>
        </w:tc>
        <w:tc>
          <w:tcPr>
            <w:tcW w:w="4940" w:type="dxa"/>
            <w:tcBorders>
              <w:top w:val="single" w:sz="6" w:space="0" w:color="808080"/>
              <w:left w:val="single" w:sz="6" w:space="0" w:color="C0C0C0"/>
              <w:bottom w:val="single" w:sz="6" w:space="0" w:color="C0C0C0"/>
              <w:right w:val="single" w:sz="6" w:space="0" w:color="808080"/>
            </w:tcBorders>
            <w:vAlign w:val="center"/>
          </w:tcPr>
          <w:p w14:paraId="616F4BBA" w14:textId="77777777" w:rsidR="00C740BC" w:rsidRDefault="00C740BC">
            <w:pPr>
              <w:autoSpaceDE w:val="0"/>
              <w:autoSpaceDN w:val="0"/>
              <w:adjustRightInd w:val="0"/>
              <w:spacing w:after="0" w:line="240" w:lineRule="auto"/>
              <w:rPr>
                <w:rFonts w:ascii="Times New Roman" w:hAnsi="Times New Roman" w:cs="Times New Roman"/>
                <w:kern w:val="0"/>
                <w:sz w:val="20"/>
              </w:rPr>
            </w:pPr>
            <w:r>
              <w:rPr>
                <w:rFonts w:ascii="Times New Roman" w:hAnsi="Times New Roman" w:cs="Times New Roman"/>
                <w:kern w:val="0"/>
                <w:sz w:val="20"/>
              </w:rPr>
              <w:t>      </w:t>
            </w:r>
            <w:r>
              <w:rPr>
                <w:rFonts w:ascii="Times New Roman" w:hAnsi="Times New Roman" w:cs="Times New Roman"/>
                <w:i/>
                <w:kern w:val="0"/>
                <w:sz w:val="20"/>
              </w:rPr>
              <w:t>5 %</w:t>
            </w:r>
            <w:r>
              <w:rPr>
                <w:rFonts w:ascii="Times New Roman" w:hAnsi="Times New Roman" w:cs="Times New Roman"/>
                <w:kern w:val="0"/>
                <w:sz w:val="20"/>
              </w:rPr>
              <w:t xml:space="preserve"> </w:t>
            </w:r>
          </w:p>
        </w:tc>
      </w:tr>
      <w:tr w:rsidR="00891994" w14:paraId="612EF385" w14:textId="77777777">
        <w:tblPrEx>
          <w:tblCellSpacing w:w="15" w:type="dxa"/>
          <w:tblBorders>
            <w:left w:val="single" w:sz="6" w:space="0" w:color="808080"/>
            <w:right w:val="single" w:sz="6" w:space="0" w:color="C0C0C0"/>
          </w:tblBorders>
          <w:tblCellMar>
            <w:top w:w="15" w:type="dxa"/>
            <w:bottom w:w="15" w:type="dxa"/>
          </w:tblCellMar>
        </w:tblPrEx>
        <w:trPr>
          <w:tblCellSpacing w:w="15" w:type="dxa"/>
        </w:trPr>
        <w:tc>
          <w:tcPr>
            <w:tcW w:w="4939" w:type="dxa"/>
            <w:gridSpan w:val="2"/>
            <w:tcBorders>
              <w:top w:val="single" w:sz="6" w:space="0" w:color="808080"/>
              <w:left w:val="single" w:sz="6" w:space="0" w:color="C0C0C0"/>
              <w:bottom w:val="single" w:sz="6" w:space="0" w:color="C0C0C0"/>
              <w:right w:val="single" w:sz="6" w:space="0" w:color="808080"/>
            </w:tcBorders>
            <w:vAlign w:val="center"/>
          </w:tcPr>
          <w:p w14:paraId="23FF14E1" w14:textId="77777777" w:rsidR="00C740BC" w:rsidRDefault="00C740BC">
            <w:pPr>
              <w:autoSpaceDE w:val="0"/>
              <w:autoSpaceDN w:val="0"/>
              <w:adjustRightInd w:val="0"/>
              <w:spacing w:after="0" w:line="240" w:lineRule="auto"/>
              <w:rPr>
                <w:rFonts w:ascii="Times New Roman" w:hAnsi="Times New Roman" w:cs="Times New Roman"/>
                <w:kern w:val="0"/>
                <w:sz w:val="20"/>
              </w:rPr>
            </w:pPr>
            <w:r>
              <w:rPr>
                <w:rFonts w:ascii="Times New Roman" w:hAnsi="Times New Roman" w:cs="Times New Roman"/>
                <w:kern w:val="0"/>
                <w:sz w:val="20"/>
              </w:rPr>
              <w:t>     </w:t>
            </w:r>
            <w:r>
              <w:rPr>
                <w:rFonts w:ascii="Times New Roman" w:hAnsi="Times New Roman" w:cs="Times New Roman"/>
                <w:i/>
                <w:kern w:val="0"/>
                <w:sz w:val="20"/>
              </w:rPr>
              <w:t>Moyens humains et adaptation au chantier</w:t>
            </w:r>
            <w:r>
              <w:rPr>
                <w:rFonts w:ascii="Times New Roman" w:hAnsi="Times New Roman" w:cs="Times New Roman"/>
                <w:kern w:val="0"/>
                <w:sz w:val="20"/>
              </w:rPr>
              <w:t xml:space="preserve"> </w:t>
            </w:r>
          </w:p>
        </w:tc>
        <w:tc>
          <w:tcPr>
            <w:tcW w:w="4940" w:type="dxa"/>
            <w:tcBorders>
              <w:top w:val="single" w:sz="6" w:space="0" w:color="808080"/>
              <w:left w:val="single" w:sz="6" w:space="0" w:color="C0C0C0"/>
              <w:bottom w:val="single" w:sz="6" w:space="0" w:color="C0C0C0"/>
              <w:right w:val="single" w:sz="6" w:space="0" w:color="808080"/>
            </w:tcBorders>
            <w:vAlign w:val="center"/>
          </w:tcPr>
          <w:p w14:paraId="0BD0B7FC" w14:textId="77777777" w:rsidR="00C740BC" w:rsidRDefault="00C740BC">
            <w:pPr>
              <w:autoSpaceDE w:val="0"/>
              <w:autoSpaceDN w:val="0"/>
              <w:adjustRightInd w:val="0"/>
              <w:spacing w:after="0" w:line="240" w:lineRule="auto"/>
              <w:rPr>
                <w:rFonts w:ascii="Times New Roman" w:hAnsi="Times New Roman" w:cs="Times New Roman"/>
                <w:kern w:val="0"/>
                <w:sz w:val="20"/>
              </w:rPr>
            </w:pPr>
            <w:r>
              <w:rPr>
                <w:rFonts w:ascii="Times New Roman" w:hAnsi="Times New Roman" w:cs="Times New Roman"/>
                <w:kern w:val="0"/>
                <w:sz w:val="20"/>
              </w:rPr>
              <w:t>      </w:t>
            </w:r>
            <w:r>
              <w:rPr>
                <w:rFonts w:ascii="Times New Roman" w:hAnsi="Times New Roman" w:cs="Times New Roman"/>
                <w:i/>
                <w:kern w:val="0"/>
                <w:sz w:val="20"/>
              </w:rPr>
              <w:t>10 %</w:t>
            </w:r>
            <w:r>
              <w:rPr>
                <w:rFonts w:ascii="Times New Roman" w:hAnsi="Times New Roman" w:cs="Times New Roman"/>
                <w:kern w:val="0"/>
                <w:sz w:val="20"/>
              </w:rPr>
              <w:t xml:space="preserve"> </w:t>
            </w:r>
          </w:p>
        </w:tc>
      </w:tr>
      <w:tr w:rsidR="00891994" w14:paraId="6E14E9C5" w14:textId="77777777">
        <w:tblPrEx>
          <w:tblCellSpacing w:w="15" w:type="dxa"/>
          <w:tblBorders>
            <w:left w:val="single" w:sz="6" w:space="0" w:color="808080"/>
            <w:right w:val="single" w:sz="6" w:space="0" w:color="C0C0C0"/>
          </w:tblBorders>
          <w:tblCellMar>
            <w:top w:w="15" w:type="dxa"/>
            <w:bottom w:w="15" w:type="dxa"/>
          </w:tblCellMar>
        </w:tblPrEx>
        <w:trPr>
          <w:tblCellSpacing w:w="15" w:type="dxa"/>
        </w:trPr>
        <w:tc>
          <w:tcPr>
            <w:tcW w:w="4939" w:type="dxa"/>
            <w:gridSpan w:val="2"/>
            <w:tcBorders>
              <w:top w:val="single" w:sz="6" w:space="0" w:color="808080"/>
              <w:left w:val="single" w:sz="6" w:space="0" w:color="C0C0C0"/>
              <w:bottom w:val="single" w:sz="6" w:space="0" w:color="C0C0C0"/>
              <w:right w:val="single" w:sz="6" w:space="0" w:color="808080"/>
            </w:tcBorders>
            <w:vAlign w:val="center"/>
          </w:tcPr>
          <w:p w14:paraId="61411F43" w14:textId="77777777" w:rsidR="00C740BC" w:rsidRDefault="00C740BC">
            <w:pPr>
              <w:autoSpaceDE w:val="0"/>
              <w:autoSpaceDN w:val="0"/>
              <w:adjustRightInd w:val="0"/>
              <w:spacing w:after="0" w:line="240" w:lineRule="auto"/>
              <w:rPr>
                <w:rFonts w:ascii="Times New Roman" w:hAnsi="Times New Roman" w:cs="Times New Roman"/>
                <w:kern w:val="0"/>
                <w:sz w:val="20"/>
              </w:rPr>
            </w:pPr>
            <w:r>
              <w:rPr>
                <w:rFonts w:ascii="Times New Roman" w:hAnsi="Times New Roman" w:cs="Times New Roman"/>
                <w:kern w:val="0"/>
                <w:sz w:val="20"/>
              </w:rPr>
              <w:t>     </w:t>
            </w:r>
            <w:r>
              <w:rPr>
                <w:rFonts w:ascii="Times New Roman" w:hAnsi="Times New Roman" w:cs="Times New Roman"/>
                <w:i/>
                <w:kern w:val="0"/>
                <w:sz w:val="20"/>
              </w:rPr>
              <w:t>Moyens matériels et adaptation au chantier</w:t>
            </w:r>
            <w:r>
              <w:rPr>
                <w:rFonts w:ascii="Times New Roman" w:hAnsi="Times New Roman" w:cs="Times New Roman"/>
                <w:kern w:val="0"/>
                <w:sz w:val="20"/>
              </w:rPr>
              <w:t xml:space="preserve"> </w:t>
            </w:r>
          </w:p>
        </w:tc>
        <w:tc>
          <w:tcPr>
            <w:tcW w:w="4940" w:type="dxa"/>
            <w:tcBorders>
              <w:top w:val="single" w:sz="6" w:space="0" w:color="808080"/>
              <w:left w:val="single" w:sz="6" w:space="0" w:color="C0C0C0"/>
              <w:bottom w:val="single" w:sz="6" w:space="0" w:color="C0C0C0"/>
              <w:right w:val="single" w:sz="6" w:space="0" w:color="808080"/>
            </w:tcBorders>
            <w:vAlign w:val="center"/>
          </w:tcPr>
          <w:p w14:paraId="1A594767" w14:textId="77777777" w:rsidR="00C740BC" w:rsidRDefault="00C740BC">
            <w:pPr>
              <w:autoSpaceDE w:val="0"/>
              <w:autoSpaceDN w:val="0"/>
              <w:adjustRightInd w:val="0"/>
              <w:spacing w:after="0" w:line="240" w:lineRule="auto"/>
              <w:rPr>
                <w:rFonts w:ascii="Times New Roman" w:hAnsi="Times New Roman" w:cs="Times New Roman"/>
                <w:kern w:val="0"/>
                <w:sz w:val="20"/>
              </w:rPr>
            </w:pPr>
            <w:r>
              <w:rPr>
                <w:rFonts w:ascii="Times New Roman" w:hAnsi="Times New Roman" w:cs="Times New Roman"/>
                <w:kern w:val="0"/>
                <w:sz w:val="20"/>
              </w:rPr>
              <w:t>      </w:t>
            </w:r>
            <w:r>
              <w:rPr>
                <w:rFonts w:ascii="Times New Roman" w:hAnsi="Times New Roman" w:cs="Times New Roman"/>
                <w:i/>
                <w:kern w:val="0"/>
                <w:sz w:val="20"/>
              </w:rPr>
              <w:t>10 %</w:t>
            </w:r>
            <w:r>
              <w:rPr>
                <w:rFonts w:ascii="Times New Roman" w:hAnsi="Times New Roman" w:cs="Times New Roman"/>
                <w:kern w:val="0"/>
                <w:sz w:val="20"/>
              </w:rPr>
              <w:t xml:space="preserve"> </w:t>
            </w:r>
          </w:p>
        </w:tc>
      </w:tr>
      <w:tr w:rsidR="00891994" w14:paraId="70CD6DCA" w14:textId="77777777">
        <w:tblPrEx>
          <w:tblCellSpacing w:w="15" w:type="dxa"/>
          <w:tblBorders>
            <w:left w:val="single" w:sz="6" w:space="0" w:color="808080"/>
            <w:bottom w:val="single" w:sz="6" w:space="0" w:color="808080"/>
            <w:right w:val="single" w:sz="6" w:space="0" w:color="C0C0C0"/>
          </w:tblBorders>
          <w:tblCellMar>
            <w:top w:w="15" w:type="dxa"/>
            <w:bottom w:w="15" w:type="dxa"/>
          </w:tblCellMar>
        </w:tblPrEx>
        <w:trPr>
          <w:tblCellSpacing w:w="15" w:type="dxa"/>
        </w:trPr>
        <w:tc>
          <w:tcPr>
            <w:tcW w:w="4939" w:type="dxa"/>
            <w:gridSpan w:val="2"/>
            <w:tcBorders>
              <w:top w:val="single" w:sz="6" w:space="0" w:color="808080"/>
              <w:left w:val="single" w:sz="6" w:space="0" w:color="C0C0C0"/>
              <w:bottom w:val="single" w:sz="6" w:space="0" w:color="C0C0C0"/>
              <w:right w:val="single" w:sz="6" w:space="0" w:color="808080"/>
            </w:tcBorders>
            <w:vAlign w:val="center"/>
          </w:tcPr>
          <w:p w14:paraId="335922FA" w14:textId="77777777" w:rsidR="00C740BC" w:rsidRDefault="00C740BC">
            <w:pPr>
              <w:autoSpaceDE w:val="0"/>
              <w:autoSpaceDN w:val="0"/>
              <w:adjustRightInd w:val="0"/>
              <w:spacing w:after="0" w:line="240" w:lineRule="auto"/>
              <w:rPr>
                <w:rFonts w:ascii="Times New Roman" w:hAnsi="Times New Roman" w:cs="Times New Roman"/>
                <w:kern w:val="0"/>
                <w:sz w:val="20"/>
              </w:rPr>
            </w:pPr>
            <w:r>
              <w:rPr>
                <w:rFonts w:ascii="Times New Roman" w:hAnsi="Times New Roman" w:cs="Times New Roman"/>
                <w:kern w:val="0"/>
                <w:sz w:val="20"/>
              </w:rPr>
              <w:t>     </w:t>
            </w:r>
            <w:r>
              <w:rPr>
                <w:rFonts w:ascii="Times New Roman" w:hAnsi="Times New Roman" w:cs="Times New Roman"/>
                <w:i/>
                <w:kern w:val="0"/>
                <w:sz w:val="20"/>
              </w:rPr>
              <w:t>Optimisation délai/nuisance</w:t>
            </w:r>
            <w:r>
              <w:rPr>
                <w:rFonts w:ascii="Times New Roman" w:hAnsi="Times New Roman" w:cs="Times New Roman"/>
                <w:kern w:val="0"/>
                <w:sz w:val="20"/>
              </w:rPr>
              <w:t xml:space="preserve"> </w:t>
            </w:r>
          </w:p>
        </w:tc>
        <w:tc>
          <w:tcPr>
            <w:tcW w:w="4940" w:type="dxa"/>
            <w:tcBorders>
              <w:top w:val="single" w:sz="6" w:space="0" w:color="808080"/>
              <w:left w:val="single" w:sz="6" w:space="0" w:color="C0C0C0"/>
              <w:bottom w:val="single" w:sz="6" w:space="0" w:color="C0C0C0"/>
              <w:right w:val="single" w:sz="6" w:space="0" w:color="808080"/>
            </w:tcBorders>
            <w:vAlign w:val="center"/>
          </w:tcPr>
          <w:p w14:paraId="7D9FA6C2" w14:textId="77777777" w:rsidR="00C740BC" w:rsidRDefault="00C740BC">
            <w:pPr>
              <w:autoSpaceDE w:val="0"/>
              <w:autoSpaceDN w:val="0"/>
              <w:adjustRightInd w:val="0"/>
              <w:spacing w:after="0" w:line="240" w:lineRule="auto"/>
              <w:rPr>
                <w:rFonts w:ascii="Times New Roman" w:hAnsi="Times New Roman" w:cs="Times New Roman"/>
                <w:kern w:val="0"/>
                <w:sz w:val="20"/>
              </w:rPr>
            </w:pPr>
            <w:r>
              <w:rPr>
                <w:rFonts w:ascii="Times New Roman" w:hAnsi="Times New Roman" w:cs="Times New Roman"/>
                <w:kern w:val="0"/>
                <w:sz w:val="20"/>
              </w:rPr>
              <w:t>      </w:t>
            </w:r>
            <w:r>
              <w:rPr>
                <w:rFonts w:ascii="Times New Roman" w:hAnsi="Times New Roman" w:cs="Times New Roman"/>
                <w:i/>
                <w:kern w:val="0"/>
                <w:sz w:val="20"/>
              </w:rPr>
              <w:t>10 %</w:t>
            </w:r>
            <w:r>
              <w:rPr>
                <w:rFonts w:ascii="Times New Roman" w:hAnsi="Times New Roman" w:cs="Times New Roman"/>
                <w:kern w:val="0"/>
                <w:sz w:val="20"/>
              </w:rPr>
              <w:t xml:space="preserve"> </w:t>
            </w:r>
          </w:p>
        </w:tc>
      </w:tr>
    </w:tbl>
    <w:p w14:paraId="13F9CE67" w14:textId="77777777" w:rsidR="00C740BC" w:rsidRDefault="00C740BC">
      <w:pPr>
        <w:autoSpaceDE w:val="0"/>
        <w:autoSpaceDN w:val="0"/>
        <w:adjustRightInd w:val="0"/>
        <w:spacing w:after="0" w:line="240" w:lineRule="auto"/>
        <w:rPr>
          <w:rFonts w:ascii="Times New Roman" w:hAnsi="Times New Roman" w:cs="Times New Roman"/>
          <w:kern w:val="0"/>
          <w:sz w:val="20"/>
        </w:rPr>
      </w:pPr>
    </w:p>
    <w:p w14:paraId="71700E2C" w14:textId="77777777" w:rsidR="00C740BC" w:rsidRDefault="00C740BC">
      <w:pPr>
        <w:autoSpaceDE w:val="0"/>
        <w:autoSpaceDN w:val="0"/>
        <w:adjustRightInd w:val="0"/>
        <w:spacing w:after="0" w:line="240" w:lineRule="auto"/>
        <w:rPr>
          <w:rFonts w:ascii="Times New Roman" w:hAnsi="Times New Roman" w:cs="Times New Roman"/>
          <w:kern w:val="0"/>
          <w:sz w:val="20"/>
        </w:rPr>
      </w:pPr>
    </w:p>
    <w:p w14:paraId="72DC9622" w14:textId="77777777" w:rsidR="00C740BC" w:rsidRDefault="00C740BC">
      <w:pPr>
        <w:autoSpaceDE w:val="0"/>
        <w:autoSpaceDN w:val="0"/>
        <w:adjustRightInd w:val="0"/>
        <w:spacing w:after="0" w:line="240" w:lineRule="auto"/>
        <w:rPr>
          <w:rFonts w:ascii="Times New Roman" w:hAnsi="Times New Roman" w:cs="Times New Roman"/>
          <w:kern w:val="0"/>
          <w:sz w:val="20"/>
        </w:rPr>
      </w:pPr>
    </w:p>
    <w:p w14:paraId="137882C7"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r>
        <w:rPr>
          <w:rFonts w:ascii="Times New Roman" w:hAnsi="Times New Roman" w:cs="Times New Roman"/>
          <w:kern w:val="0"/>
          <w:sz w:val="20"/>
          <w:u w:val="single"/>
        </w:rPr>
        <w:t>Modalités de mise en oeuvre des critères</w:t>
      </w:r>
      <w:r>
        <w:rPr>
          <w:rFonts w:ascii="Times New Roman" w:hAnsi="Times New Roman" w:cs="Times New Roman"/>
          <w:kern w:val="0"/>
          <w:sz w:val="20"/>
        </w:rPr>
        <w:t xml:space="preserve"> </w:t>
      </w:r>
    </w:p>
    <w:p w14:paraId="113DB97A"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r>
        <w:rPr>
          <w:rFonts w:ascii="Times New Roman" w:hAnsi="Times New Roman" w:cs="Times New Roman"/>
          <w:kern w:val="0"/>
          <w:sz w:val="20"/>
        </w:rPr>
        <w:t>Chaque critère est noté sur 10 puis pondéré par pourcentage.</w:t>
      </w:r>
    </w:p>
    <w:p w14:paraId="0801451B"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p>
    <w:p w14:paraId="33C4D0BC"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p>
    <w:p w14:paraId="2088916B"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r>
        <w:rPr>
          <w:rFonts w:ascii="Times New Roman" w:hAnsi="Times New Roman" w:cs="Times New Roman"/>
          <w:b/>
          <w:kern w:val="0"/>
          <w:sz w:val="20"/>
        </w:rPr>
        <w:t>1.</w:t>
      </w:r>
      <w:r>
        <w:rPr>
          <w:rFonts w:ascii="Times New Roman" w:hAnsi="Times New Roman" w:cs="Times New Roman"/>
          <w:kern w:val="0"/>
          <w:sz w:val="20"/>
        </w:rPr>
        <w:t xml:space="preserve"> Critère </w:t>
      </w:r>
      <w:r>
        <w:rPr>
          <w:rFonts w:ascii="Times New Roman" w:hAnsi="Times New Roman" w:cs="Times New Roman"/>
          <w:b/>
          <w:kern w:val="0"/>
          <w:sz w:val="20"/>
        </w:rPr>
        <w:t>Prix global des prestations</w:t>
      </w:r>
      <w:r>
        <w:rPr>
          <w:rFonts w:ascii="Times New Roman" w:hAnsi="Times New Roman" w:cs="Times New Roman"/>
          <w:kern w:val="0"/>
          <w:sz w:val="20"/>
        </w:rPr>
        <w:t xml:space="preserve"> </w:t>
      </w:r>
    </w:p>
    <w:p w14:paraId="323F7689"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r>
        <w:rPr>
          <w:rFonts w:ascii="Times New Roman" w:hAnsi="Times New Roman" w:cs="Times New Roman"/>
          <w:kern w:val="0"/>
          <w:sz w:val="20"/>
        </w:rPr>
        <w:t>Apprécié au vu des informations suivantes : Prix global et cohérence des prix unitaires</w:t>
      </w:r>
    </w:p>
    <w:p w14:paraId="47B3363E"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r>
        <w:rPr>
          <w:rFonts w:ascii="Times New Roman" w:hAnsi="Times New Roman" w:cs="Times New Roman"/>
          <w:kern w:val="0"/>
          <w:sz w:val="20"/>
        </w:rPr>
        <w:t>La notation du critère sera effectuée suivant la formule suivante : Prix de l'offre moins disante / prix du candidat x 40</w:t>
      </w:r>
    </w:p>
    <w:p w14:paraId="4134C582"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p>
    <w:p w14:paraId="2089F607"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p>
    <w:p w14:paraId="67B0304D"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r>
        <w:rPr>
          <w:rFonts w:ascii="Times New Roman" w:hAnsi="Times New Roman" w:cs="Times New Roman"/>
          <w:b/>
          <w:kern w:val="0"/>
          <w:sz w:val="20"/>
        </w:rPr>
        <w:t>2.</w:t>
      </w:r>
      <w:r>
        <w:rPr>
          <w:rFonts w:ascii="Times New Roman" w:hAnsi="Times New Roman" w:cs="Times New Roman"/>
          <w:kern w:val="0"/>
          <w:sz w:val="20"/>
        </w:rPr>
        <w:t xml:space="preserve"> Critère </w:t>
      </w:r>
      <w:r>
        <w:rPr>
          <w:rFonts w:ascii="Times New Roman" w:hAnsi="Times New Roman" w:cs="Times New Roman"/>
          <w:b/>
          <w:kern w:val="0"/>
          <w:sz w:val="20"/>
        </w:rPr>
        <w:t>Valeur technique</w:t>
      </w:r>
      <w:r>
        <w:rPr>
          <w:rFonts w:ascii="Times New Roman" w:hAnsi="Times New Roman" w:cs="Times New Roman"/>
          <w:kern w:val="0"/>
          <w:sz w:val="20"/>
        </w:rPr>
        <w:t xml:space="preserve"> </w:t>
      </w:r>
    </w:p>
    <w:p w14:paraId="6D39D7EE"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r>
        <w:rPr>
          <w:rFonts w:ascii="Times New Roman" w:hAnsi="Times New Roman" w:cs="Times New Roman"/>
          <w:kern w:val="0"/>
          <w:sz w:val="20"/>
        </w:rPr>
        <w:t>Apprécié au vu des informations suivantes : Informations disponibles par le candidat dans son mémoire technique</w:t>
      </w:r>
    </w:p>
    <w:p w14:paraId="5F1DBD1F"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p>
    <w:p w14:paraId="12ED2B40"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p>
    <w:p w14:paraId="2FA0F9B0"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r>
        <w:rPr>
          <w:rFonts w:ascii="Times New Roman" w:hAnsi="Times New Roman" w:cs="Times New Roman"/>
          <w:kern w:val="0"/>
          <w:sz w:val="20"/>
        </w:rPr>
        <w:t>Chaque sous-critère du critère Valeur technique est noté sur 10 puis pondéré par pourcentage.</w:t>
      </w:r>
    </w:p>
    <w:p w14:paraId="4D979AB2"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r>
        <w:rPr>
          <w:rFonts w:ascii="Times New Roman" w:hAnsi="Times New Roman" w:cs="Times New Roman"/>
          <w:b/>
          <w:kern w:val="0"/>
          <w:sz w:val="20"/>
        </w:rPr>
        <w:t>2.1.</w:t>
      </w:r>
      <w:r>
        <w:rPr>
          <w:rFonts w:ascii="Times New Roman" w:hAnsi="Times New Roman" w:cs="Times New Roman"/>
          <w:kern w:val="0"/>
          <w:sz w:val="20"/>
        </w:rPr>
        <w:t xml:space="preserve"> Sous-critère Qualité de la reconnaissance effectuée</w:t>
      </w:r>
    </w:p>
    <w:p w14:paraId="4C167CA0"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r>
        <w:rPr>
          <w:rFonts w:ascii="Times New Roman" w:hAnsi="Times New Roman" w:cs="Times New Roman"/>
          <w:kern w:val="0"/>
          <w:sz w:val="20"/>
        </w:rPr>
        <w:t>Apprécié au vu des informations suivantes Pertinence des informations fournies par le candidat dans son mémoire technique à partir de sa visite du site</w:t>
      </w:r>
    </w:p>
    <w:p w14:paraId="15B7D76D"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p>
    <w:p w14:paraId="48D02725"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r>
        <w:rPr>
          <w:rFonts w:ascii="Times New Roman" w:hAnsi="Times New Roman" w:cs="Times New Roman"/>
          <w:b/>
          <w:kern w:val="0"/>
          <w:sz w:val="20"/>
        </w:rPr>
        <w:t>2.2.</w:t>
      </w:r>
      <w:r>
        <w:rPr>
          <w:rFonts w:ascii="Times New Roman" w:hAnsi="Times New Roman" w:cs="Times New Roman"/>
          <w:kern w:val="0"/>
          <w:sz w:val="20"/>
        </w:rPr>
        <w:t xml:space="preserve"> Sous-critère Démarche qualité</w:t>
      </w:r>
    </w:p>
    <w:p w14:paraId="747A9945"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r>
        <w:rPr>
          <w:rFonts w:ascii="Times New Roman" w:hAnsi="Times New Roman" w:cs="Times New Roman"/>
          <w:kern w:val="0"/>
          <w:sz w:val="20"/>
        </w:rPr>
        <w:t>Apprécié au vu des informations suivantes Process mis en place au sein de l'entreprise pour assurer la démarche qualité</w:t>
      </w:r>
    </w:p>
    <w:p w14:paraId="1E56DC50"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p>
    <w:p w14:paraId="054EA070"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r>
        <w:rPr>
          <w:rFonts w:ascii="Times New Roman" w:hAnsi="Times New Roman" w:cs="Times New Roman"/>
          <w:b/>
          <w:kern w:val="0"/>
          <w:sz w:val="20"/>
        </w:rPr>
        <w:t>2.3.</w:t>
      </w:r>
      <w:r>
        <w:rPr>
          <w:rFonts w:ascii="Times New Roman" w:hAnsi="Times New Roman" w:cs="Times New Roman"/>
          <w:kern w:val="0"/>
          <w:sz w:val="20"/>
        </w:rPr>
        <w:t xml:space="preserve"> Sous-critère Gestion de la sécurité</w:t>
      </w:r>
    </w:p>
    <w:p w14:paraId="346DA515"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r>
        <w:rPr>
          <w:rFonts w:ascii="Times New Roman" w:hAnsi="Times New Roman" w:cs="Times New Roman"/>
          <w:kern w:val="0"/>
          <w:sz w:val="20"/>
        </w:rPr>
        <w:t>Apprécié au vu des informations suivantes Démarches pour garantir la sécurité du chantier et des usagers en phases travaux</w:t>
      </w:r>
    </w:p>
    <w:p w14:paraId="6D62D98A"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p>
    <w:p w14:paraId="044064D8"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r>
        <w:rPr>
          <w:rFonts w:ascii="Times New Roman" w:hAnsi="Times New Roman" w:cs="Times New Roman"/>
          <w:b/>
          <w:kern w:val="0"/>
          <w:sz w:val="20"/>
        </w:rPr>
        <w:t>2.4.</w:t>
      </w:r>
      <w:r>
        <w:rPr>
          <w:rFonts w:ascii="Times New Roman" w:hAnsi="Times New Roman" w:cs="Times New Roman"/>
          <w:kern w:val="0"/>
          <w:sz w:val="20"/>
        </w:rPr>
        <w:t xml:space="preserve"> Sous-critère Moyens humains et adaptation au chantier</w:t>
      </w:r>
    </w:p>
    <w:p w14:paraId="3569608D"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r>
        <w:rPr>
          <w:rFonts w:ascii="Times New Roman" w:hAnsi="Times New Roman" w:cs="Times New Roman"/>
          <w:kern w:val="0"/>
          <w:sz w:val="20"/>
        </w:rPr>
        <w:t>Apprécié au vu des informations suivantes Qualifications et expériences de l'équipe et encadrement envisagé pour réaliser le chantier</w:t>
      </w:r>
    </w:p>
    <w:p w14:paraId="26A9CFE6"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p>
    <w:p w14:paraId="5B9979C1"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r>
        <w:rPr>
          <w:rFonts w:ascii="Times New Roman" w:hAnsi="Times New Roman" w:cs="Times New Roman"/>
          <w:b/>
          <w:kern w:val="0"/>
          <w:sz w:val="20"/>
        </w:rPr>
        <w:t>2.5.</w:t>
      </w:r>
      <w:r>
        <w:rPr>
          <w:rFonts w:ascii="Times New Roman" w:hAnsi="Times New Roman" w:cs="Times New Roman"/>
          <w:kern w:val="0"/>
          <w:sz w:val="20"/>
        </w:rPr>
        <w:t xml:space="preserve"> Sous-critère Moyens matériels et adaptation au chantier</w:t>
      </w:r>
    </w:p>
    <w:p w14:paraId="29E0BABB"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r>
        <w:rPr>
          <w:rFonts w:ascii="Times New Roman" w:hAnsi="Times New Roman" w:cs="Times New Roman"/>
          <w:kern w:val="0"/>
          <w:sz w:val="20"/>
        </w:rPr>
        <w:t>Apprécié au vu des informations suivantes Matériel prévu pour réaliser le chantier</w:t>
      </w:r>
    </w:p>
    <w:p w14:paraId="2D6854B4"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p>
    <w:p w14:paraId="16863CC8"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r>
        <w:rPr>
          <w:rFonts w:ascii="Times New Roman" w:hAnsi="Times New Roman" w:cs="Times New Roman"/>
          <w:b/>
          <w:kern w:val="0"/>
          <w:sz w:val="20"/>
        </w:rPr>
        <w:t>2.6.</w:t>
      </w:r>
      <w:r>
        <w:rPr>
          <w:rFonts w:ascii="Times New Roman" w:hAnsi="Times New Roman" w:cs="Times New Roman"/>
          <w:kern w:val="0"/>
          <w:sz w:val="20"/>
        </w:rPr>
        <w:t xml:space="preserve"> Sous-critère Optimisation délai/nuisance</w:t>
      </w:r>
    </w:p>
    <w:p w14:paraId="36D691C2"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r>
        <w:rPr>
          <w:rFonts w:ascii="Times New Roman" w:hAnsi="Times New Roman" w:cs="Times New Roman"/>
          <w:kern w:val="0"/>
          <w:sz w:val="20"/>
        </w:rPr>
        <w:t>Apprécié au vu des informations suivantes Moyens prévus pour limiter les nuisances aux usagers</w:t>
      </w:r>
    </w:p>
    <w:p w14:paraId="60A295CB"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p>
    <w:p w14:paraId="5859702D"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p>
    <w:p w14:paraId="7A31499B"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r>
        <w:rPr>
          <w:rFonts w:ascii="Times New Roman" w:hAnsi="Times New Roman" w:cs="Times New Roman"/>
          <w:b/>
          <w:kern w:val="0"/>
          <w:sz w:val="20"/>
        </w:rPr>
        <w:t>Renseignements d'ordre administratif :</w:t>
      </w:r>
      <w:r>
        <w:rPr>
          <w:rFonts w:ascii="Times New Roman" w:hAnsi="Times New Roman" w:cs="Times New Roman"/>
          <w:kern w:val="0"/>
          <w:sz w:val="20"/>
        </w:rPr>
        <w:t xml:space="preserve"> </w:t>
      </w:r>
    </w:p>
    <w:p w14:paraId="4FE1C8A7"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r>
        <w:rPr>
          <w:rFonts w:ascii="Times New Roman" w:hAnsi="Times New Roman" w:cs="Times New Roman"/>
          <w:kern w:val="0"/>
          <w:sz w:val="20"/>
        </w:rPr>
        <w:t>Numéro de référence du marché : 26_001</w:t>
      </w:r>
    </w:p>
    <w:p w14:paraId="23DB8690"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r>
        <w:rPr>
          <w:rFonts w:ascii="Times New Roman" w:hAnsi="Times New Roman" w:cs="Times New Roman"/>
          <w:kern w:val="0"/>
          <w:sz w:val="20"/>
        </w:rPr>
        <w:t>La présente consultation est une consultation initiale.</w:t>
      </w:r>
    </w:p>
    <w:p w14:paraId="37C5F843"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r>
        <w:rPr>
          <w:rFonts w:ascii="Times New Roman" w:hAnsi="Times New Roman" w:cs="Times New Roman"/>
          <w:i/>
          <w:kern w:val="0"/>
          <w:sz w:val="20"/>
        </w:rPr>
        <w:t>Date d'envoi du présent avis à la publication :</w:t>
      </w:r>
      <w:r>
        <w:rPr>
          <w:rFonts w:ascii="Times New Roman" w:hAnsi="Times New Roman" w:cs="Times New Roman"/>
          <w:kern w:val="0"/>
          <w:sz w:val="20"/>
        </w:rPr>
        <w:t xml:space="preserve"> 13/03/2026</w:t>
      </w:r>
    </w:p>
    <w:p w14:paraId="40D1F3CA"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r>
        <w:rPr>
          <w:rFonts w:ascii="Times New Roman" w:hAnsi="Times New Roman" w:cs="Times New Roman"/>
          <w:i/>
          <w:kern w:val="0"/>
          <w:sz w:val="20"/>
        </w:rPr>
        <w:t>Date limite de réception des offres :</w:t>
      </w:r>
      <w:r>
        <w:rPr>
          <w:rFonts w:ascii="Times New Roman" w:hAnsi="Times New Roman" w:cs="Times New Roman"/>
          <w:kern w:val="0"/>
          <w:sz w:val="20"/>
        </w:rPr>
        <w:t xml:space="preserve"> 04/05/2026 à 12:00</w:t>
      </w:r>
    </w:p>
    <w:p w14:paraId="518250DE"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r>
        <w:rPr>
          <w:rFonts w:ascii="Times New Roman" w:hAnsi="Times New Roman" w:cs="Times New Roman"/>
          <w:kern w:val="0"/>
          <w:sz w:val="20"/>
        </w:rPr>
        <w:t>Le soumissionnaire est tenu de maintenir son offre pendant un délai de 90 jours à compter de la date limite de réception des offres.</w:t>
      </w:r>
    </w:p>
    <w:p w14:paraId="0F652F3D"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p>
    <w:p w14:paraId="37D201CA"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p>
    <w:p w14:paraId="0E9B78EE" w14:textId="77777777" w:rsidR="00C740BC" w:rsidRDefault="00C740BC">
      <w:pPr>
        <w:autoSpaceDE w:val="0"/>
        <w:autoSpaceDN w:val="0"/>
        <w:adjustRightInd w:val="0"/>
        <w:spacing w:after="0" w:line="240" w:lineRule="auto"/>
        <w:jc w:val="both"/>
        <w:rPr>
          <w:rFonts w:ascii="Times New Roman" w:hAnsi="Times New Roman" w:cs="Times New Roman"/>
          <w:b/>
          <w:kern w:val="0"/>
          <w:sz w:val="20"/>
        </w:rPr>
      </w:pPr>
      <w:r>
        <w:rPr>
          <w:rFonts w:ascii="Times New Roman" w:hAnsi="Times New Roman" w:cs="Times New Roman"/>
          <w:b/>
          <w:kern w:val="0"/>
          <w:sz w:val="20"/>
        </w:rPr>
        <w:t>Délivrance du DCE</w:t>
      </w:r>
    </w:p>
    <w:p w14:paraId="7D7AEE11"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r>
        <w:rPr>
          <w:rFonts w:ascii="Times New Roman" w:hAnsi="Times New Roman" w:cs="Times New Roman"/>
          <w:kern w:val="0"/>
          <w:sz w:val="20"/>
        </w:rPr>
        <w:t>Le dossier de consultation est téléchargeable sur le profil d'acheteur.</w:t>
      </w:r>
    </w:p>
    <w:p w14:paraId="700BF770"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p>
    <w:p w14:paraId="162067DF"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p>
    <w:p w14:paraId="743D83F1" w14:textId="77777777" w:rsidR="00C740BC" w:rsidRDefault="00C740BC">
      <w:pPr>
        <w:autoSpaceDE w:val="0"/>
        <w:autoSpaceDN w:val="0"/>
        <w:adjustRightInd w:val="0"/>
        <w:spacing w:after="0" w:line="240" w:lineRule="auto"/>
        <w:jc w:val="both"/>
        <w:rPr>
          <w:rFonts w:ascii="Times New Roman" w:hAnsi="Times New Roman" w:cs="Times New Roman"/>
          <w:b/>
          <w:kern w:val="0"/>
          <w:sz w:val="20"/>
        </w:rPr>
      </w:pPr>
      <w:r>
        <w:rPr>
          <w:rFonts w:ascii="Times New Roman" w:hAnsi="Times New Roman" w:cs="Times New Roman"/>
          <w:b/>
          <w:kern w:val="0"/>
          <w:sz w:val="20"/>
        </w:rPr>
        <w:t>Modalités essentielles de financement et de paiement :</w:t>
      </w:r>
    </w:p>
    <w:p w14:paraId="76FB9BA6"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r>
        <w:rPr>
          <w:rFonts w:ascii="Times New Roman" w:hAnsi="Times New Roman" w:cs="Times New Roman"/>
          <w:kern w:val="0"/>
          <w:sz w:val="20"/>
        </w:rPr>
        <w:t>Le délai global de paiement des prestations est fixé à 30 jours.</w:t>
      </w:r>
    </w:p>
    <w:p w14:paraId="2D8F2D1C"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r>
        <w:rPr>
          <w:rFonts w:ascii="Times New Roman" w:hAnsi="Times New Roman" w:cs="Times New Roman"/>
          <w:kern w:val="0"/>
          <w:sz w:val="20"/>
        </w:rPr>
        <w:t>Règlement par règlement par mandat administratif et virement du service public.</w:t>
      </w:r>
    </w:p>
    <w:p w14:paraId="68C2641C"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r>
        <w:rPr>
          <w:rFonts w:ascii="Times New Roman" w:hAnsi="Times New Roman" w:cs="Times New Roman"/>
          <w:kern w:val="0"/>
          <w:sz w:val="20"/>
        </w:rPr>
        <w:t>Modalités de financement des prestations : auto-financement</w:t>
      </w:r>
    </w:p>
    <w:p w14:paraId="04877751"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r>
        <w:rPr>
          <w:rFonts w:ascii="Times New Roman" w:hAnsi="Times New Roman" w:cs="Times New Roman"/>
          <w:kern w:val="0"/>
          <w:sz w:val="20"/>
        </w:rPr>
        <w:t>subventions.</w:t>
      </w:r>
    </w:p>
    <w:p w14:paraId="5BF91C8A"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p>
    <w:p w14:paraId="7EC8CA39"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p>
    <w:p w14:paraId="7802E2B7" w14:textId="77777777" w:rsidR="00C740BC" w:rsidRDefault="00C740BC">
      <w:pPr>
        <w:autoSpaceDE w:val="0"/>
        <w:autoSpaceDN w:val="0"/>
        <w:adjustRightInd w:val="0"/>
        <w:spacing w:after="0" w:line="240" w:lineRule="auto"/>
        <w:jc w:val="both"/>
        <w:rPr>
          <w:rFonts w:ascii="Times New Roman" w:hAnsi="Times New Roman" w:cs="Times New Roman"/>
          <w:b/>
          <w:kern w:val="0"/>
          <w:sz w:val="20"/>
        </w:rPr>
      </w:pPr>
      <w:r>
        <w:rPr>
          <w:rFonts w:ascii="Times New Roman" w:hAnsi="Times New Roman" w:cs="Times New Roman"/>
          <w:b/>
          <w:kern w:val="0"/>
          <w:sz w:val="20"/>
        </w:rPr>
        <w:t>Avis périodique :</w:t>
      </w:r>
    </w:p>
    <w:p w14:paraId="21C089FB"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r>
        <w:rPr>
          <w:rFonts w:ascii="Times New Roman" w:hAnsi="Times New Roman" w:cs="Times New Roman"/>
          <w:kern w:val="0"/>
          <w:sz w:val="20"/>
        </w:rPr>
        <w:t>Il ne s'agit pas d'un marché périodique.</w:t>
      </w:r>
    </w:p>
    <w:p w14:paraId="727A33A1"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p>
    <w:p w14:paraId="551B9256"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r>
        <w:rPr>
          <w:rFonts w:ascii="Times New Roman" w:hAnsi="Times New Roman" w:cs="Times New Roman"/>
          <w:b/>
          <w:kern w:val="0"/>
          <w:sz w:val="20"/>
        </w:rPr>
        <w:t>Forme juridique que devra revêtir le groupement d'opérateurs économiques attributaire du marché :</w:t>
      </w:r>
      <w:r>
        <w:rPr>
          <w:rFonts w:ascii="Times New Roman" w:hAnsi="Times New Roman" w:cs="Times New Roman"/>
          <w:kern w:val="0"/>
          <w:sz w:val="20"/>
        </w:rPr>
        <w:t xml:space="preserve"> Après attribution, aucune forme de groupement ne sera exigée.</w:t>
      </w:r>
    </w:p>
    <w:p w14:paraId="1DC9C7FC"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p>
    <w:p w14:paraId="6109C0BF"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r>
        <w:rPr>
          <w:rFonts w:ascii="Times New Roman" w:hAnsi="Times New Roman" w:cs="Times New Roman"/>
          <w:kern w:val="0"/>
          <w:sz w:val="20"/>
        </w:rPr>
        <w:t>La même entreprise ne peut pas présenter pour le marché ou un de ses lots plusieurs offres, en agissant à la fois :</w:t>
      </w:r>
    </w:p>
    <w:p w14:paraId="4E34540D" w14:textId="77777777" w:rsidR="00C740BC" w:rsidRDefault="00C740BC" w:rsidP="00D0298C">
      <w:pPr>
        <w:numPr>
          <w:ilvl w:val="0"/>
          <w:numId w:val="1"/>
        </w:numPr>
        <w:autoSpaceDE w:val="0"/>
        <w:autoSpaceDN w:val="0"/>
        <w:adjustRightInd w:val="0"/>
        <w:spacing w:after="0" w:line="240" w:lineRule="auto"/>
        <w:ind w:left="580" w:hanging="250"/>
        <w:jc w:val="both"/>
        <w:rPr>
          <w:rFonts w:ascii="Times New Roman" w:hAnsi="Times New Roman" w:cs="Times New Roman"/>
          <w:kern w:val="0"/>
          <w:sz w:val="20"/>
        </w:rPr>
      </w:pPr>
      <w:r>
        <w:rPr>
          <w:rFonts w:ascii="Times New Roman" w:hAnsi="Times New Roman" w:cs="Times New Roman"/>
          <w:kern w:val="0"/>
          <w:sz w:val="20"/>
        </w:rPr>
        <w:t>en qualité de candidat individuel et de membre d'un ou plusieurs groupements ;</w:t>
      </w:r>
    </w:p>
    <w:p w14:paraId="48894971" w14:textId="77777777" w:rsidR="00C740BC" w:rsidRDefault="00C740BC" w:rsidP="00D0298C">
      <w:pPr>
        <w:numPr>
          <w:ilvl w:val="0"/>
          <w:numId w:val="1"/>
        </w:numPr>
        <w:autoSpaceDE w:val="0"/>
        <w:autoSpaceDN w:val="0"/>
        <w:adjustRightInd w:val="0"/>
        <w:spacing w:after="0" w:line="240" w:lineRule="auto"/>
        <w:ind w:left="580" w:hanging="250"/>
        <w:jc w:val="both"/>
        <w:rPr>
          <w:rFonts w:ascii="Times New Roman" w:hAnsi="Times New Roman" w:cs="Times New Roman"/>
          <w:kern w:val="0"/>
          <w:sz w:val="20"/>
        </w:rPr>
      </w:pPr>
      <w:r>
        <w:rPr>
          <w:rFonts w:ascii="Times New Roman" w:hAnsi="Times New Roman" w:cs="Times New Roman"/>
          <w:kern w:val="0"/>
          <w:sz w:val="20"/>
        </w:rPr>
        <w:t>en qualité de membre de plusieurs groupements.</w:t>
      </w:r>
    </w:p>
    <w:p w14:paraId="55D36245"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r>
        <w:rPr>
          <w:rFonts w:ascii="Times New Roman" w:hAnsi="Times New Roman" w:cs="Times New Roman"/>
          <w:kern w:val="0"/>
          <w:sz w:val="20"/>
        </w:rPr>
        <w:t> </w:t>
      </w:r>
    </w:p>
    <w:p w14:paraId="296DD253"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r>
        <w:rPr>
          <w:rFonts w:ascii="Times New Roman" w:hAnsi="Times New Roman" w:cs="Times New Roman"/>
          <w:b/>
          <w:kern w:val="0"/>
          <w:sz w:val="20"/>
        </w:rPr>
        <w:t>Instance chargée des procédures de recours :</w:t>
      </w:r>
      <w:r>
        <w:rPr>
          <w:rFonts w:ascii="Times New Roman" w:hAnsi="Times New Roman" w:cs="Times New Roman"/>
          <w:kern w:val="0"/>
          <w:sz w:val="20"/>
        </w:rPr>
        <w:t xml:space="preserve"> </w:t>
      </w:r>
    </w:p>
    <w:p w14:paraId="752A8B26"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r>
        <w:rPr>
          <w:rFonts w:ascii="Times New Roman" w:hAnsi="Times New Roman" w:cs="Times New Roman"/>
          <w:kern w:val="0"/>
          <w:sz w:val="20"/>
        </w:rPr>
        <w:t>Tribunal Administratif d'Amiens</w:t>
      </w:r>
    </w:p>
    <w:p w14:paraId="7C291834"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p>
    <w:p w14:paraId="4F927634"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r>
        <w:rPr>
          <w:rFonts w:ascii="Times New Roman" w:hAnsi="Times New Roman" w:cs="Times New Roman"/>
          <w:b/>
          <w:kern w:val="0"/>
          <w:sz w:val="20"/>
        </w:rPr>
        <w:t xml:space="preserve">Introduction des recours : </w:t>
      </w:r>
      <w:r>
        <w:rPr>
          <w:rFonts w:ascii="Times New Roman" w:hAnsi="Times New Roman" w:cs="Times New Roman"/>
          <w:kern w:val="0"/>
          <w:sz w:val="20"/>
        </w:rPr>
        <w:t xml:space="preserve"> Les délais d'introduction des recours est de 2 mois....</w:t>
      </w:r>
    </w:p>
    <w:p w14:paraId="40CD97B6"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p>
    <w:p w14:paraId="2A41ED65"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p>
    <w:p w14:paraId="3E3D1216" w14:textId="77777777" w:rsidR="00C740BC" w:rsidRDefault="00C740BC">
      <w:pPr>
        <w:autoSpaceDE w:val="0"/>
        <w:autoSpaceDN w:val="0"/>
        <w:adjustRightInd w:val="0"/>
        <w:spacing w:after="0" w:line="240" w:lineRule="auto"/>
        <w:jc w:val="both"/>
        <w:rPr>
          <w:rFonts w:ascii="Times New Roman" w:hAnsi="Times New Roman" w:cs="Times New Roman"/>
          <w:b/>
          <w:kern w:val="0"/>
          <w:sz w:val="20"/>
        </w:rPr>
      </w:pPr>
      <w:r>
        <w:rPr>
          <w:rFonts w:ascii="Times New Roman" w:hAnsi="Times New Roman" w:cs="Times New Roman"/>
          <w:b/>
          <w:kern w:val="0"/>
          <w:sz w:val="20"/>
        </w:rPr>
        <w:t>Conditions de remise des candidatures</w:t>
      </w:r>
    </w:p>
    <w:p w14:paraId="47EB9A07"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r>
        <w:rPr>
          <w:rFonts w:ascii="Times New Roman" w:hAnsi="Times New Roman" w:cs="Times New Roman"/>
          <w:kern w:val="0"/>
          <w:sz w:val="20"/>
        </w:rPr>
        <w:t>La transmission des candidatures se fait obligatoirement par voie électronique via le profil d'acheteur : https://www.marches-securises.fr.</w:t>
      </w:r>
    </w:p>
    <w:p w14:paraId="3480D5B0"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r>
        <w:rPr>
          <w:rFonts w:ascii="Times New Roman" w:hAnsi="Times New Roman" w:cs="Times New Roman"/>
          <w:kern w:val="0"/>
          <w:sz w:val="20"/>
        </w:rPr>
        <w:t>Un mode d'emploi est disponible sur le site. Les frais d'accès au réseau sont à la charge des candidats.</w:t>
      </w:r>
    </w:p>
    <w:p w14:paraId="4D927DEE"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r>
        <w:rPr>
          <w:rFonts w:ascii="Times New Roman" w:hAnsi="Times New Roman" w:cs="Times New Roman"/>
          <w:kern w:val="0"/>
          <w:sz w:val="20"/>
        </w:rPr>
        <w:t>La remise des candidatures contre récépissé n'est pas autorisée.</w:t>
      </w:r>
    </w:p>
    <w:p w14:paraId="07F5E7C2"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r>
        <w:rPr>
          <w:rFonts w:ascii="Times New Roman" w:hAnsi="Times New Roman" w:cs="Times New Roman"/>
          <w:kern w:val="0"/>
          <w:sz w:val="20"/>
        </w:rPr>
        <w:t>La présentation d'une candidature sous forme d'un support physique électronique n'est pas autorisée.</w:t>
      </w:r>
    </w:p>
    <w:p w14:paraId="7FC8BE36"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r>
        <w:rPr>
          <w:rFonts w:ascii="Times New Roman" w:hAnsi="Times New Roman" w:cs="Times New Roman"/>
          <w:kern w:val="0"/>
          <w:sz w:val="20"/>
        </w:rPr>
        <w:t>L'envoi des candidatures par voie postale n'est pas autorisé.</w:t>
      </w:r>
    </w:p>
    <w:p w14:paraId="53361B6C"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p>
    <w:p w14:paraId="5DC6D72C"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p>
    <w:p w14:paraId="3039A421" w14:textId="77777777" w:rsidR="00C740BC" w:rsidRDefault="00C740BC">
      <w:pPr>
        <w:autoSpaceDE w:val="0"/>
        <w:autoSpaceDN w:val="0"/>
        <w:adjustRightInd w:val="0"/>
        <w:spacing w:after="0" w:line="240" w:lineRule="auto"/>
        <w:jc w:val="both"/>
        <w:rPr>
          <w:rFonts w:ascii="Times New Roman" w:hAnsi="Times New Roman" w:cs="Times New Roman"/>
          <w:b/>
          <w:kern w:val="0"/>
          <w:sz w:val="20"/>
        </w:rPr>
      </w:pPr>
      <w:r>
        <w:rPr>
          <w:rFonts w:ascii="Times New Roman" w:hAnsi="Times New Roman" w:cs="Times New Roman"/>
          <w:b/>
          <w:kern w:val="0"/>
          <w:sz w:val="20"/>
        </w:rPr>
        <w:t>Signature des documents transmis par le candidat</w:t>
      </w:r>
    </w:p>
    <w:p w14:paraId="2E5A441B"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r>
        <w:rPr>
          <w:rFonts w:ascii="Times New Roman" w:hAnsi="Times New Roman" w:cs="Times New Roman"/>
          <w:kern w:val="0"/>
          <w:sz w:val="20"/>
        </w:rPr>
        <w:t>Il n'est pas exigé des candidats que l'acte d'engagement soit signé(e) au stade de la réception des offres. Seul l'attributaire devra impérativement signer électroniquement l'acte d'engagement.</w:t>
      </w:r>
    </w:p>
    <w:p w14:paraId="57F38989"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r>
        <w:rPr>
          <w:rFonts w:ascii="Times New Roman" w:hAnsi="Times New Roman" w:cs="Times New Roman"/>
          <w:kern w:val="0"/>
          <w:sz w:val="20"/>
        </w:rPr>
        <w:t>En cas de groupement l'acte d'engagement sera signé par chaque membre du groupement ou par le mandataire dument habilité par un document d'habilitation (copie de la convention de groupement ou acte spécifique d'habilitation). Ce document d'habilitation,transmis électroniquement à l'acheteur, est signé par les autres membres du groupement. Cette signature peut être électronique. Elle peut aussi être manuscrite et le document d'habilitation scanné, dans ce cas l'original pourra être exigé par l'acheteur en cas d'attribution.</w:t>
      </w:r>
    </w:p>
    <w:p w14:paraId="34F042C8"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r>
        <w:rPr>
          <w:rFonts w:ascii="Times New Roman" w:hAnsi="Times New Roman" w:cs="Times New Roman"/>
          <w:kern w:val="0"/>
          <w:sz w:val="20"/>
        </w:rPr>
        <w:t>L'obligation de signature électronique se fait conformément aux conditions fixées par l'arrêté du 22 mars 2019 relatif à la signature électronique des contrats de la commande publique.</w:t>
      </w:r>
    </w:p>
    <w:p w14:paraId="003ECFB9" w14:textId="77777777" w:rsidR="00C740BC" w:rsidRDefault="00C740BC">
      <w:pPr>
        <w:autoSpaceDE w:val="0"/>
        <w:autoSpaceDN w:val="0"/>
        <w:adjustRightInd w:val="0"/>
        <w:spacing w:after="0" w:line="240" w:lineRule="auto"/>
        <w:jc w:val="both"/>
        <w:rPr>
          <w:rFonts w:ascii="Times New Roman" w:hAnsi="Times New Roman" w:cs="Times New Roman"/>
          <w:b/>
          <w:kern w:val="0"/>
          <w:sz w:val="20"/>
        </w:rPr>
      </w:pPr>
      <w:r>
        <w:rPr>
          <w:rFonts w:ascii="Times New Roman" w:hAnsi="Times New Roman" w:cs="Times New Roman"/>
          <w:b/>
          <w:kern w:val="0"/>
          <w:sz w:val="20"/>
        </w:rPr>
        <w:t>Autres Informations</w:t>
      </w:r>
    </w:p>
    <w:p w14:paraId="04B39040" w14:textId="77777777" w:rsidR="00C740BC" w:rsidRDefault="00C740BC">
      <w:pPr>
        <w:autoSpaceDE w:val="0"/>
        <w:autoSpaceDN w:val="0"/>
        <w:adjustRightInd w:val="0"/>
        <w:spacing w:after="0" w:line="240" w:lineRule="auto"/>
        <w:jc w:val="both"/>
        <w:rPr>
          <w:rFonts w:ascii="Times New Roman" w:hAnsi="Times New Roman" w:cs="Times New Roman"/>
          <w:b/>
          <w:kern w:val="0"/>
          <w:sz w:val="20"/>
        </w:rPr>
      </w:pPr>
      <w:r>
        <w:rPr>
          <w:rFonts w:ascii="Times New Roman" w:hAnsi="Times New Roman" w:cs="Times New Roman"/>
          <w:b/>
          <w:kern w:val="0"/>
          <w:sz w:val="20"/>
        </w:rPr>
        <w:t>Les candidats ne sont pas tenus de fournir les documents et renseignements qu'ils ont déjà transmis dans une précédente consultation et qui demeurent valables.</w:t>
      </w:r>
    </w:p>
    <w:p w14:paraId="77B1A8E3" w14:textId="77777777" w:rsidR="00C740BC" w:rsidRDefault="00C740BC">
      <w:pPr>
        <w:autoSpaceDE w:val="0"/>
        <w:autoSpaceDN w:val="0"/>
        <w:adjustRightInd w:val="0"/>
        <w:spacing w:after="0" w:line="240" w:lineRule="auto"/>
        <w:jc w:val="both"/>
        <w:rPr>
          <w:rFonts w:ascii="Times New Roman" w:hAnsi="Times New Roman" w:cs="Times New Roman"/>
          <w:b/>
          <w:kern w:val="0"/>
          <w:sz w:val="20"/>
        </w:rPr>
      </w:pPr>
    </w:p>
    <w:p w14:paraId="75A8F92B"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r>
        <w:rPr>
          <w:rFonts w:ascii="Times New Roman" w:hAnsi="Times New Roman" w:cs="Times New Roman"/>
          <w:b/>
          <w:kern w:val="0"/>
          <w:sz w:val="20"/>
        </w:rPr>
        <w:t xml:space="preserve">Renseignements complémentaires </w:t>
      </w:r>
      <w:r>
        <w:rPr>
          <w:rFonts w:ascii="Times New Roman" w:hAnsi="Times New Roman" w:cs="Times New Roman"/>
          <w:kern w:val="0"/>
          <w:sz w:val="20"/>
        </w:rPr>
        <w:t xml:space="preserve"> </w:t>
      </w:r>
    </w:p>
    <w:p w14:paraId="6E6BE579"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r>
        <w:rPr>
          <w:rFonts w:ascii="Times New Roman" w:hAnsi="Times New Roman" w:cs="Times New Roman"/>
          <w:kern w:val="0"/>
          <w:sz w:val="20"/>
        </w:rPr>
        <w:t>Pour obtenir tous les renseignements complémentaires qui leur seraient nécessaires au cours de leur étude, les candidats devront faire parvenir une demande au moyen du profil d'acheteur au plus tard 7 jours avant la date limite de réception des plis.</w:t>
      </w:r>
    </w:p>
    <w:p w14:paraId="3C4F40BA"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p>
    <w:p w14:paraId="4772FD75"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p>
    <w:p w14:paraId="21723BD6" w14:textId="77777777" w:rsidR="00C740BC" w:rsidRDefault="00C740BC">
      <w:pPr>
        <w:autoSpaceDE w:val="0"/>
        <w:autoSpaceDN w:val="0"/>
        <w:adjustRightInd w:val="0"/>
        <w:spacing w:after="0" w:line="240" w:lineRule="auto"/>
        <w:jc w:val="both"/>
        <w:rPr>
          <w:rFonts w:ascii="Times New Roman" w:hAnsi="Times New Roman" w:cs="Times New Roman"/>
          <w:kern w:val="0"/>
          <w:sz w:val="20"/>
        </w:rPr>
      </w:pPr>
    </w:p>
    <w:sectPr w:rsidR="00C740BC" w:rsidSect="00316E9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Verdana">
    <w:panose1 w:val="020B0604030504040204"/>
    <w:charset w:val="00"/>
    <w:family w:val="swiss"/>
    <w:pitch w:val="variable"/>
    <w:sig w:usb0="A10006FF" w:usb1="4000205B" w:usb2="0000001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17268A84"/>
    <w:lvl w:ilvl="0">
      <w:numFmt w:val="bullet"/>
      <w:lvlText w:val="*"/>
      <w:lvlJc w:val="left"/>
    </w:lvl>
  </w:abstractNum>
  <w:num w:numId="1" w16cid:durableId="1185480752">
    <w:abstractNumId w:val="0"/>
    <w:lvlOverride w:ilvl="0">
      <w:lvl w:ilvl="0">
        <w:numFmt w:val="bullet"/>
        <w:lvlText w:val=""/>
        <w:legacy w:legacy="1" w:legacySpace="0" w:legacyIndent="0"/>
        <w:lvlJc w:val="left"/>
        <w:rPr>
          <w:rFonts w:ascii="Symbol" w:hAnsi="Symbol" w:hint="default"/>
        </w:rPr>
      </w:lvl>
    </w:lvlOverride>
  </w:num>
  <w:num w:numId="2" w16cid:durableId="1353536515">
    <w:abstractNumId w:val="0"/>
    <w:lvlOverride w:ilvl="0">
      <w:lvl w:ilvl="0">
        <w:numFmt w:val="bullet"/>
        <w:lvlText w:val="§"/>
        <w:legacy w:legacy="1" w:legacySpace="0" w:legacyIndent="0"/>
        <w:lvlJc w:val="left"/>
        <w:rPr>
          <w:rFonts w:ascii="Wingdings" w:hAnsi="Wingding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9"/>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4C21"/>
    <w:rsid w:val="000052F4"/>
    <w:rsid w:val="00066EED"/>
    <w:rsid w:val="00071EC1"/>
    <w:rsid w:val="000F7FC0"/>
    <w:rsid w:val="00111EA7"/>
    <w:rsid w:val="00217333"/>
    <w:rsid w:val="00226B72"/>
    <w:rsid w:val="002E3087"/>
    <w:rsid w:val="0031614D"/>
    <w:rsid w:val="00316E92"/>
    <w:rsid w:val="00345E19"/>
    <w:rsid w:val="00383C31"/>
    <w:rsid w:val="003B0E35"/>
    <w:rsid w:val="00470E18"/>
    <w:rsid w:val="004B08F0"/>
    <w:rsid w:val="00546478"/>
    <w:rsid w:val="00587D54"/>
    <w:rsid w:val="005B643D"/>
    <w:rsid w:val="005D118C"/>
    <w:rsid w:val="005F1C0E"/>
    <w:rsid w:val="0062534C"/>
    <w:rsid w:val="00684B52"/>
    <w:rsid w:val="0075789C"/>
    <w:rsid w:val="007C5F6D"/>
    <w:rsid w:val="00820B50"/>
    <w:rsid w:val="00891994"/>
    <w:rsid w:val="008C78C7"/>
    <w:rsid w:val="008D1F5A"/>
    <w:rsid w:val="0093401D"/>
    <w:rsid w:val="009913F2"/>
    <w:rsid w:val="009A0DD5"/>
    <w:rsid w:val="009A722F"/>
    <w:rsid w:val="00AA1D2E"/>
    <w:rsid w:val="00AD3F46"/>
    <w:rsid w:val="00C16707"/>
    <w:rsid w:val="00C406E7"/>
    <w:rsid w:val="00C740BC"/>
    <w:rsid w:val="00CE4C21"/>
    <w:rsid w:val="00D00868"/>
    <w:rsid w:val="00D0298C"/>
    <w:rsid w:val="00D872B4"/>
    <w:rsid w:val="00DA0D34"/>
    <w:rsid w:val="00E52643"/>
    <w:rsid w:val="00FF243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7B7083C"/>
  <w14:defaultImageDpi w14:val="0"/>
  <w15:docId w15:val="{95AE1858-F50C-364D-A521-F2D556416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34cd3af-974d-4817-b445-b80af09b3bd7" xsi:nil="true"/>
    <lcf76f155ced4ddcb4097134ff3c332f xmlns="f3f94ec8-1dfd-4c46-bd87-963d4f74876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A544E663AC80C4DAA09C6345ED88E6D" ma:contentTypeVersion="19" ma:contentTypeDescription="Crée un document." ma:contentTypeScope="" ma:versionID="75188f3eba88644bb36e948b69310555">
  <xsd:schema xmlns:xsd="http://www.w3.org/2001/XMLSchema" xmlns:xs="http://www.w3.org/2001/XMLSchema" xmlns:p="http://schemas.microsoft.com/office/2006/metadata/properties" xmlns:ns2="f3f94ec8-1dfd-4c46-bd87-963d4f74876b" xmlns:ns3="534cd3af-974d-4817-b445-b80af09b3bd7" targetNamespace="http://schemas.microsoft.com/office/2006/metadata/properties" ma:root="true" ma:fieldsID="4bb53ba0c8cf2ed8690f46397a727b97" ns2:_="" ns3:_="">
    <xsd:import namespace="f3f94ec8-1dfd-4c46-bd87-963d4f74876b"/>
    <xsd:import namespace="534cd3af-974d-4817-b445-b80af09b3bd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f94ec8-1dfd-4c46-bd87-963d4f7487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9b90e85a-62b9-42e7-8978-23d626e3863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34cd3af-974d-4817-b445-b80af09b3bd7" elementFormDefault="qualified">
    <xsd:import namespace="http://schemas.microsoft.com/office/2006/documentManagement/types"/>
    <xsd:import namespace="http://schemas.microsoft.com/office/infopath/2007/PartnerControls"/>
    <xsd:element name="SharedWithUsers" ma:index="1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a2cb8979-315c-458f-98a9-1681986c3f55}" ma:internalName="TaxCatchAll" ma:showField="CatchAllData" ma:web="534cd3af-974d-4817-b445-b80af09b3b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C2994D-CBF7-4B05-B2EC-2F365970BA51}">
  <ds:schemaRefs>
    <ds:schemaRef ds:uri="http://schemas.microsoft.com/office/2006/metadata/properties"/>
    <ds:schemaRef ds:uri="http://schemas.microsoft.com/office/infopath/2007/PartnerControls"/>
    <ds:schemaRef ds:uri="534cd3af-974d-4817-b445-b80af09b3bd7"/>
    <ds:schemaRef ds:uri="f3f94ec8-1dfd-4c46-bd87-963d4f74876b"/>
  </ds:schemaRefs>
</ds:datastoreItem>
</file>

<file path=customXml/itemProps2.xml><?xml version="1.0" encoding="utf-8"?>
<ds:datastoreItem xmlns:ds="http://schemas.openxmlformats.org/officeDocument/2006/customXml" ds:itemID="{6D849904-2B8A-4F2B-9F20-5E2D62E8BC4D}">
  <ds:schemaRefs>
    <ds:schemaRef ds:uri="http://schemas.microsoft.com/sharepoint/v3/contenttype/forms"/>
  </ds:schemaRefs>
</ds:datastoreItem>
</file>

<file path=customXml/itemProps3.xml><?xml version="1.0" encoding="utf-8"?>
<ds:datastoreItem xmlns:ds="http://schemas.openxmlformats.org/officeDocument/2006/customXml" ds:itemID="{F7B97592-6DB2-48FE-9F92-284466F91A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f94ec8-1dfd-4c46-bd87-963d4f74876b"/>
    <ds:schemaRef ds:uri="534cd3af-974d-4817-b445-b80af09b3b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1499</Words>
  <Characters>8247</Characters>
  <Application>Microsoft Office Word</Application>
  <DocSecurity>0</DocSecurity>
  <Lines>68</Lines>
  <Paragraphs>19</Paragraphs>
  <ScaleCrop>false</ScaleCrop>
  <Company>Berger-Levrault</Company>
  <LinksUpToDate>false</LinksUpToDate>
  <CharactersWithSpaces>9727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CHOMARD Laurent</dc:creator>
  <cp:keywords/>
  <dc:description>Created by the HTML-to-RTF Pro DLL .Net 5.1.10.31</dc:description>
  <cp:lastModifiedBy>Didier TROUX</cp:lastModifiedBy>
  <cp:revision>3</cp:revision>
  <dcterms:created xsi:type="dcterms:W3CDTF">2026-03-11T17:43:00Z</dcterms:created>
  <dcterms:modified xsi:type="dcterms:W3CDTF">2026-03-12T09:13:00Z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0x010100FA544E663AC80C4DAA09C6345ED88E6D</vt:lpwstr>
  </property>
  <property fmtid="{D5CDD505-2E9C-101B-9397-08002B2CF9AE}" pid="3" name="MediaServiceImageTags">
    <vt:lpwstr/>
  </property>
</Properties>
</file>