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CB19" w14:textId="77777777" w:rsidR="009A722F" w:rsidRDefault="00AF4501">
      <w:pPr>
        <w:spacing w:after="200" w:line="276" w:lineRule="auto"/>
        <w:rPr>
          <w:rFonts w:ascii="Verdana" w:hAnsi="Verdana" w:cs="Times New Roman"/>
          <w:sz w:val="20"/>
          <w:szCs w:val="22"/>
          <w:lang w:eastAsia="en-US"/>
        </w:rPr>
      </w:pPr>
      <w:r>
        <w:rPr>
          <w:rFonts w:ascii="Times New Roman" w:hAnsi="Times New Roman" w:cs="Times New Roman"/>
        </w:rPr>
        <w:t xml:space="preserve"> </w:t>
      </w:r>
    </w:p>
    <w:p w14:paraId="0A9367CF" w14:textId="77777777" w:rsidR="00741050" w:rsidRDefault="00741050">
      <w:pPr>
        <w:spacing w:after="200" w:line="276" w:lineRule="auto"/>
        <w:rPr>
          <w:rFonts w:ascii="Verdana" w:hAnsi="Verdana" w:cs="Times New Roman"/>
          <w:sz w:val="20"/>
          <w:szCs w:val="22"/>
          <w:lang w:eastAsia="en-US"/>
        </w:rPr>
      </w:pPr>
    </w:p>
    <w:p w14:paraId="54022F10" w14:textId="77777777" w:rsidR="00345E19" w:rsidRDefault="00345E19">
      <w:pPr>
        <w:spacing w:after="200" w:line="276" w:lineRule="auto"/>
        <w:rPr>
          <w:rFonts w:ascii="Verdana" w:hAnsi="Verdana" w:cs="Times New Roman"/>
          <w:sz w:val="20"/>
          <w:szCs w:val="22"/>
          <w:lang w:eastAsia="en-US"/>
        </w:rPr>
      </w:pPr>
    </w:p>
    <w:p w14:paraId="72D461DC" w14:textId="77777777" w:rsidR="00345E19" w:rsidRDefault="00345E19">
      <w:pPr>
        <w:spacing w:after="200" w:line="276" w:lineRule="auto"/>
        <w:rPr>
          <w:rFonts w:ascii="Verdana" w:hAnsi="Verdana" w:cs="Times New Roman"/>
          <w:sz w:val="20"/>
          <w:szCs w:val="22"/>
          <w:lang w:eastAsia="en-US"/>
        </w:rPr>
      </w:pPr>
    </w:p>
    <w:p w14:paraId="58BB2816" w14:textId="77777777" w:rsidR="008D1F5A" w:rsidRPr="00047F1E" w:rsidRDefault="00644B19" w:rsidP="008D1F5A">
      <w:pPr>
        <w:spacing w:line="276" w:lineRule="auto"/>
        <w:jc w:val="center"/>
        <w:rPr>
          <w:rFonts w:ascii="Verdana" w:hAnsi="Verdana" w:cs="Times New Roman"/>
          <w:b/>
          <w:sz w:val="32"/>
          <w:szCs w:val="32"/>
          <w:lang w:eastAsia="en-US"/>
        </w:rPr>
      </w:pPr>
      <w:r>
        <w:rPr>
          <w:rFonts w:ascii="Verdana" w:hAnsi="Verdana" w:cs="Times New Roman"/>
          <w:b/>
          <w:sz w:val="32"/>
          <w:szCs w:val="32"/>
          <w:lang w:eastAsia="en-US"/>
        </w:rPr>
        <w:t>Mairie de Vineuil Saint Firmin</w:t>
      </w:r>
    </w:p>
    <w:p w14:paraId="1EFDB4E0" w14:textId="77777777" w:rsidR="008D1F5A" w:rsidRPr="00047F1E" w:rsidRDefault="00644B19" w:rsidP="008D1F5A">
      <w:pPr>
        <w:spacing w:line="276" w:lineRule="auto"/>
        <w:jc w:val="center"/>
        <w:rPr>
          <w:rFonts w:ascii="Verdana" w:hAnsi="Verdana" w:cs="Times New Roman"/>
          <w:b/>
          <w:sz w:val="22"/>
          <w:szCs w:val="22"/>
          <w:lang w:eastAsia="en-US"/>
        </w:rPr>
      </w:pPr>
      <w:r>
        <w:rPr>
          <w:rFonts w:ascii="Verdana" w:hAnsi="Verdana" w:cs="Times New Roman"/>
          <w:b/>
          <w:sz w:val="22"/>
          <w:szCs w:val="22"/>
          <w:lang w:eastAsia="en-US"/>
        </w:rPr>
        <w:t>1 rue de la Duchesse-de-Chartres</w:t>
      </w:r>
    </w:p>
    <w:p w14:paraId="0610C9E6" w14:textId="77777777" w:rsidR="008D1F5A" w:rsidRPr="00047F1E" w:rsidRDefault="00644B19" w:rsidP="008D1F5A">
      <w:pPr>
        <w:spacing w:line="276" w:lineRule="auto"/>
        <w:jc w:val="center"/>
        <w:rPr>
          <w:rFonts w:ascii="Verdana" w:hAnsi="Verdana" w:cs="Times New Roman"/>
          <w:b/>
          <w:sz w:val="22"/>
          <w:szCs w:val="22"/>
          <w:lang w:eastAsia="en-US"/>
        </w:rPr>
      </w:pPr>
      <w:r>
        <w:rPr>
          <w:rFonts w:ascii="Verdana" w:hAnsi="Verdana" w:cs="Times New Roman"/>
          <w:b/>
          <w:sz w:val="22"/>
          <w:szCs w:val="22"/>
          <w:lang w:eastAsia="en-US"/>
        </w:rPr>
        <w:t>60500</w:t>
      </w:r>
      <w:r w:rsidR="008D1F5A" w:rsidRPr="00047F1E">
        <w:rPr>
          <w:rFonts w:ascii="Verdana" w:hAnsi="Verdana" w:cs="Times New Roman"/>
          <w:b/>
          <w:sz w:val="22"/>
          <w:szCs w:val="22"/>
          <w:lang w:eastAsia="en-US"/>
        </w:rPr>
        <w:t xml:space="preserve"> </w:t>
      </w:r>
      <w:r>
        <w:rPr>
          <w:rFonts w:ascii="Verdana" w:hAnsi="Verdana" w:cs="Times New Roman"/>
          <w:b/>
          <w:sz w:val="22"/>
          <w:szCs w:val="22"/>
          <w:lang w:eastAsia="en-US"/>
        </w:rPr>
        <w:t>Vineuil Saint Firmin</w:t>
      </w:r>
    </w:p>
    <w:p w14:paraId="4D1E2BD5" w14:textId="77777777" w:rsidR="008D1F5A" w:rsidRPr="00047F1E" w:rsidRDefault="008D1F5A" w:rsidP="008D1F5A">
      <w:pPr>
        <w:spacing w:line="276" w:lineRule="auto"/>
        <w:jc w:val="center"/>
        <w:rPr>
          <w:rFonts w:ascii="Verdana" w:hAnsi="Verdana" w:cs="Times New Roman"/>
          <w:sz w:val="20"/>
          <w:szCs w:val="22"/>
          <w:lang w:eastAsia="en-US"/>
        </w:rPr>
      </w:pPr>
      <w:r w:rsidRPr="00047F1E">
        <w:rPr>
          <w:rFonts w:ascii="Verdana" w:hAnsi="Verdana" w:cs="Times New Roman"/>
          <w:b/>
          <w:sz w:val="22"/>
          <w:szCs w:val="22"/>
          <w:lang w:eastAsia="en-US"/>
        </w:rPr>
        <w:t xml:space="preserve">Tel : </w:t>
      </w:r>
      <w:r w:rsidR="00644B19">
        <w:rPr>
          <w:rFonts w:ascii="Verdana" w:hAnsi="Verdana" w:cs="Times New Roman"/>
          <w:b/>
          <w:sz w:val="22"/>
          <w:szCs w:val="22"/>
          <w:lang w:eastAsia="en-US"/>
        </w:rPr>
        <w:t>0344570605</w:t>
      </w:r>
    </w:p>
    <w:p w14:paraId="19847BD3" w14:textId="77777777" w:rsidR="008D1F5A" w:rsidRDefault="008D1F5A" w:rsidP="008D1F5A">
      <w:pPr>
        <w:spacing w:after="200" w:line="276" w:lineRule="auto"/>
        <w:rPr>
          <w:rFonts w:ascii="Verdana" w:hAnsi="Verdana" w:cs="Times New Roman"/>
          <w:b/>
          <w:color w:val="800000"/>
          <w:sz w:val="22"/>
          <w:szCs w:val="22"/>
          <w:lang w:eastAsia="en-US"/>
        </w:rPr>
      </w:pPr>
    </w:p>
    <w:p w14:paraId="0A8F0148" w14:textId="77777777" w:rsidR="00741050" w:rsidRDefault="00741050" w:rsidP="008D1F5A">
      <w:pPr>
        <w:spacing w:after="200" w:line="276" w:lineRule="auto"/>
        <w:rPr>
          <w:rFonts w:ascii="Verdana" w:hAnsi="Verdana" w:cs="Times New Roman"/>
          <w:b/>
          <w:color w:val="800000"/>
          <w:sz w:val="22"/>
          <w:szCs w:val="22"/>
          <w:lang w:eastAsia="en-US"/>
        </w:rPr>
      </w:pPr>
    </w:p>
    <w:p w14:paraId="2B30E067" w14:textId="77777777" w:rsidR="00BD04D0" w:rsidRDefault="007C4810" w:rsidP="008D1F5A">
      <w:pPr>
        <w:spacing w:after="200" w:line="276" w:lineRule="auto"/>
        <w:jc w:val="center"/>
        <w:rPr>
          <w:rFonts w:ascii="Verdana" w:hAnsi="Verdana" w:cs="Times New Roman"/>
          <w:b/>
          <w:color w:val="800000"/>
          <w:sz w:val="32"/>
          <w:szCs w:val="32"/>
          <w:lang w:eastAsia="en-US"/>
        </w:rPr>
      </w:pPr>
      <w:r>
        <w:rPr>
          <w:noProof/>
        </w:rPr>
        <mc:AlternateContent>
          <mc:Choice Requires="wps">
            <w:drawing>
              <wp:anchor distT="0" distB="0" distL="114300" distR="114300" simplePos="0" relativeHeight="251660288" behindDoc="0" locked="0" layoutInCell="1" allowOverlap="1" wp14:anchorId="218B69ED" wp14:editId="7C6B621D">
                <wp:simplePos x="0" y="0"/>
                <wp:positionH relativeFrom="column">
                  <wp:posOffset>114300</wp:posOffset>
                </wp:positionH>
                <wp:positionV relativeFrom="paragraph">
                  <wp:posOffset>239395</wp:posOffset>
                </wp:positionV>
                <wp:extent cx="3429000" cy="873125"/>
                <wp:effectExtent l="0" t="0" r="0" b="0"/>
                <wp:wrapNone/>
                <wp:docPr id="13010778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2900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4078D" w14:textId="77777777" w:rsidR="00BD04D0" w:rsidRPr="00071EC1" w:rsidRDefault="00AF4501" w:rsidP="00EF3EC3">
                            <w:pPr>
                              <w:spacing w:after="200" w:line="276" w:lineRule="auto"/>
                              <w:jc w:val="center"/>
                              <w:rPr>
                                <w:rFonts w:ascii="Verdana" w:hAnsi="Verdana" w:cs="Times New Roman"/>
                                <w:b/>
                                <w:color w:val="FFFFFF"/>
                                <w:sz w:val="32"/>
                                <w:szCs w:val="32"/>
                                <w:lang w:eastAsia="en-US"/>
                              </w:rPr>
                            </w:pPr>
                            <w:r>
                              <w:rPr>
                                <w:rFonts w:ascii="Times New Roman" w:hAnsi="Times New Roman" w:cs="Times New Roman"/>
                              </w:rPr>
                              <w:t xml:space="preserve"> </w:t>
                            </w:r>
                            <w:r w:rsidR="00644B19">
                              <w:rPr>
                                <w:rFonts w:ascii="Verdana" w:hAnsi="Verdana" w:cs="Times New Roman"/>
                                <w:b/>
                                <w:color w:val="FFFFFF"/>
                                <w:sz w:val="32"/>
                                <w:szCs w:val="32"/>
                                <w:lang w:eastAsia="en-US"/>
                              </w:rPr>
                              <w:t>Marché de travaux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B69ED" id="_x0000_t202" coordsize="21600,21600" o:spt="202" path="m,l,21600r21600,l21600,xe">
                <v:stroke joinstyle="miter"/>
                <v:path gradientshapeok="t" o:connecttype="rect"/>
              </v:shapetype>
              <v:shape id="Text Box 2" o:spid="_x0000_s1026" type="#_x0000_t202" style="position:absolute;left:0;text-align:left;margin-left:9pt;margin-top:18.85pt;width:270pt;height:6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" filled="f" stroked="f">
                <v:path arrowok="t"/>
                <v:textbox>
                  <w:txbxContent>
                    <w:p w14:paraId="51D4078D" w14:textId="77777777" w:rsidR="00BD04D0" w:rsidRPr="00071EC1" w:rsidRDefault="00AF4501" w:rsidP="00EF3EC3">
                      <w:pPr>
                        <w:spacing w:after="200" w:line="276" w:lineRule="auto"/>
                        <w:jc w:val="center"/>
                        <w:rPr>
                          <w:rFonts w:ascii="Verdana" w:hAnsi="Verdana" w:cs="Times New Roman"/>
                          <w:b/>
                          <w:color w:val="FFFFFF"/>
                          <w:sz w:val="32"/>
                          <w:szCs w:val="32"/>
                          <w:lang w:eastAsia="en-US"/>
                        </w:rPr>
                      </w:pPr>
                      <w:r>
                        <w:rPr>
                          <w:rFonts w:ascii="Times New Roman" w:hAnsi="Times New Roman" w:cs="Times New Roman"/>
                        </w:rPr>
                        <w:t xml:space="preserve"> </w:t>
                      </w:r>
                      <w:r w:rsidR="00644B19">
                        <w:rPr>
                          <w:rFonts w:ascii="Verdana" w:hAnsi="Verdana" w:cs="Times New Roman"/>
                          <w:b/>
                          <w:color w:val="FFFFFF"/>
                          <w:sz w:val="32"/>
                          <w:szCs w:val="32"/>
                          <w:lang w:eastAsia="en-US"/>
                        </w:rPr>
                        <w:t>Marché de travaux</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E9FFB81" wp14:editId="1A805F34">
                <wp:simplePos x="0" y="0"/>
                <wp:positionH relativeFrom="column">
                  <wp:posOffset>114300</wp:posOffset>
                </wp:positionH>
                <wp:positionV relativeFrom="paragraph">
                  <wp:posOffset>166370</wp:posOffset>
                </wp:positionV>
                <wp:extent cx="3429000" cy="1558925"/>
                <wp:effectExtent l="0" t="0" r="0" b="3175"/>
                <wp:wrapNone/>
                <wp:docPr id="164621167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0" cy="1558925"/>
                        </a:xfrm>
                        <a:prstGeom prst="roundRect">
                          <a:avLst>
                            <a:gd name="adj" fmla="val 16667"/>
                          </a:avLst>
                        </a:prstGeom>
                        <a:solidFill>
                          <a:srgbClr val="640C0E"/>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27E49B" id="AutoShape 3" o:spid="_x0000_s1026" style="position:absolute;margin-left:9pt;margin-top:13.1pt;width:270pt;height:12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" fillcolor="#640c0e">
                <v:path arrowok="t"/>
              </v:roundrect>
            </w:pict>
          </mc:Fallback>
        </mc:AlternateContent>
      </w:r>
    </w:p>
    <w:p w14:paraId="0D1DA092" w14:textId="77777777" w:rsidR="00546478" w:rsidRDefault="007C4810" w:rsidP="00546478">
      <w:pPr>
        <w:spacing w:after="200" w:line="276" w:lineRule="auto"/>
        <w:jc w:val="center"/>
        <w:rPr>
          <w:rFonts w:cs="Times New Roman"/>
          <w:sz w:val="22"/>
          <w:szCs w:val="22"/>
          <w:lang w:eastAsia="en-US"/>
        </w:rPr>
      </w:pPr>
      <w:r>
        <w:rPr>
          <w:noProof/>
        </w:rPr>
        <mc:AlternateContent>
          <mc:Choice Requires="wps">
            <w:drawing>
              <wp:anchor distT="0" distB="0" distL="114300" distR="114300" simplePos="0" relativeHeight="251659264" behindDoc="0" locked="0" layoutInCell="1" allowOverlap="1" wp14:anchorId="49D1117A" wp14:editId="74984903">
                <wp:simplePos x="0" y="0"/>
                <wp:positionH relativeFrom="column">
                  <wp:posOffset>2628900</wp:posOffset>
                </wp:positionH>
                <wp:positionV relativeFrom="paragraph">
                  <wp:posOffset>259080</wp:posOffset>
                </wp:positionV>
                <wp:extent cx="3657600" cy="1444625"/>
                <wp:effectExtent l="0" t="0" r="0" b="3175"/>
                <wp:wrapNone/>
                <wp:docPr id="174067539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1444625"/>
                        </a:xfrm>
                        <a:prstGeom prst="roundRect">
                          <a:avLst>
                            <a:gd name="adj" fmla="val 16667"/>
                          </a:avLst>
                        </a:prstGeom>
                        <a:solidFill>
                          <a:srgbClr val="891114"/>
                        </a:solidFill>
                        <a:ln w="9525">
                          <a:solidFill>
                            <a:srgbClr val="B90519"/>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76B4B8" id="AutoShape 4" o:spid="_x0000_s1026" style="position:absolute;margin-left:207pt;margin-top:20.4pt;width:4in;height:1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" fillcolor="#891114" strokecolor="#b90519">
                <v:path arrowok="t"/>
              </v:roundrect>
            </w:pict>
          </mc:Fallback>
        </mc:AlternateContent>
      </w:r>
    </w:p>
    <w:p w14:paraId="44A5A9A6" w14:textId="77777777" w:rsidR="000052F4" w:rsidRDefault="007C4810" w:rsidP="000052F4">
      <w:pPr>
        <w:spacing w:after="200" w:line="276" w:lineRule="auto"/>
        <w:rPr>
          <w:rFonts w:ascii="Times New Roman" w:hAnsi="Times New Roman" w:cs="Times New Roman"/>
          <w:b/>
          <w:noProof/>
          <w:sz w:val="32"/>
          <w:szCs w:val="32"/>
        </w:rPr>
      </w:pPr>
      <w:r>
        <w:rPr>
          <w:noProof/>
        </w:rPr>
        <mc:AlternateContent>
          <mc:Choice Requires="wps">
            <w:drawing>
              <wp:anchor distT="0" distB="0" distL="114300" distR="114300" simplePos="0" relativeHeight="251661312" behindDoc="0" locked="0" layoutInCell="1" allowOverlap="1" wp14:anchorId="1135F42D" wp14:editId="5DE50E08">
                <wp:simplePos x="0" y="0"/>
                <wp:positionH relativeFrom="column">
                  <wp:posOffset>2628900</wp:posOffset>
                </wp:positionH>
                <wp:positionV relativeFrom="paragraph">
                  <wp:posOffset>123190</wp:posOffset>
                </wp:positionV>
                <wp:extent cx="3657600" cy="1257300"/>
                <wp:effectExtent l="0" t="0" r="0" b="0"/>
                <wp:wrapNone/>
                <wp:docPr id="41066822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576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BE36B" w14:textId="77777777" w:rsidR="00BD04D0" w:rsidRPr="00E1259E" w:rsidRDefault="00AF4501" w:rsidP="00E1259E">
                            <w:pPr>
                              <w:spacing w:after="200" w:line="276" w:lineRule="auto"/>
                              <w:jc w:val="center"/>
                              <w:rPr>
                                <w:rFonts w:ascii="Verdana" w:hAnsi="Verdana" w:cs="Times New Roman"/>
                                <w:color w:val="FFFFFF"/>
                                <w:sz w:val="40"/>
                                <w:szCs w:val="40"/>
                                <w:lang w:eastAsia="en-US"/>
                              </w:rPr>
                            </w:pPr>
                            <w:r>
                              <w:rPr>
                                <w:rFonts w:ascii="Times New Roman" w:hAnsi="Times New Roman" w:cs="Times New Roman"/>
                              </w:rPr>
                              <w:t xml:space="preserve"> </w:t>
                            </w:r>
                            <w:r w:rsidR="00644B19">
                              <w:rPr>
                                <w:rFonts w:ascii="Verdana" w:hAnsi="Verdana" w:cs="Times New Roman"/>
                                <w:color w:val="FFFFFF"/>
                                <w:sz w:val="40"/>
                                <w:szCs w:val="40"/>
                                <w:lang w:eastAsia="en-US"/>
                              </w:rPr>
                              <w:t>Règlement de consultation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5F42D" id="Text Box 5" o:spid="_x0000_s1027" type="#_x0000_t202" style="position:absolute;margin-left:207pt;margin-top:9.7pt;width:4in;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" filled="f" stroked="f">
                <v:path arrowok="t"/>
                <v:textbox>
                  <w:txbxContent>
                    <w:p w14:paraId="037BE36B" w14:textId="77777777" w:rsidR="00BD04D0" w:rsidRPr="00E1259E" w:rsidRDefault="00AF4501" w:rsidP="00E1259E">
                      <w:pPr>
                        <w:spacing w:after="200" w:line="276" w:lineRule="auto"/>
                        <w:jc w:val="center"/>
                        <w:rPr>
                          <w:rFonts w:ascii="Verdana" w:hAnsi="Verdana" w:cs="Times New Roman"/>
                          <w:color w:val="FFFFFF"/>
                          <w:sz w:val="40"/>
                          <w:szCs w:val="40"/>
                          <w:lang w:eastAsia="en-US"/>
                        </w:rPr>
                      </w:pPr>
                      <w:r>
                        <w:rPr>
                          <w:rFonts w:ascii="Times New Roman" w:hAnsi="Times New Roman" w:cs="Times New Roman"/>
                        </w:rPr>
                        <w:t xml:space="preserve"> </w:t>
                      </w:r>
                      <w:r w:rsidR="00644B19">
                        <w:rPr>
                          <w:rFonts w:ascii="Verdana" w:hAnsi="Verdana" w:cs="Times New Roman"/>
                          <w:color w:val="FFFFFF"/>
                          <w:sz w:val="40"/>
                          <w:szCs w:val="40"/>
                          <w:lang w:eastAsia="en-US"/>
                        </w:rPr>
                        <w:t>Règlement de consultation</w:t>
                      </w:r>
                    </w:p>
                  </w:txbxContent>
                </v:textbox>
              </v:shape>
            </w:pict>
          </mc:Fallback>
        </mc:AlternateContent>
      </w:r>
    </w:p>
    <w:p w14:paraId="226A3061" w14:textId="77777777" w:rsidR="00BD04D0" w:rsidRDefault="00BD04D0" w:rsidP="000052F4">
      <w:pPr>
        <w:spacing w:after="200" w:line="276" w:lineRule="auto"/>
        <w:rPr>
          <w:rFonts w:ascii="Times New Roman" w:hAnsi="Times New Roman" w:cs="Times New Roman"/>
          <w:b/>
          <w:noProof/>
          <w:sz w:val="32"/>
          <w:szCs w:val="32"/>
        </w:rPr>
      </w:pPr>
    </w:p>
    <w:p w14:paraId="5ECEC25E" w14:textId="77777777" w:rsidR="00BD04D0" w:rsidRDefault="00BD04D0" w:rsidP="000052F4">
      <w:pPr>
        <w:spacing w:after="200" w:line="276" w:lineRule="auto"/>
        <w:rPr>
          <w:rFonts w:ascii="Times New Roman" w:hAnsi="Times New Roman" w:cs="Times New Roman"/>
          <w:b/>
          <w:noProof/>
          <w:sz w:val="32"/>
          <w:szCs w:val="32"/>
        </w:rPr>
      </w:pPr>
    </w:p>
    <w:p w14:paraId="3D0374C7" w14:textId="77777777" w:rsidR="00BD04D0" w:rsidRDefault="00BD04D0" w:rsidP="000052F4">
      <w:pPr>
        <w:spacing w:after="200" w:line="276" w:lineRule="auto"/>
        <w:rPr>
          <w:rFonts w:ascii="Times New Roman" w:hAnsi="Times New Roman" w:cs="Times New Roman"/>
          <w:b/>
          <w:noProof/>
          <w:sz w:val="32"/>
          <w:szCs w:val="32"/>
        </w:rPr>
      </w:pPr>
    </w:p>
    <w:p w14:paraId="48A3CDF5" w14:textId="77777777" w:rsidR="000052F4" w:rsidRDefault="007C4810" w:rsidP="000052F4">
      <w:pPr>
        <w:spacing w:after="200" w:line="276" w:lineRule="auto"/>
        <w:rPr>
          <w:rFonts w:ascii="Times New Roman" w:hAnsi="Times New Roman" w:cs="Times New Roman"/>
          <w:b/>
          <w:noProof/>
          <w:sz w:val="32"/>
          <w:szCs w:val="32"/>
        </w:rPr>
      </w:pPr>
      <w:r>
        <w:rPr>
          <w:noProof/>
        </w:rPr>
        <mc:AlternateContent>
          <mc:Choice Requires="wps">
            <w:drawing>
              <wp:anchor distT="0" distB="0" distL="114300" distR="114300" simplePos="0" relativeHeight="251655168" behindDoc="0" locked="0" layoutInCell="1" allowOverlap="1" wp14:anchorId="37581EC6" wp14:editId="4AA171EA">
                <wp:simplePos x="0" y="0"/>
                <wp:positionH relativeFrom="column">
                  <wp:posOffset>114300</wp:posOffset>
                </wp:positionH>
                <wp:positionV relativeFrom="paragraph">
                  <wp:posOffset>254635</wp:posOffset>
                </wp:positionV>
                <wp:extent cx="5715000" cy="457200"/>
                <wp:effectExtent l="0" t="0" r="0" b="0"/>
                <wp:wrapNone/>
                <wp:docPr id="156837386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B5D28" w14:textId="77777777" w:rsidR="00BD04D0" w:rsidRPr="00047F1E" w:rsidRDefault="00AF4501" w:rsidP="007C6661">
                            <w:pPr>
                              <w:spacing w:before="80" w:after="200" w:line="276" w:lineRule="auto"/>
                              <w:rPr>
                                <w:rFonts w:cs="Times New Roman"/>
                                <w:lang w:eastAsia="en-US"/>
                              </w:rPr>
                            </w:pPr>
                            <w:r>
                              <w:rPr>
                                <w:rFonts w:ascii="Times New Roman" w:hAnsi="Times New Roman" w:cs="Times New Roman"/>
                              </w:rPr>
                              <w:t xml:space="preserve"> </w:t>
                            </w:r>
                            <w:r w:rsidR="00BD04D0" w:rsidRPr="00047F1E">
                              <w:rPr>
                                <w:rFonts w:ascii="Verdana" w:hAnsi="Verdana" w:cs="Times New Roman"/>
                                <w:b/>
                                <w:lang w:eastAsia="en-US"/>
                              </w:rPr>
                              <w:t>Objet de la consultation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81EC6" id="Text Box 6" o:spid="_x0000_s1028" type="#_x0000_t202" style="position:absolute;margin-left:9pt;margin-top:20.05pt;width:450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" filled="f" stroked="f">
                <v:path arrowok="t"/>
                <v:textbox>
                  <w:txbxContent>
                    <w:p w14:paraId="49DB5D28" w14:textId="77777777" w:rsidR="00BD04D0" w:rsidRPr="00047F1E" w:rsidRDefault="00AF4501" w:rsidP="007C6661">
                      <w:pPr>
                        <w:spacing w:before="80" w:after="200" w:line="276" w:lineRule="auto"/>
                        <w:rPr>
                          <w:rFonts w:cs="Times New Roman"/>
                          <w:lang w:eastAsia="en-US"/>
                        </w:rPr>
                      </w:pPr>
                      <w:r>
                        <w:rPr>
                          <w:rFonts w:ascii="Times New Roman" w:hAnsi="Times New Roman" w:cs="Times New Roman"/>
                        </w:rPr>
                        <w:t xml:space="preserve"> </w:t>
                      </w:r>
                      <w:r w:rsidR="00BD04D0" w:rsidRPr="00047F1E">
                        <w:rPr>
                          <w:rFonts w:ascii="Verdana" w:hAnsi="Verdana" w:cs="Times New Roman"/>
                          <w:b/>
                          <w:lang w:eastAsia="en-US"/>
                        </w:rPr>
                        <w:t>Objet de la consultation</w:t>
                      </w:r>
                    </w:p>
                  </w:txbxContent>
                </v:textbox>
              </v:shape>
            </w:pict>
          </mc:Fallback>
        </mc:AlternateContent>
      </w:r>
      <w:r>
        <w:rPr>
          <w:noProof/>
        </w:rPr>
        <mc:AlternateContent>
          <mc:Choice Requires="wps">
            <w:drawing>
              <wp:anchor distT="0" distB="0" distL="114300" distR="114300" simplePos="0" relativeHeight="251654144" behindDoc="0" locked="0" layoutInCell="1" allowOverlap="1" wp14:anchorId="2E9BEBA3" wp14:editId="2EAB8696">
                <wp:simplePos x="0" y="0"/>
                <wp:positionH relativeFrom="column">
                  <wp:posOffset>114300</wp:posOffset>
                </wp:positionH>
                <wp:positionV relativeFrom="paragraph">
                  <wp:posOffset>254635</wp:posOffset>
                </wp:positionV>
                <wp:extent cx="6057900" cy="342900"/>
                <wp:effectExtent l="12700" t="12700" r="0" b="0"/>
                <wp:wrapNone/>
                <wp:docPr id="167950083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0" cy="342900"/>
                        </a:xfrm>
                        <a:prstGeom prst="roundRect">
                          <a:avLst>
                            <a:gd name="adj" fmla="val 16667"/>
                          </a:avLst>
                        </a:prstGeom>
                        <a:solidFill>
                          <a:srgbClr val="FFFFFF"/>
                        </a:solidFill>
                        <a:ln w="28575">
                          <a:solidFill>
                            <a:srgbClr val="89111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5AA305" id="AutoShape 7" o:spid="_x0000_s1026" style="position:absolute;margin-left:9pt;margin-top:20.05pt;width:477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" strokecolor="#891114" strokeweight="2.25pt">
                <v:path arrowok="t"/>
              </v:roundrect>
            </w:pict>
          </mc:Fallback>
        </mc:AlternateContent>
      </w:r>
    </w:p>
    <w:p w14:paraId="4F211DC6" w14:textId="77777777" w:rsidR="00E52643" w:rsidRDefault="00E52643" w:rsidP="000052F4">
      <w:pPr>
        <w:spacing w:after="200" w:line="276" w:lineRule="auto"/>
        <w:rPr>
          <w:rFonts w:ascii="Times New Roman" w:hAnsi="Times New Roman" w:cs="Times New Roman"/>
          <w:b/>
          <w:noProof/>
          <w:sz w:val="32"/>
          <w:szCs w:val="32"/>
        </w:rPr>
      </w:pPr>
    </w:p>
    <w:p w14:paraId="448012BD" w14:textId="5BA26AE7" w:rsidR="00BD04D0" w:rsidRPr="002A7041" w:rsidRDefault="00644B19" w:rsidP="002A7041">
      <w:pPr>
        <w:spacing w:line="276" w:lineRule="auto"/>
        <w:jc w:val="center"/>
        <w:rPr>
          <w:rFonts w:cs="Times New Roman"/>
          <w:sz w:val="22"/>
          <w:szCs w:val="22"/>
          <w:lang w:eastAsia="en-US"/>
        </w:rPr>
      </w:pPr>
      <w:r>
        <w:rPr>
          <w:rFonts w:ascii="Verdana" w:hAnsi="Verdana" w:cs="Times New Roman"/>
          <w:b/>
          <w:sz w:val="32"/>
          <w:szCs w:val="32"/>
          <w:lang w:eastAsia="en-US"/>
        </w:rPr>
        <w:t xml:space="preserve">Travaux de réaménagement de trottoirs rues Vatel, </w:t>
      </w:r>
      <w:r w:rsidR="00221482" w:rsidRPr="00221482">
        <w:rPr>
          <w:rFonts w:ascii="Verdana" w:hAnsi="Verdana" w:cs="Times New Roman"/>
          <w:b/>
          <w:sz w:val="32"/>
          <w:szCs w:val="32"/>
          <w:lang w:eastAsia="en-US"/>
        </w:rPr>
        <w:t>Docteur</w:t>
      </w:r>
      <w:r w:rsidR="00221482">
        <w:rPr>
          <w:rFonts w:ascii="Aptos" w:hAnsi="Aptos"/>
          <w:color w:val="212121"/>
          <w:sz w:val="22"/>
          <w:szCs w:val="22"/>
        </w:rPr>
        <w:t xml:space="preserve"> </w:t>
      </w:r>
      <w:r>
        <w:rPr>
          <w:rFonts w:ascii="Verdana" w:hAnsi="Verdana" w:cs="Times New Roman"/>
          <w:b/>
          <w:sz w:val="32"/>
          <w:szCs w:val="32"/>
          <w:lang w:eastAsia="en-US"/>
        </w:rPr>
        <w:t>Schweitzer et Aristide Briand et création d</w:t>
      </w:r>
      <w:r w:rsidR="007C4810">
        <w:rPr>
          <w:rFonts w:ascii="Verdana" w:hAnsi="Verdana" w:cs="Times New Roman"/>
          <w:b/>
          <w:sz w:val="32"/>
          <w:szCs w:val="32"/>
          <w:lang w:eastAsia="en-US"/>
        </w:rPr>
        <w:t>’</w:t>
      </w:r>
      <w:r>
        <w:rPr>
          <w:rFonts w:ascii="Verdana" w:hAnsi="Verdana" w:cs="Times New Roman"/>
          <w:b/>
          <w:sz w:val="32"/>
          <w:szCs w:val="32"/>
          <w:lang w:eastAsia="en-US"/>
        </w:rPr>
        <w:t>espaces de stationnement engazonnés rue Vatel.</w:t>
      </w:r>
    </w:p>
    <w:p w14:paraId="5BD682C1" w14:textId="77777777" w:rsidR="00BD04D0" w:rsidRDefault="00BD04D0" w:rsidP="000052F4">
      <w:pPr>
        <w:spacing w:after="200" w:line="276" w:lineRule="auto"/>
        <w:rPr>
          <w:rFonts w:ascii="Times New Roman" w:hAnsi="Times New Roman" w:cs="Times New Roman"/>
          <w:b/>
          <w:noProof/>
          <w:sz w:val="32"/>
          <w:szCs w:val="32"/>
        </w:rPr>
      </w:pPr>
    </w:p>
    <w:p w14:paraId="4F630832" w14:textId="77777777" w:rsidR="00821830" w:rsidRDefault="00821830" w:rsidP="000052F4">
      <w:pPr>
        <w:spacing w:after="200" w:line="276" w:lineRule="auto"/>
        <w:rPr>
          <w:rFonts w:ascii="Times New Roman" w:hAnsi="Times New Roman" w:cs="Times New Roman"/>
          <w:b/>
          <w:noProof/>
          <w:sz w:val="32"/>
          <w:szCs w:val="32"/>
        </w:rPr>
      </w:pPr>
    </w:p>
    <w:p w14:paraId="253E457A" w14:textId="77777777" w:rsidR="00BD04D0" w:rsidRDefault="007C4810">
      <w:pPr>
        <w:spacing w:after="200" w:line="276" w:lineRule="auto"/>
        <w:rPr>
          <w:rFonts w:ascii="Verdana" w:hAnsi="Verdana" w:cs="Times New Roman"/>
          <w:b/>
          <w:color w:val="800000"/>
          <w:sz w:val="22"/>
          <w:szCs w:val="22"/>
          <w:lang w:eastAsia="en-US"/>
        </w:rPr>
      </w:pPr>
      <w:r>
        <w:rPr>
          <w:noProof/>
        </w:rPr>
        <mc:AlternateContent>
          <mc:Choice Requires="wps">
            <w:drawing>
              <wp:anchor distT="0" distB="0" distL="114300" distR="114300" simplePos="0" relativeHeight="251657216" behindDoc="0" locked="0" layoutInCell="1" allowOverlap="1" wp14:anchorId="0556EF14" wp14:editId="731E89C9">
                <wp:simplePos x="0" y="0"/>
                <wp:positionH relativeFrom="column">
                  <wp:posOffset>114300</wp:posOffset>
                </wp:positionH>
                <wp:positionV relativeFrom="paragraph">
                  <wp:posOffset>151130</wp:posOffset>
                </wp:positionV>
                <wp:extent cx="5715000" cy="342900"/>
                <wp:effectExtent l="0" t="0" r="0" b="0"/>
                <wp:wrapNone/>
                <wp:docPr id="53995724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A0053" w14:textId="77777777" w:rsidR="00BD04D0" w:rsidRPr="00047F1E" w:rsidRDefault="00AF4501" w:rsidP="007C6661">
                            <w:pPr>
                              <w:spacing w:before="60" w:after="200" w:line="276" w:lineRule="auto"/>
                              <w:rPr>
                                <w:rFonts w:cs="Times New Roman"/>
                                <w:lang w:eastAsia="en-US"/>
                              </w:rPr>
                            </w:pPr>
                            <w:r>
                              <w:rPr>
                                <w:rFonts w:ascii="Times New Roman" w:hAnsi="Times New Roman" w:cs="Times New Roman"/>
                              </w:rPr>
                              <w:t xml:space="preserve"> </w:t>
                            </w:r>
                            <w:r w:rsidR="00BD04D0" w:rsidRPr="00047F1E">
                              <w:rPr>
                                <w:rFonts w:ascii="Verdana" w:hAnsi="Verdana" w:cs="Times New Roman"/>
                                <w:b/>
                                <w:lang w:eastAsia="en-US"/>
                              </w:rPr>
                              <w:t>Date limite de réception des 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6EF14" id="Text Box 8" o:spid="_x0000_s1029" type="#_x0000_t202" style="position:absolute;margin-left:9pt;margin-top:11.9pt;width:450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" filled="f" stroked="f">
                <v:path arrowok="t"/>
                <v:textbox>
                  <w:txbxContent>
                    <w:p w14:paraId="11DA0053" w14:textId="77777777" w:rsidR="00BD04D0" w:rsidRPr="00047F1E" w:rsidRDefault="00AF4501" w:rsidP="007C6661">
                      <w:pPr>
                        <w:spacing w:before="60" w:after="200" w:line="276" w:lineRule="auto"/>
                        <w:rPr>
                          <w:rFonts w:cs="Times New Roman"/>
                          <w:lang w:eastAsia="en-US"/>
                        </w:rPr>
                      </w:pPr>
                      <w:r>
                        <w:rPr>
                          <w:rFonts w:ascii="Times New Roman" w:hAnsi="Times New Roman" w:cs="Times New Roman"/>
                        </w:rPr>
                        <w:t xml:space="preserve"> </w:t>
                      </w:r>
                      <w:r w:rsidR="00BD04D0" w:rsidRPr="00047F1E">
                        <w:rPr>
                          <w:rFonts w:ascii="Verdana" w:hAnsi="Verdana" w:cs="Times New Roman"/>
                          <w:b/>
                          <w:lang w:eastAsia="en-US"/>
                        </w:rPr>
                        <w:t>Date limite de réception des offres</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7598D4B5" wp14:editId="03252B27">
                <wp:simplePos x="0" y="0"/>
                <wp:positionH relativeFrom="column">
                  <wp:posOffset>114300</wp:posOffset>
                </wp:positionH>
                <wp:positionV relativeFrom="paragraph">
                  <wp:posOffset>151130</wp:posOffset>
                </wp:positionV>
                <wp:extent cx="6057900" cy="342900"/>
                <wp:effectExtent l="12700" t="12700" r="0" b="0"/>
                <wp:wrapNone/>
                <wp:docPr id="72130868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0" cy="342900"/>
                        </a:xfrm>
                        <a:prstGeom prst="roundRect">
                          <a:avLst>
                            <a:gd name="adj" fmla="val 16667"/>
                          </a:avLst>
                        </a:prstGeom>
                        <a:solidFill>
                          <a:srgbClr val="FFFFFF"/>
                        </a:solidFill>
                        <a:ln w="28575">
                          <a:solidFill>
                            <a:srgbClr val="89111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7D8EF8" id="AutoShape 9" o:spid="_x0000_s1026" style="position:absolute;margin-left:9pt;margin-top:11.9pt;width:477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" strokecolor="#891114" strokeweight="2.25pt">
                <v:path arrowok="t"/>
              </v:roundrect>
            </w:pict>
          </mc:Fallback>
        </mc:AlternateContent>
      </w:r>
    </w:p>
    <w:p w14:paraId="60FC0E98" w14:textId="77777777" w:rsidR="00071EC1" w:rsidRDefault="00071EC1">
      <w:pPr>
        <w:spacing w:after="200" w:line="276" w:lineRule="auto"/>
        <w:rPr>
          <w:rFonts w:ascii="Verdana" w:hAnsi="Verdana" w:cs="Times New Roman"/>
          <w:b/>
          <w:color w:val="800000"/>
          <w:sz w:val="22"/>
          <w:szCs w:val="22"/>
          <w:lang w:eastAsia="en-US"/>
        </w:rPr>
      </w:pPr>
    </w:p>
    <w:p w14:paraId="40C8BCAD" w14:textId="77777777" w:rsidR="00644B19" w:rsidRDefault="0095393B" w:rsidP="0095393B">
      <w:pPr>
        <w:spacing w:after="200" w:line="276" w:lineRule="auto"/>
        <w:rPr>
          <w:rFonts w:ascii="Verdana" w:hAnsi="Verdana" w:cs="Times New Roman"/>
          <w:b/>
          <w:lang w:eastAsia="en-US"/>
        </w:rPr>
      </w:pPr>
      <w:r>
        <w:rPr>
          <w:rFonts w:ascii="Verdana" w:hAnsi="Verdana" w:cs="Times New Roman"/>
          <w:b/>
          <w:lang w:eastAsia="en-US"/>
        </w:rPr>
        <w:t xml:space="preserve">    </w:t>
      </w:r>
      <w:r w:rsidR="00644B19">
        <w:rPr>
          <w:rFonts w:ascii="Verdana" w:hAnsi="Verdana" w:cs="Times New Roman"/>
          <w:b/>
          <w:lang w:eastAsia="en-US"/>
        </w:rPr>
        <w:t>04/05/2026</w:t>
      </w:r>
      <w:r w:rsidR="000052F4" w:rsidRPr="007D453B">
        <w:rPr>
          <w:rFonts w:ascii="Verdana" w:hAnsi="Verdana" w:cs="Times New Roman"/>
          <w:b/>
          <w:lang w:eastAsia="en-US"/>
        </w:rPr>
        <w:t xml:space="preserve"> à </w:t>
      </w:r>
      <w:proofErr w:type="gramStart"/>
      <w:r w:rsidR="00644B19">
        <w:rPr>
          <w:rFonts w:ascii="Verdana" w:hAnsi="Verdana" w:cs="Times New Roman"/>
          <w:b/>
          <w:lang w:eastAsia="en-US"/>
        </w:rPr>
        <w:t>12:</w:t>
      </w:r>
      <w:proofErr w:type="gramEnd"/>
      <w:r w:rsidR="00644B19">
        <w:rPr>
          <w:rFonts w:ascii="Verdana" w:hAnsi="Verdana" w:cs="Times New Roman"/>
          <w:b/>
          <w:lang w:eastAsia="en-US"/>
        </w:rPr>
        <w:t>00</w:t>
      </w:r>
      <w:r w:rsidR="008D1F5A" w:rsidRPr="007D453B">
        <w:rPr>
          <w:rFonts w:ascii="Verdana" w:hAnsi="Verdana" w:cs="Times New Roman"/>
          <w:b/>
          <w:lang w:eastAsia="en-US"/>
        </w:rPr>
        <w:t xml:space="preserve"> </w:t>
      </w:r>
    </w:p>
    <w:p w14:paraId="6FFB226B" w14:textId="77777777" w:rsidR="00D872B4" w:rsidRPr="007D453B" w:rsidRDefault="00644B19" w:rsidP="0095393B">
      <w:pPr>
        <w:spacing w:after="200" w:line="276" w:lineRule="auto"/>
        <w:rPr>
          <w:rFonts w:ascii="Verdana" w:hAnsi="Verdana" w:cs="Times New Roman"/>
          <w:b/>
          <w:lang w:eastAsia="en-US"/>
        </w:rPr>
      </w:pPr>
      <w:r>
        <w:rPr>
          <w:rFonts w:ascii="Verdana" w:hAnsi="Verdana" w:cs="Times New Roman"/>
          <w:b/>
          <w:lang w:eastAsia="en-US"/>
        </w:rPr>
        <w:lastRenderedPageBreak/>
        <w:br w:type="page"/>
      </w:r>
    </w:p>
    <w:p w14:paraId="10646074"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lastRenderedPageBreak/>
        <w:t>Article 1 – Organisation de la commande au niveau de l'acheteur</w:t>
      </w:r>
    </w:p>
    <w:p w14:paraId="75D5061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Acheteur :</w:t>
      </w:r>
    </w:p>
    <w:p w14:paraId="0857E39F"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Mairie de Vineuil Saint Firmin</w:t>
      </w:r>
    </w:p>
    <w:p w14:paraId="2EC40C0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1 rue de la Duchesse-de-Chartres</w:t>
      </w:r>
    </w:p>
    <w:p w14:paraId="320E240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60500 Vineuil Saint Firmin</w:t>
      </w:r>
    </w:p>
    <w:p w14:paraId="63894FA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Tél : 0344570605</w:t>
      </w:r>
    </w:p>
    <w:p w14:paraId="25C1801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Courriel : mairie@vineuilsaintfirmin.fr</w:t>
      </w:r>
    </w:p>
    <w:p w14:paraId="0B5C356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Adresse Internet : http://www.vineuilsaintfirmin.fr/</w:t>
      </w:r>
    </w:p>
    <w:p w14:paraId="6B79364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agit en tant que pouvoir adjudicateur.</w:t>
      </w:r>
    </w:p>
    <w:p w14:paraId="242388A0"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 xml:space="preserve">Article 2 – </w:t>
      </w:r>
      <w:proofErr w:type="spellStart"/>
      <w:r>
        <w:rPr>
          <w:rFonts w:ascii="Times New Roman" w:hAnsi="Times New Roman" w:cs="Times New Roman"/>
          <w:bCs/>
        </w:rPr>
        <w:t>Etendue</w:t>
      </w:r>
      <w:proofErr w:type="spellEnd"/>
      <w:r>
        <w:rPr>
          <w:rFonts w:ascii="Times New Roman" w:hAnsi="Times New Roman" w:cs="Times New Roman"/>
          <w:bCs/>
        </w:rPr>
        <w:t xml:space="preserve"> de la consultation</w:t>
      </w:r>
    </w:p>
    <w:p w14:paraId="023D255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 présente procédure adaptée ouverte est soumise aux dispositions de l'article R.2123-1, 1° du Code de la Commande Publique.</w:t>
      </w:r>
    </w:p>
    <w:p w14:paraId="7ECE2B75" w14:textId="77777777" w:rsidR="00AF4501" w:rsidRDefault="00AF4501">
      <w:pPr>
        <w:autoSpaceDE w:val="0"/>
        <w:autoSpaceDN w:val="0"/>
        <w:adjustRightInd w:val="0"/>
        <w:jc w:val="both"/>
        <w:rPr>
          <w:rFonts w:ascii="Times New Roman" w:hAnsi="Times New Roman" w:cs="Times New Roman"/>
          <w:sz w:val="20"/>
        </w:rPr>
      </w:pPr>
    </w:p>
    <w:p w14:paraId="466611D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 présente consultation est une consultation initiale.</w:t>
      </w:r>
    </w:p>
    <w:p w14:paraId="54C6D931"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3 – Définition des prestations</w:t>
      </w:r>
    </w:p>
    <w:p w14:paraId="6B870B3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stipulations du présent document concernent les prestations désignées ci-dessous :</w:t>
      </w:r>
    </w:p>
    <w:p w14:paraId="36C5EB5D" w14:textId="182B8BFC"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Travaux de réaménagement de trottoirs rues Vatel, </w:t>
      </w:r>
      <w:r w:rsidR="00706CD7" w:rsidRPr="00706CD7">
        <w:rPr>
          <w:rFonts w:ascii="Times New Roman" w:hAnsi="Times New Roman" w:cs="Times New Roman"/>
          <w:sz w:val="20"/>
        </w:rPr>
        <w:t>Docteur Schweitzer</w:t>
      </w:r>
      <w:r w:rsidR="00706CD7">
        <w:rPr>
          <w:rFonts w:ascii="Aptos" w:hAnsi="Aptos"/>
          <w:color w:val="212121"/>
          <w:sz w:val="22"/>
          <w:szCs w:val="22"/>
        </w:rPr>
        <w:t xml:space="preserve"> </w:t>
      </w:r>
      <w:r>
        <w:rPr>
          <w:rFonts w:ascii="Times New Roman" w:hAnsi="Times New Roman" w:cs="Times New Roman"/>
          <w:sz w:val="20"/>
        </w:rPr>
        <w:t>et Aristide Briand et création d'espaces de stationnement engazonnés rue Vatel.</w:t>
      </w:r>
    </w:p>
    <w:p w14:paraId="61E3130B"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4 – Découpage des prestations</w:t>
      </w:r>
    </w:p>
    <w:p w14:paraId="5F5E790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Il n'est pas prévu de découpage en lots. Les prestations seront attribuées par marché unique.</w:t>
      </w:r>
    </w:p>
    <w:p w14:paraId="465671FD" w14:textId="77777777" w:rsidR="00AF4501" w:rsidRDefault="00AF4501">
      <w:pPr>
        <w:autoSpaceDE w:val="0"/>
        <w:autoSpaceDN w:val="0"/>
        <w:adjustRightInd w:val="0"/>
        <w:jc w:val="both"/>
        <w:rPr>
          <w:rFonts w:ascii="Times New Roman" w:hAnsi="Times New Roman" w:cs="Times New Roman"/>
          <w:sz w:val="20"/>
        </w:rPr>
      </w:pPr>
    </w:p>
    <w:p w14:paraId="7D5FCC5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prestations comportent une tranche ferme et 1 tranches optionnelles définies à l'article Décomposition des prestations du CCAP.</w:t>
      </w:r>
    </w:p>
    <w:p w14:paraId="5F2E8F0D"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5 – Forme(s) du/des marché(s)</w:t>
      </w:r>
    </w:p>
    <w:p w14:paraId="1832CC2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Marché à tranches optionnelles.</w:t>
      </w:r>
    </w:p>
    <w:p w14:paraId="6FCEB341"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6 – Durée du marché</w:t>
      </w:r>
    </w:p>
    <w:p w14:paraId="67BFC291"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 durée du marché correspond au délai d'exécution de la tranche ferme et aux délais d'exécution des tranches optionnelles affermies.</w:t>
      </w:r>
    </w:p>
    <w:p w14:paraId="42981B8D"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7 – Variantes</w:t>
      </w:r>
    </w:p>
    <w:p w14:paraId="6065D91F"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 dépôt d'une variante sans chiffrer l'offre de base n'est pas admis.</w:t>
      </w:r>
    </w:p>
    <w:p w14:paraId="3E475F7E"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 candidat est autorisé à présenter une seule variante au maximum.</w:t>
      </w:r>
    </w:p>
    <w:p w14:paraId="5327277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 dépôt d'un nombre supérieur de variantes rendra toutes les variantes irrégulières, elles ne seront donc pas examinées.</w:t>
      </w:r>
    </w:p>
    <w:p w14:paraId="2021A6AC" w14:textId="77777777" w:rsidR="00AF4501" w:rsidRDefault="00AF4501">
      <w:pPr>
        <w:autoSpaceDE w:val="0"/>
        <w:autoSpaceDN w:val="0"/>
        <w:adjustRightInd w:val="0"/>
        <w:jc w:val="both"/>
        <w:rPr>
          <w:rFonts w:ascii="Times New Roman" w:hAnsi="Times New Roman" w:cs="Times New Roman"/>
          <w:sz w:val="20"/>
        </w:rPr>
      </w:pPr>
    </w:p>
    <w:p w14:paraId="4603CEEE"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spécifications du cahier des charges pouvant faire l'objet d'une variante sont :</w:t>
      </w:r>
    </w:p>
    <w:p w14:paraId="1B264E0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variantes pourront porter exclusivement sur les postes suivants : Fourniture et mise en œuvre de pavés béton à joints engazonnés type HEINRICH HERBADRAIN et Fourniture et mise en œuvre de dalles engazonnées O2D</w:t>
      </w:r>
    </w:p>
    <w:p w14:paraId="278BA2DB"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8 – Délivrance du dossier de consultation des entreprises</w:t>
      </w:r>
    </w:p>
    <w:p w14:paraId="32F3764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L'accès aux documents de la consultation est gratuit, complet, direct et sans restriction sur le site : http://www.marches-securises.fr</w:t>
      </w:r>
    </w:p>
    <w:p w14:paraId="410CC5DA" w14:textId="77777777" w:rsidR="00AF4501" w:rsidRDefault="00AF4501">
      <w:pPr>
        <w:autoSpaceDE w:val="0"/>
        <w:autoSpaceDN w:val="0"/>
        <w:adjustRightInd w:val="0"/>
        <w:jc w:val="both"/>
        <w:rPr>
          <w:rFonts w:ascii="Times New Roman" w:hAnsi="Times New Roman" w:cs="Times New Roman"/>
          <w:sz w:val="20"/>
        </w:rPr>
      </w:pPr>
    </w:p>
    <w:p w14:paraId="220F0A0C"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 DCE est composé des documents suivants :</w:t>
      </w:r>
    </w:p>
    <w:p w14:paraId="36013DA2" w14:textId="77777777" w:rsidR="00AF4501" w:rsidRDefault="00AF4501" w:rsidP="007C4810">
      <w:pPr>
        <w:numPr>
          <w:ilvl w:val="0"/>
          <w:numId w:val="1"/>
        </w:numPr>
        <w:autoSpaceDE w:val="0"/>
        <w:autoSpaceDN w:val="0"/>
        <w:adjustRightInd w:val="0"/>
        <w:spacing w:before="100"/>
        <w:ind w:left="580" w:hanging="250"/>
        <w:jc w:val="both"/>
        <w:rPr>
          <w:rFonts w:ascii="Times New Roman" w:hAnsi="Times New Roman" w:cs="Times New Roman"/>
          <w:sz w:val="20"/>
        </w:rPr>
      </w:pPr>
      <w:r>
        <w:rPr>
          <w:rFonts w:ascii="Times New Roman" w:hAnsi="Times New Roman" w:cs="Times New Roman"/>
          <w:sz w:val="20"/>
        </w:rPr>
        <w:t>Cahier des Clauses Administratives Particulières</w:t>
      </w:r>
    </w:p>
    <w:p w14:paraId="68A6506F"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lastRenderedPageBreak/>
        <w:t>Acte d'engagement</w:t>
      </w:r>
    </w:p>
    <w:p w14:paraId="4F689155"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Règlement de Consultation</w:t>
      </w:r>
    </w:p>
    <w:p w14:paraId="799C5001"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Cadre de devis descriptif et estimatif détaillé</w:t>
      </w:r>
    </w:p>
    <w:p w14:paraId="7CB6264E"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Cadre de bordereau des prix unitaires (BPU)</w:t>
      </w:r>
    </w:p>
    <w:p w14:paraId="72E8668F"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Cahier des Clauses Techniques Particulières</w:t>
      </w:r>
    </w:p>
    <w:p w14:paraId="58B36F43"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Plans</w:t>
      </w:r>
    </w:p>
    <w:p w14:paraId="76C04C28"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9 – Modifications majeures du dossier de consultation</w:t>
      </w:r>
    </w:p>
    <w:p w14:paraId="4A368D2C"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Conformément à l'article R2151-4,2° du code de la commande publique, si des modifications importantes sont apportées aux documents de la consultation, l'acheteur proroge le délai de réception des offres à proportion de l'importance des modifications apportées. Aucune modification importante du cahier des charges ou des conditions de mise en concurrence ne peut avoir lieu sans que les candidats ne puissent disposer </w:t>
      </w:r>
      <w:proofErr w:type="gramStart"/>
      <w:r>
        <w:rPr>
          <w:rFonts w:ascii="Times New Roman" w:hAnsi="Times New Roman" w:cs="Times New Roman"/>
          <w:sz w:val="20"/>
        </w:rPr>
        <w:t>d'un minimum de 15 jours francs</w:t>
      </w:r>
      <w:proofErr w:type="gramEnd"/>
      <w:r>
        <w:rPr>
          <w:rFonts w:ascii="Times New Roman" w:hAnsi="Times New Roman" w:cs="Times New Roman"/>
          <w:sz w:val="20"/>
        </w:rPr>
        <w:t xml:space="preserve"> entre l'information faite aux candidats de la modification et la date limite de réception des offres.</w:t>
      </w:r>
    </w:p>
    <w:p w14:paraId="29D2A787"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10 – Modifications mineures du dossier de consultation</w:t>
      </w:r>
    </w:p>
    <w:p w14:paraId="1171B80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se réserve le droit d'apporter des modifications de détail au dossier de consultation au plus tard 6 jours avant la date limite de réception des offres. Les candidats devront alors répondre sur la base du dossier modifié sans pouvoir élever aucune réclamation à ce sujet.</w:t>
      </w:r>
    </w:p>
    <w:p w14:paraId="52AD405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Si, pendant l'étude du dossier par les concurrents, la date limite fixée pour la remise des offres est reportée, la disposition précédente est applicable en fonction de cette nouvelle date.</w:t>
      </w:r>
    </w:p>
    <w:p w14:paraId="5B8AA0CC"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11 – Interdiction de soumissionner</w:t>
      </w:r>
    </w:p>
    <w:p w14:paraId="7047A5B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en vertu des articles L2141-7 à L2141-11 du code de la commande publique, peut exclure les candidatures se trouvant dans les situations qui y sont décrites, en particulier dans les cas qui suivent, sous réserve que dans un délai de 5 jours à compter de la réception d'un courrier l'y invitant, le candidat démontre qu'il a pris les mesures nécessaires pour corriger les manquements qui lui sont reprochés et, le cas échéant, que sa participation à la procédure de passation du marché public n'est pas susceptible de porter atteinte à l'égalité de traitement.</w:t>
      </w:r>
    </w:p>
    <w:p w14:paraId="07AD8E7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exclut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marché public antérieur.</w:t>
      </w:r>
    </w:p>
    <w:p w14:paraId="283F203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exclut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du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bookmarkStart w:id="0" w:name="JUSTIF"/>
      <w:bookmarkEnd w:id="0"/>
    </w:p>
    <w:p w14:paraId="18C354D8"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12 – Présentation de candidature conformément à l'article R2143-3 du code de la commande publique</w:t>
      </w:r>
    </w:p>
    <w:p w14:paraId="189A8FCE"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7C8B8130" w14:textId="77777777" w:rsidR="00AF4501" w:rsidRDefault="00AF4501">
      <w:pPr>
        <w:autoSpaceDE w:val="0"/>
        <w:autoSpaceDN w:val="0"/>
        <w:adjustRightInd w:val="0"/>
        <w:jc w:val="both"/>
        <w:rPr>
          <w:rFonts w:ascii="Times New Roman" w:hAnsi="Times New Roman" w:cs="Times New Roman"/>
          <w:b/>
          <w:sz w:val="20"/>
        </w:rPr>
      </w:pPr>
      <w:r>
        <w:rPr>
          <w:rFonts w:ascii="Times New Roman" w:hAnsi="Times New Roman" w:cs="Times New Roman"/>
          <w:b/>
          <w:sz w:val="20"/>
        </w:rPr>
        <w:t>Les candidats ne sont pas tenus de fournir les documents et renseignements qu'ils ont déjà transmis dans une précédente consultation et qui demeurent valables.</w:t>
      </w:r>
    </w:p>
    <w:p w14:paraId="0EE806D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Chaque candidat aura à produire un dossier complet comprenant les pièces suivantes :</w:t>
      </w:r>
    </w:p>
    <w:p w14:paraId="765B88C6"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Une lettre de candidature établie sur un formulaire DC1 à jour entièrement complété, ou établie sur papier libre, précisant :</w:t>
      </w:r>
    </w:p>
    <w:p w14:paraId="309AFAE2" w14:textId="77777777" w:rsidR="00AF4501" w:rsidRDefault="00AF4501" w:rsidP="007C4810">
      <w:pPr>
        <w:numPr>
          <w:ilvl w:val="0"/>
          <w:numId w:val="2"/>
        </w:numPr>
        <w:autoSpaceDE w:val="0"/>
        <w:autoSpaceDN w:val="0"/>
        <w:adjustRightInd w:val="0"/>
        <w:ind w:left="1160" w:hanging="250"/>
        <w:jc w:val="both"/>
        <w:rPr>
          <w:rFonts w:ascii="Times New Roman" w:hAnsi="Times New Roman" w:cs="Times New Roman"/>
          <w:sz w:val="20"/>
        </w:rPr>
      </w:pPr>
      <w:proofErr w:type="gramStart"/>
      <w:r>
        <w:rPr>
          <w:rFonts w:ascii="Times New Roman" w:hAnsi="Times New Roman" w:cs="Times New Roman"/>
          <w:sz w:val="20"/>
        </w:rPr>
        <w:t>le</w:t>
      </w:r>
      <w:proofErr w:type="gramEnd"/>
      <w:r>
        <w:rPr>
          <w:rFonts w:ascii="Times New Roman" w:hAnsi="Times New Roman" w:cs="Times New Roman"/>
          <w:sz w:val="20"/>
        </w:rPr>
        <w:t xml:space="preserve"> nom et l'adresse du candidat </w:t>
      </w:r>
    </w:p>
    <w:p w14:paraId="449779C2" w14:textId="77777777" w:rsidR="00AF4501" w:rsidRDefault="00AF4501" w:rsidP="007C4810">
      <w:pPr>
        <w:numPr>
          <w:ilvl w:val="0"/>
          <w:numId w:val="2"/>
        </w:numPr>
        <w:autoSpaceDE w:val="0"/>
        <w:autoSpaceDN w:val="0"/>
        <w:adjustRightInd w:val="0"/>
        <w:ind w:left="1160" w:hanging="250"/>
        <w:jc w:val="both"/>
        <w:rPr>
          <w:rFonts w:ascii="Times New Roman" w:hAnsi="Times New Roman" w:cs="Times New Roman"/>
          <w:sz w:val="20"/>
        </w:rPr>
      </w:pPr>
      <w:proofErr w:type="gramStart"/>
      <w:r>
        <w:rPr>
          <w:rFonts w:ascii="Times New Roman" w:hAnsi="Times New Roman" w:cs="Times New Roman"/>
          <w:sz w:val="20"/>
        </w:rPr>
        <w:t>si</w:t>
      </w:r>
      <w:proofErr w:type="gramEnd"/>
      <w:r>
        <w:rPr>
          <w:rFonts w:ascii="Times New Roman" w:hAnsi="Times New Roman" w:cs="Times New Roman"/>
          <w:sz w:val="20"/>
        </w:rPr>
        <w:t xml:space="preserve"> le candidat se présente seul ou en groupement ; dans ce dernier cas, désignation des membres du groupement et du mandataire et répartition des prestations en cas de groupement conjoint</w:t>
      </w:r>
    </w:p>
    <w:p w14:paraId="0226D029" w14:textId="77777777" w:rsidR="00AF4501" w:rsidRDefault="00AF4501" w:rsidP="007C4810">
      <w:pPr>
        <w:numPr>
          <w:ilvl w:val="0"/>
          <w:numId w:val="2"/>
        </w:numPr>
        <w:autoSpaceDE w:val="0"/>
        <w:autoSpaceDN w:val="0"/>
        <w:adjustRightInd w:val="0"/>
        <w:ind w:left="1160" w:hanging="250"/>
        <w:jc w:val="both"/>
        <w:rPr>
          <w:rFonts w:ascii="Times New Roman" w:hAnsi="Times New Roman" w:cs="Times New Roman"/>
          <w:sz w:val="20"/>
        </w:rPr>
      </w:pPr>
      <w:r>
        <w:rPr>
          <w:rFonts w:ascii="Times New Roman" w:hAnsi="Times New Roman" w:cs="Times New Roman"/>
          <w:sz w:val="20"/>
        </w:rPr>
        <w:t xml:space="preserve">Une déclaration sur l'honneur : le candidat devra produire une déclaration sur l'honneur pour justifier qu'il n'entre dans aucun des cas mentionnés aux articles L2141-1 à L2141-5 et L2141-7 à L2141-10 </w:t>
      </w:r>
      <w:r>
        <w:rPr>
          <w:rFonts w:ascii="Times New Roman" w:hAnsi="Times New Roman" w:cs="Times New Roman"/>
          <w:sz w:val="20"/>
        </w:rPr>
        <w:lastRenderedPageBreak/>
        <w:t xml:space="preserve">du code de la commande publique et notamment qu'il est en règle au regard des articles L. 5212-1 à L. 5212-11 du code du travail concernant l'emploi des travailleurs handicapés </w:t>
      </w:r>
    </w:p>
    <w:p w14:paraId="260C6FB7" w14:textId="77777777" w:rsidR="00AF4501" w:rsidRDefault="00AF4501" w:rsidP="007C4810">
      <w:pPr>
        <w:numPr>
          <w:ilvl w:val="0"/>
          <w:numId w:val="1"/>
        </w:numPr>
        <w:autoSpaceDE w:val="0"/>
        <w:autoSpaceDN w:val="0"/>
        <w:adjustRightInd w:val="0"/>
        <w:ind w:left="580" w:hanging="250"/>
        <w:rPr>
          <w:rFonts w:ascii="Times New Roman" w:hAnsi="Times New Roman" w:cs="Times New Roman"/>
          <w:sz w:val="20"/>
        </w:rPr>
      </w:pPr>
      <w:r>
        <w:rPr>
          <w:rFonts w:ascii="Times New Roman" w:hAnsi="Times New Roman" w:cs="Times New Roman"/>
          <w:sz w:val="20"/>
        </w:rPr>
        <w:t>Une déclaration du candidat établie sur un formulaire DC2 à jour entièrement complété, précisant les renseignements demandés à l'article 14 - Conditions de participation et moyens de preuve acceptables ou les documents établissant ses capacités, tels que demandés à ce même article</w:t>
      </w:r>
    </w:p>
    <w:p w14:paraId="46268983"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Pour information, les formulaires à jour de type DC1, DC2, etc. sont disponibles sur le site internet du ministère de l'économie</w:t>
      </w:r>
    </w:p>
    <w:p w14:paraId="4F7642C0"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w:t>
      </w:r>
      <w:proofErr w:type="gramStart"/>
      <w:r>
        <w:rPr>
          <w:rFonts w:ascii="Times New Roman" w:hAnsi="Times New Roman" w:cs="Times New Roman"/>
          <w:sz w:val="20"/>
        </w:rPr>
        <w:t>http://www.economie.gouv.fr/daj/formulaires-declaration-du-candidat</w:t>
      </w:r>
      <w:proofErr w:type="gramEnd"/>
      <w:r>
        <w:rPr>
          <w:rFonts w:ascii="Times New Roman" w:hAnsi="Times New Roman" w:cs="Times New Roman"/>
          <w:sz w:val="20"/>
        </w:rPr>
        <w:t>)</w:t>
      </w:r>
    </w:p>
    <w:p w14:paraId="06EBA9A1"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13 – Présentation de candidature sous forme de DUME conformément à l'article R2143-4 du code de la commande publique</w:t>
      </w:r>
    </w:p>
    <w:p w14:paraId="19D72BD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accepte que le candidat présente sa candidature sous la forme d'un document unique de marché européen établi conformément au modèle fixé par le règlement de la Commission européenne 2016/7, en lieu et place des documents mentionnés à l'article R2143-3 du code de la commande publique.</w:t>
      </w:r>
    </w:p>
    <w:p w14:paraId="6EBA2408"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ne met pas à disposition des candidats de DUME Acheteur. Cela signifie que les candidats doivent renseigner la première partie du DUME concernant les informations relatives à la procédure.</w:t>
      </w:r>
    </w:p>
    <w:p w14:paraId="76053EF0"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DUME électronique</w:t>
      </w:r>
      <w:r>
        <w:rPr>
          <w:rFonts w:ascii="Times New Roman" w:hAnsi="Times New Roman" w:cs="Times New Roman"/>
          <w:sz w:val="20"/>
        </w:rPr>
        <w:t xml:space="preserve"> </w:t>
      </w:r>
    </w:p>
    <w:p w14:paraId="424C7D1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accepte que le candidat présente sa candidature en utilisant le DUME électronique sous forme d'échange de données structurées.</w:t>
      </w:r>
    </w:p>
    <w:p w14:paraId="0B67B79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Consignes pour remplir le DUME selon la forme de candidature optée par l'opérateur économique</w:t>
      </w:r>
      <w:r>
        <w:rPr>
          <w:rFonts w:ascii="Times New Roman" w:hAnsi="Times New Roman" w:cs="Times New Roman"/>
          <w:sz w:val="20"/>
        </w:rPr>
        <w:t xml:space="preserve"> </w:t>
      </w:r>
    </w:p>
    <w:p w14:paraId="24FB0CB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Un opérateur économique qui participe à titre individuel et qui ne recourt pas aux capacités d'autres entités pour remplir les conditions de participation doit remplir un DUME.</w:t>
      </w:r>
    </w:p>
    <w:p w14:paraId="4E22F7A2"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Un opérateur économique qui participe à titre individuel, mais qui recourt aux capacités d'une ou de plusieurs autres entités, doit veiller à ce que l'acheteur reçoive à la fois son DUME et un DUME distinct contenant les informations pertinentes pour chacune des entités auxquelles il fait appel ; à savoir les informations demandées dans les sections A et B de la partie II et la partie III, dûment rempli et signé par les entités concernés et dans la mesure où cela est pertinent, au vu des capacités auxquelles l'opérateur économique a recours, les parties IV et V.</w:t>
      </w:r>
    </w:p>
    <w:p w14:paraId="2E82DC11"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En cas de candidature sous forme de groupement d'opérateurs économiques, un DUME distinct indiquant les informations requises au titre des parties II à V doit être remis pour chacun des opérateurs économiques participants.</w:t>
      </w:r>
      <w:bookmarkStart w:id="1" w:name="CONDPARTIP"/>
      <w:bookmarkEnd w:id="1"/>
    </w:p>
    <w:p w14:paraId="6D414653"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14 – Conditions de participation et moyens de preuve acceptables</w:t>
      </w:r>
    </w:p>
    <w:p w14:paraId="7C33C94C"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documents et renseignements demandés par l'acheteur aux fins de vérification de l'aptitude à exercer l'activité professionnelle, de la capacité économique et financière et des capacités techniques et professionnelles du candidat sont :</w:t>
      </w:r>
    </w:p>
    <w:p w14:paraId="69BE5F38" w14:textId="77777777" w:rsidR="00AF4501" w:rsidRDefault="00AF4501" w:rsidP="007C4810">
      <w:pPr>
        <w:numPr>
          <w:ilvl w:val="0"/>
          <w:numId w:val="2"/>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Indications concernant le chiffre d'affaires annuel général sur 3 ans.</w:t>
      </w:r>
    </w:p>
    <w:p w14:paraId="4757D5DD" w14:textId="77777777" w:rsidR="00AF4501" w:rsidRDefault="00AF4501" w:rsidP="007C4810">
      <w:pPr>
        <w:numPr>
          <w:ilvl w:val="0"/>
          <w:numId w:val="2"/>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Mention des références travaux sur une période de 3 ans.</w:t>
      </w:r>
    </w:p>
    <w:p w14:paraId="0FB4560E" w14:textId="77777777" w:rsidR="00AF4501" w:rsidRDefault="00AF4501" w:rsidP="007C4810">
      <w:pPr>
        <w:numPr>
          <w:ilvl w:val="0"/>
          <w:numId w:val="2"/>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Titres d'études et professionnels exigés du prestataire de services ou du contractant lui-même</w:t>
      </w:r>
    </w:p>
    <w:p w14:paraId="1456179A"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15 – Forme juridique des groupements</w:t>
      </w:r>
    </w:p>
    <w:p w14:paraId="45D4317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Dans le cas d'une candidature et d'une offre présentées par un groupement, le mandataire assure la sécurité et l'authenticité des informations transmises au nom des membres du groupement.</w:t>
      </w:r>
    </w:p>
    <w:p w14:paraId="787B20E9" w14:textId="77777777" w:rsidR="00AF4501" w:rsidRDefault="00AF4501">
      <w:pPr>
        <w:autoSpaceDE w:val="0"/>
        <w:autoSpaceDN w:val="0"/>
        <w:adjustRightInd w:val="0"/>
        <w:jc w:val="both"/>
        <w:rPr>
          <w:rFonts w:ascii="Times New Roman" w:hAnsi="Times New Roman" w:cs="Times New Roman"/>
          <w:sz w:val="20"/>
        </w:rPr>
      </w:pPr>
    </w:p>
    <w:p w14:paraId="26AA73B2"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n'exige pas que les groupements d'opérateurs économiques adoptent une forme juridique déterminée après l'attribution du marché.</w:t>
      </w:r>
    </w:p>
    <w:p w14:paraId="1DB86368" w14:textId="77777777" w:rsidR="007C4810" w:rsidRDefault="007C4810">
      <w:pPr>
        <w:autoSpaceDE w:val="0"/>
        <w:autoSpaceDN w:val="0"/>
        <w:adjustRightInd w:val="0"/>
        <w:spacing w:before="225" w:after="225"/>
        <w:rPr>
          <w:rFonts w:ascii="Times New Roman" w:hAnsi="Times New Roman" w:cs="Times New Roman"/>
          <w:bCs/>
        </w:rPr>
      </w:pPr>
    </w:p>
    <w:p w14:paraId="7425409D" w14:textId="1C059882"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16 –Restrictions liées à la présentation des candidatures</w:t>
      </w:r>
    </w:p>
    <w:p w14:paraId="542CB5C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 même entreprise ne peut pas présenter pour le marché plusieurs candidatures, en agissant à la fois :</w:t>
      </w:r>
    </w:p>
    <w:p w14:paraId="52467F1D"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proofErr w:type="gramStart"/>
      <w:r>
        <w:rPr>
          <w:rFonts w:ascii="Times New Roman" w:hAnsi="Times New Roman" w:cs="Times New Roman"/>
          <w:sz w:val="20"/>
        </w:rPr>
        <w:t>en</w:t>
      </w:r>
      <w:proofErr w:type="gramEnd"/>
      <w:r>
        <w:rPr>
          <w:rFonts w:ascii="Times New Roman" w:hAnsi="Times New Roman" w:cs="Times New Roman"/>
          <w:sz w:val="20"/>
        </w:rPr>
        <w:t xml:space="preserve"> qualité de candidat individuel et de membre d'un ou plusieurs groupements ;</w:t>
      </w:r>
    </w:p>
    <w:p w14:paraId="758763FB"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proofErr w:type="gramStart"/>
      <w:r>
        <w:rPr>
          <w:rFonts w:ascii="Times New Roman" w:hAnsi="Times New Roman" w:cs="Times New Roman"/>
          <w:sz w:val="20"/>
        </w:rPr>
        <w:t>en</w:t>
      </w:r>
      <w:proofErr w:type="gramEnd"/>
      <w:r>
        <w:rPr>
          <w:rFonts w:ascii="Times New Roman" w:hAnsi="Times New Roman" w:cs="Times New Roman"/>
          <w:sz w:val="20"/>
        </w:rPr>
        <w:t xml:space="preserve"> qualité de membre de plusieurs groupements.</w:t>
      </w:r>
    </w:p>
    <w:p w14:paraId="66139C54"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17 – Critères d'attribution</w:t>
      </w:r>
    </w:p>
    <w:p w14:paraId="19611E01"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lastRenderedPageBreak/>
        <w:t>Le classement des offres et le choix du/des attributaire(s) sont fondés sur l'offre économiquement la plus avantageuse appréciée en fonction des critères pondérés qui suivent :</w:t>
      </w:r>
    </w:p>
    <w:p w14:paraId="3DC8DDE3" w14:textId="77777777" w:rsidR="00AF4501" w:rsidRDefault="00AF4501">
      <w:pPr>
        <w:autoSpaceDE w:val="0"/>
        <w:autoSpaceDN w:val="0"/>
        <w:adjustRightInd w:val="0"/>
        <w:jc w:val="both"/>
        <w:rPr>
          <w:rFonts w:ascii="Times New Roman" w:hAnsi="Times New Roman" w:cs="Times New Roman"/>
          <w:sz w:val="20"/>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4444"/>
        <w:gridCol w:w="5030"/>
      </w:tblGrid>
      <w:tr w:rsidR="003D6A79" w14:paraId="1EC9C5D7" w14:textId="77777777">
        <w:trPr>
          <w:gridAfter w:val="2"/>
          <w:wAfter w:w="9474" w:type="dxa"/>
        </w:trPr>
        <w:tc>
          <w:tcPr>
            <w:tcW w:w="495" w:type="dxa"/>
            <w:tcBorders>
              <w:top w:val="nil"/>
              <w:left w:val="nil"/>
              <w:bottom w:val="nil"/>
              <w:right w:val="nil"/>
            </w:tcBorders>
            <w:vAlign w:val="center"/>
          </w:tcPr>
          <w:p w14:paraId="5DF518EB"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p>
        </w:tc>
      </w:tr>
      <w:tr w:rsidR="003D6A79" w14:paraId="60684087"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3DB7941C" w14:textId="77777777" w:rsidR="00AF4501" w:rsidRDefault="00AF4501">
            <w:pPr>
              <w:autoSpaceDE w:val="0"/>
              <w:autoSpaceDN w:val="0"/>
              <w:adjustRightInd w:val="0"/>
              <w:jc w:val="center"/>
              <w:rPr>
                <w:rFonts w:ascii="Times New Roman" w:hAnsi="Times New Roman" w:cs="Times New Roman"/>
                <w:sz w:val="20"/>
              </w:rPr>
            </w:pPr>
            <w:r>
              <w:rPr>
                <w:rFonts w:ascii="Times New Roman" w:hAnsi="Times New Roman" w:cs="Times New Roman"/>
                <w:b/>
                <w:sz w:val="20"/>
              </w:rPr>
              <w:t xml:space="preserve">Critères </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46B9C931" w14:textId="77777777" w:rsidR="00AF4501" w:rsidRDefault="00AF4501">
            <w:pPr>
              <w:autoSpaceDE w:val="0"/>
              <w:autoSpaceDN w:val="0"/>
              <w:adjustRightInd w:val="0"/>
              <w:jc w:val="center"/>
              <w:rPr>
                <w:rFonts w:ascii="Times New Roman" w:hAnsi="Times New Roman" w:cs="Times New Roman"/>
                <w:sz w:val="20"/>
              </w:rPr>
            </w:pPr>
            <w:r>
              <w:rPr>
                <w:rFonts w:ascii="Times New Roman" w:hAnsi="Times New Roman" w:cs="Times New Roman"/>
                <w:b/>
                <w:sz w:val="20"/>
              </w:rPr>
              <w:t>Pondération</w:t>
            </w:r>
            <w:r>
              <w:rPr>
                <w:rFonts w:ascii="Times New Roman" w:hAnsi="Times New Roman" w:cs="Times New Roman"/>
                <w:sz w:val="20"/>
              </w:rPr>
              <w:t xml:space="preserve"> </w:t>
            </w:r>
          </w:p>
        </w:tc>
      </w:tr>
      <w:tr w:rsidR="003D6A79" w14:paraId="0F6BC792"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1A80722E"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Prix global des prestations</w:t>
            </w:r>
          </w:p>
        </w:tc>
        <w:tc>
          <w:tcPr>
            <w:tcW w:w="4940" w:type="dxa"/>
            <w:tcBorders>
              <w:top w:val="single" w:sz="6" w:space="0" w:color="808080"/>
              <w:left w:val="single" w:sz="6" w:space="0" w:color="C0C0C0"/>
              <w:bottom w:val="single" w:sz="6" w:space="0" w:color="C0C0C0"/>
              <w:right w:val="single" w:sz="6" w:space="0" w:color="808080"/>
            </w:tcBorders>
            <w:vAlign w:val="center"/>
          </w:tcPr>
          <w:p w14:paraId="4CA92135"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40 %</w:t>
            </w:r>
          </w:p>
        </w:tc>
      </w:tr>
      <w:tr w:rsidR="003D6A79" w14:paraId="4C4CB2A6"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34D3F34C"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Valeur technique</w:t>
            </w:r>
          </w:p>
        </w:tc>
        <w:tc>
          <w:tcPr>
            <w:tcW w:w="4940" w:type="dxa"/>
            <w:tcBorders>
              <w:top w:val="single" w:sz="6" w:space="0" w:color="808080"/>
              <w:left w:val="single" w:sz="6" w:space="0" w:color="C0C0C0"/>
              <w:bottom w:val="single" w:sz="6" w:space="0" w:color="C0C0C0"/>
              <w:right w:val="single" w:sz="6" w:space="0" w:color="808080"/>
            </w:tcBorders>
            <w:vAlign w:val="center"/>
          </w:tcPr>
          <w:p w14:paraId="42297A7C"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60 %</w:t>
            </w:r>
          </w:p>
        </w:tc>
      </w:tr>
      <w:tr w:rsidR="003D6A79" w14:paraId="76D3D181"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356E6EB6"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Qualité de la reconnaissance effectuée</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6899FEE0"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15 %</w:t>
            </w:r>
            <w:r>
              <w:rPr>
                <w:rFonts w:ascii="Times New Roman" w:hAnsi="Times New Roman" w:cs="Times New Roman"/>
                <w:sz w:val="20"/>
              </w:rPr>
              <w:t xml:space="preserve"> </w:t>
            </w:r>
          </w:p>
        </w:tc>
      </w:tr>
      <w:tr w:rsidR="003D6A79" w14:paraId="3C9590F0"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371944EA"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Démarche qualité</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5F759302"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10 %</w:t>
            </w:r>
            <w:r>
              <w:rPr>
                <w:rFonts w:ascii="Times New Roman" w:hAnsi="Times New Roman" w:cs="Times New Roman"/>
                <w:sz w:val="20"/>
              </w:rPr>
              <w:t xml:space="preserve"> </w:t>
            </w:r>
          </w:p>
        </w:tc>
      </w:tr>
      <w:tr w:rsidR="003D6A79" w14:paraId="6A9F608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50E61F87"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Gestion de la sécurité</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27545DCE"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5 %</w:t>
            </w:r>
            <w:r>
              <w:rPr>
                <w:rFonts w:ascii="Times New Roman" w:hAnsi="Times New Roman" w:cs="Times New Roman"/>
                <w:sz w:val="20"/>
              </w:rPr>
              <w:t xml:space="preserve"> </w:t>
            </w:r>
          </w:p>
        </w:tc>
      </w:tr>
      <w:tr w:rsidR="003D6A79" w14:paraId="546E726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7F4814AE"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Moyens humains et adaptation au chantier</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0B4E4309"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10 %</w:t>
            </w:r>
            <w:r>
              <w:rPr>
                <w:rFonts w:ascii="Times New Roman" w:hAnsi="Times New Roman" w:cs="Times New Roman"/>
                <w:sz w:val="20"/>
              </w:rPr>
              <w:t xml:space="preserve"> </w:t>
            </w:r>
          </w:p>
        </w:tc>
      </w:tr>
      <w:tr w:rsidR="003D6A79" w14:paraId="6B1CCE12"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2C28CEB6"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Moyens matériels et adaptation au chantier</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348EF369"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10 %</w:t>
            </w:r>
            <w:r>
              <w:rPr>
                <w:rFonts w:ascii="Times New Roman" w:hAnsi="Times New Roman" w:cs="Times New Roman"/>
                <w:sz w:val="20"/>
              </w:rPr>
              <w:t xml:space="preserve"> </w:t>
            </w:r>
          </w:p>
        </w:tc>
      </w:tr>
      <w:tr w:rsidR="003D6A79" w14:paraId="5DC6F40A"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4B1A7AF4"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Optimisation délai/nuisance</w:t>
            </w:r>
            <w:r>
              <w:rPr>
                <w:rFonts w:ascii="Times New Roman" w:hAnsi="Times New Roman" w:cs="Times New Roman"/>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51EBCA91" w14:textId="77777777" w:rsidR="00AF4501" w:rsidRDefault="00AF4501">
            <w:pPr>
              <w:autoSpaceDE w:val="0"/>
              <w:autoSpaceDN w:val="0"/>
              <w:adjustRightInd w:val="0"/>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i/>
                <w:sz w:val="20"/>
              </w:rPr>
              <w:t>10 %</w:t>
            </w:r>
            <w:r>
              <w:rPr>
                <w:rFonts w:ascii="Times New Roman" w:hAnsi="Times New Roman" w:cs="Times New Roman"/>
                <w:sz w:val="20"/>
              </w:rPr>
              <w:t xml:space="preserve"> </w:t>
            </w:r>
          </w:p>
        </w:tc>
      </w:tr>
    </w:tbl>
    <w:p w14:paraId="348D1BE5" w14:textId="77777777" w:rsidR="00AF4501" w:rsidRDefault="00AF4501">
      <w:pPr>
        <w:autoSpaceDE w:val="0"/>
        <w:autoSpaceDN w:val="0"/>
        <w:adjustRightInd w:val="0"/>
        <w:rPr>
          <w:rFonts w:ascii="Times New Roman" w:hAnsi="Times New Roman" w:cs="Times New Roman"/>
          <w:sz w:val="20"/>
        </w:rPr>
      </w:pPr>
    </w:p>
    <w:p w14:paraId="2473E820" w14:textId="77777777" w:rsidR="00AF4501" w:rsidRDefault="00AF4501">
      <w:pPr>
        <w:autoSpaceDE w:val="0"/>
        <w:autoSpaceDN w:val="0"/>
        <w:adjustRightInd w:val="0"/>
        <w:rPr>
          <w:rFonts w:ascii="Times New Roman" w:hAnsi="Times New Roman" w:cs="Times New Roman"/>
          <w:sz w:val="20"/>
        </w:rPr>
      </w:pPr>
    </w:p>
    <w:p w14:paraId="0D9CD57E" w14:textId="77777777" w:rsidR="00AF4501" w:rsidRDefault="00AF4501">
      <w:pPr>
        <w:autoSpaceDE w:val="0"/>
        <w:autoSpaceDN w:val="0"/>
        <w:adjustRightInd w:val="0"/>
        <w:rPr>
          <w:rFonts w:ascii="Times New Roman" w:hAnsi="Times New Roman" w:cs="Times New Roman"/>
          <w:sz w:val="20"/>
        </w:rPr>
      </w:pPr>
    </w:p>
    <w:p w14:paraId="54B6E94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u w:val="single"/>
        </w:rPr>
        <w:t xml:space="preserve">Modalités de mise en </w:t>
      </w:r>
      <w:proofErr w:type="spellStart"/>
      <w:r>
        <w:rPr>
          <w:rFonts w:ascii="Times New Roman" w:hAnsi="Times New Roman" w:cs="Times New Roman"/>
          <w:sz w:val="20"/>
          <w:u w:val="single"/>
        </w:rPr>
        <w:t>oeuvre</w:t>
      </w:r>
      <w:proofErr w:type="spellEnd"/>
      <w:r>
        <w:rPr>
          <w:rFonts w:ascii="Times New Roman" w:hAnsi="Times New Roman" w:cs="Times New Roman"/>
          <w:sz w:val="20"/>
          <w:u w:val="single"/>
        </w:rPr>
        <w:t xml:space="preserve"> des critères</w:t>
      </w:r>
      <w:r>
        <w:rPr>
          <w:rFonts w:ascii="Times New Roman" w:hAnsi="Times New Roman" w:cs="Times New Roman"/>
          <w:sz w:val="20"/>
        </w:rPr>
        <w:t xml:space="preserve"> </w:t>
      </w:r>
    </w:p>
    <w:p w14:paraId="08207D4D"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Chaque critère est noté sur 10 puis pondéré par pourcentage.</w:t>
      </w:r>
    </w:p>
    <w:p w14:paraId="6173960A" w14:textId="77777777" w:rsidR="00AF4501" w:rsidRDefault="00AF4501">
      <w:pPr>
        <w:autoSpaceDE w:val="0"/>
        <w:autoSpaceDN w:val="0"/>
        <w:adjustRightInd w:val="0"/>
        <w:jc w:val="both"/>
        <w:rPr>
          <w:rFonts w:ascii="Times New Roman" w:hAnsi="Times New Roman" w:cs="Times New Roman"/>
          <w:sz w:val="20"/>
        </w:rPr>
      </w:pPr>
    </w:p>
    <w:p w14:paraId="2A4FD7C6" w14:textId="77777777" w:rsidR="00AF4501" w:rsidRDefault="00AF4501">
      <w:pPr>
        <w:autoSpaceDE w:val="0"/>
        <w:autoSpaceDN w:val="0"/>
        <w:adjustRightInd w:val="0"/>
        <w:jc w:val="both"/>
        <w:rPr>
          <w:rFonts w:ascii="Times New Roman" w:hAnsi="Times New Roman" w:cs="Times New Roman"/>
          <w:sz w:val="20"/>
        </w:rPr>
      </w:pPr>
    </w:p>
    <w:p w14:paraId="54158E1C"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1.</w:t>
      </w:r>
      <w:r>
        <w:rPr>
          <w:rFonts w:ascii="Times New Roman" w:hAnsi="Times New Roman" w:cs="Times New Roman"/>
          <w:sz w:val="20"/>
        </w:rPr>
        <w:t xml:space="preserve"> Critère </w:t>
      </w:r>
      <w:r>
        <w:rPr>
          <w:rFonts w:ascii="Times New Roman" w:hAnsi="Times New Roman" w:cs="Times New Roman"/>
          <w:b/>
          <w:sz w:val="20"/>
        </w:rPr>
        <w:t>Prix global des prestations</w:t>
      </w:r>
      <w:r>
        <w:rPr>
          <w:rFonts w:ascii="Times New Roman" w:hAnsi="Times New Roman" w:cs="Times New Roman"/>
          <w:sz w:val="20"/>
        </w:rPr>
        <w:t xml:space="preserve"> </w:t>
      </w:r>
    </w:p>
    <w:p w14:paraId="59F9B770"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 Prix global et cohérence des prix unitaires</w:t>
      </w:r>
    </w:p>
    <w:p w14:paraId="5BFF39C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La notation du critère sera effectuée suivant la formule suivante : Prix de l'offre moins </w:t>
      </w:r>
      <w:proofErr w:type="spellStart"/>
      <w:r>
        <w:rPr>
          <w:rFonts w:ascii="Times New Roman" w:hAnsi="Times New Roman" w:cs="Times New Roman"/>
          <w:sz w:val="20"/>
        </w:rPr>
        <w:t>disante</w:t>
      </w:r>
      <w:proofErr w:type="spellEnd"/>
      <w:r>
        <w:rPr>
          <w:rFonts w:ascii="Times New Roman" w:hAnsi="Times New Roman" w:cs="Times New Roman"/>
          <w:sz w:val="20"/>
        </w:rPr>
        <w:t xml:space="preserve"> / prix du candidat x 40</w:t>
      </w:r>
    </w:p>
    <w:p w14:paraId="695844F5" w14:textId="77777777" w:rsidR="00AF4501" w:rsidRDefault="00AF4501">
      <w:pPr>
        <w:autoSpaceDE w:val="0"/>
        <w:autoSpaceDN w:val="0"/>
        <w:adjustRightInd w:val="0"/>
        <w:jc w:val="both"/>
        <w:rPr>
          <w:rFonts w:ascii="Times New Roman" w:hAnsi="Times New Roman" w:cs="Times New Roman"/>
          <w:sz w:val="20"/>
        </w:rPr>
      </w:pPr>
    </w:p>
    <w:p w14:paraId="7A5A57A6" w14:textId="77777777" w:rsidR="00AF4501" w:rsidRDefault="00AF4501">
      <w:pPr>
        <w:autoSpaceDE w:val="0"/>
        <w:autoSpaceDN w:val="0"/>
        <w:adjustRightInd w:val="0"/>
        <w:jc w:val="both"/>
        <w:rPr>
          <w:rFonts w:ascii="Times New Roman" w:hAnsi="Times New Roman" w:cs="Times New Roman"/>
          <w:sz w:val="20"/>
        </w:rPr>
      </w:pPr>
    </w:p>
    <w:p w14:paraId="76E163AD"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w:t>
      </w:r>
      <w:r>
        <w:rPr>
          <w:rFonts w:ascii="Times New Roman" w:hAnsi="Times New Roman" w:cs="Times New Roman"/>
          <w:sz w:val="20"/>
        </w:rPr>
        <w:t xml:space="preserve"> Critère </w:t>
      </w:r>
      <w:r>
        <w:rPr>
          <w:rFonts w:ascii="Times New Roman" w:hAnsi="Times New Roman" w:cs="Times New Roman"/>
          <w:b/>
          <w:sz w:val="20"/>
        </w:rPr>
        <w:t>Valeur technique</w:t>
      </w:r>
      <w:r>
        <w:rPr>
          <w:rFonts w:ascii="Times New Roman" w:hAnsi="Times New Roman" w:cs="Times New Roman"/>
          <w:sz w:val="20"/>
        </w:rPr>
        <w:t xml:space="preserve"> </w:t>
      </w:r>
    </w:p>
    <w:p w14:paraId="3FB9E51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 Informations disponibles par le candidat dans son mémoire technique</w:t>
      </w:r>
    </w:p>
    <w:p w14:paraId="5996D6A8" w14:textId="77777777" w:rsidR="00AF4501" w:rsidRDefault="00AF4501">
      <w:pPr>
        <w:autoSpaceDE w:val="0"/>
        <w:autoSpaceDN w:val="0"/>
        <w:adjustRightInd w:val="0"/>
        <w:jc w:val="both"/>
        <w:rPr>
          <w:rFonts w:ascii="Times New Roman" w:hAnsi="Times New Roman" w:cs="Times New Roman"/>
          <w:sz w:val="20"/>
        </w:rPr>
      </w:pPr>
    </w:p>
    <w:p w14:paraId="0AB5DE6D" w14:textId="77777777" w:rsidR="00AF4501" w:rsidRDefault="00AF4501">
      <w:pPr>
        <w:autoSpaceDE w:val="0"/>
        <w:autoSpaceDN w:val="0"/>
        <w:adjustRightInd w:val="0"/>
        <w:jc w:val="both"/>
        <w:rPr>
          <w:rFonts w:ascii="Times New Roman" w:hAnsi="Times New Roman" w:cs="Times New Roman"/>
          <w:sz w:val="20"/>
        </w:rPr>
      </w:pPr>
    </w:p>
    <w:p w14:paraId="7E22A49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Chaque sous-critère du critère Valeur technique est noté sur 10 puis pondéré par pourcentage.</w:t>
      </w:r>
    </w:p>
    <w:p w14:paraId="1210CFAF"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2.1.</w:t>
      </w:r>
      <w:r>
        <w:rPr>
          <w:rFonts w:ascii="Times New Roman" w:hAnsi="Times New Roman" w:cs="Times New Roman"/>
          <w:sz w:val="20"/>
        </w:rPr>
        <w:t xml:space="preserve"> Sous-critère Qualité de la reconnaissance effectuée</w:t>
      </w:r>
    </w:p>
    <w:p w14:paraId="29FC2140"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Pertinence des informations fournies par le candidat dans son mémoire technique à partir de sa visite du site</w:t>
      </w:r>
    </w:p>
    <w:p w14:paraId="48946253" w14:textId="77777777" w:rsidR="00AF4501" w:rsidRDefault="00AF4501">
      <w:pPr>
        <w:autoSpaceDE w:val="0"/>
        <w:autoSpaceDN w:val="0"/>
        <w:adjustRightInd w:val="0"/>
        <w:jc w:val="both"/>
        <w:rPr>
          <w:rFonts w:ascii="Times New Roman" w:hAnsi="Times New Roman" w:cs="Times New Roman"/>
          <w:sz w:val="20"/>
        </w:rPr>
      </w:pPr>
    </w:p>
    <w:p w14:paraId="7F8CEE5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2.2.</w:t>
      </w:r>
      <w:r>
        <w:rPr>
          <w:rFonts w:ascii="Times New Roman" w:hAnsi="Times New Roman" w:cs="Times New Roman"/>
          <w:sz w:val="20"/>
        </w:rPr>
        <w:t xml:space="preserve"> Sous-critère Démarche qualité</w:t>
      </w:r>
    </w:p>
    <w:p w14:paraId="5CA0071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Process mis en place au sein de l'entreprise pour assurer la démarche qualité</w:t>
      </w:r>
    </w:p>
    <w:p w14:paraId="023D2A38" w14:textId="77777777" w:rsidR="00AF4501" w:rsidRDefault="00AF4501">
      <w:pPr>
        <w:autoSpaceDE w:val="0"/>
        <w:autoSpaceDN w:val="0"/>
        <w:adjustRightInd w:val="0"/>
        <w:jc w:val="both"/>
        <w:rPr>
          <w:rFonts w:ascii="Times New Roman" w:hAnsi="Times New Roman" w:cs="Times New Roman"/>
          <w:sz w:val="20"/>
        </w:rPr>
      </w:pPr>
    </w:p>
    <w:p w14:paraId="7F895B8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2.3.</w:t>
      </w:r>
      <w:r>
        <w:rPr>
          <w:rFonts w:ascii="Times New Roman" w:hAnsi="Times New Roman" w:cs="Times New Roman"/>
          <w:sz w:val="20"/>
        </w:rPr>
        <w:t xml:space="preserve"> Sous-critère Gestion de la sécurité</w:t>
      </w:r>
    </w:p>
    <w:p w14:paraId="5389BBFD"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Démarches pour garantir la sécurité du chantier et des usagers en phases travaux</w:t>
      </w:r>
    </w:p>
    <w:p w14:paraId="65FDB73E" w14:textId="77777777" w:rsidR="00AF4501" w:rsidRDefault="00AF4501">
      <w:pPr>
        <w:autoSpaceDE w:val="0"/>
        <w:autoSpaceDN w:val="0"/>
        <w:adjustRightInd w:val="0"/>
        <w:jc w:val="both"/>
        <w:rPr>
          <w:rFonts w:ascii="Times New Roman" w:hAnsi="Times New Roman" w:cs="Times New Roman"/>
          <w:sz w:val="20"/>
        </w:rPr>
      </w:pPr>
    </w:p>
    <w:p w14:paraId="516BB9A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2.4.</w:t>
      </w:r>
      <w:r>
        <w:rPr>
          <w:rFonts w:ascii="Times New Roman" w:hAnsi="Times New Roman" w:cs="Times New Roman"/>
          <w:sz w:val="20"/>
        </w:rPr>
        <w:t xml:space="preserve"> Sous-critère Moyens humains et adaptation au chantier</w:t>
      </w:r>
    </w:p>
    <w:p w14:paraId="2CBE7711"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Qualifications et expériences de l'équipe et encadrement envisagé pour réaliser le chantier</w:t>
      </w:r>
    </w:p>
    <w:p w14:paraId="21EA8585" w14:textId="77777777" w:rsidR="00AF4501" w:rsidRDefault="00AF4501">
      <w:pPr>
        <w:autoSpaceDE w:val="0"/>
        <w:autoSpaceDN w:val="0"/>
        <w:adjustRightInd w:val="0"/>
        <w:jc w:val="both"/>
        <w:rPr>
          <w:rFonts w:ascii="Times New Roman" w:hAnsi="Times New Roman" w:cs="Times New Roman"/>
          <w:sz w:val="20"/>
        </w:rPr>
      </w:pPr>
    </w:p>
    <w:p w14:paraId="3D10F79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2.5.</w:t>
      </w:r>
      <w:r>
        <w:rPr>
          <w:rFonts w:ascii="Times New Roman" w:hAnsi="Times New Roman" w:cs="Times New Roman"/>
          <w:sz w:val="20"/>
        </w:rPr>
        <w:t xml:space="preserve"> Sous-critère Moyens matériels et adaptation au chantier</w:t>
      </w:r>
    </w:p>
    <w:p w14:paraId="4EF71F2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Matériel prévu pour réaliser le chantier</w:t>
      </w:r>
    </w:p>
    <w:p w14:paraId="79728643" w14:textId="77777777" w:rsidR="00AF4501" w:rsidRDefault="00AF4501">
      <w:pPr>
        <w:autoSpaceDE w:val="0"/>
        <w:autoSpaceDN w:val="0"/>
        <w:adjustRightInd w:val="0"/>
        <w:jc w:val="both"/>
        <w:rPr>
          <w:rFonts w:ascii="Times New Roman" w:hAnsi="Times New Roman" w:cs="Times New Roman"/>
          <w:sz w:val="20"/>
        </w:rPr>
      </w:pPr>
    </w:p>
    <w:p w14:paraId="39959E8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2.6.</w:t>
      </w:r>
      <w:r>
        <w:rPr>
          <w:rFonts w:ascii="Times New Roman" w:hAnsi="Times New Roman" w:cs="Times New Roman"/>
          <w:sz w:val="20"/>
        </w:rPr>
        <w:t xml:space="preserve"> Sous-critère Optimisation délai/nuisance</w:t>
      </w:r>
    </w:p>
    <w:p w14:paraId="3BF00B0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Apprécié au vu des informations suivantes Moyens prévus pour limiter les nuisances aux usagers</w:t>
      </w:r>
      <w:bookmarkStart w:id="2" w:name="PRESENTATION"/>
      <w:bookmarkEnd w:id="2"/>
    </w:p>
    <w:p w14:paraId="02E488F4"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18 – Contenu des offres</w:t>
      </w:r>
    </w:p>
    <w:p w14:paraId="1466B7F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Chaque candidat aura à produire un dossier complet comprenant les pièces suivantes :</w:t>
      </w:r>
    </w:p>
    <w:p w14:paraId="43ABF824" w14:textId="77777777" w:rsidR="00AF4501" w:rsidRDefault="00AF4501" w:rsidP="007C4810">
      <w:pPr>
        <w:numPr>
          <w:ilvl w:val="0"/>
          <w:numId w:val="1"/>
        </w:numPr>
        <w:autoSpaceDE w:val="0"/>
        <w:autoSpaceDN w:val="0"/>
        <w:adjustRightInd w:val="0"/>
        <w:spacing w:before="100" w:after="100"/>
        <w:ind w:left="580" w:hanging="250"/>
        <w:jc w:val="both"/>
        <w:rPr>
          <w:rFonts w:ascii="Times New Roman" w:hAnsi="Times New Roman" w:cs="Times New Roman"/>
          <w:sz w:val="20"/>
        </w:rPr>
      </w:pPr>
      <w:r>
        <w:rPr>
          <w:rFonts w:ascii="Times New Roman" w:hAnsi="Times New Roman" w:cs="Times New Roman"/>
          <w:sz w:val="20"/>
        </w:rPr>
        <w:lastRenderedPageBreak/>
        <w:t xml:space="preserve">Un acte d'engagement et ses éventuelles annexes, </w:t>
      </w:r>
      <w:proofErr w:type="gramStart"/>
      <w:r>
        <w:rPr>
          <w:rFonts w:ascii="Times New Roman" w:hAnsi="Times New Roman" w:cs="Times New Roman"/>
          <w:sz w:val="20"/>
        </w:rPr>
        <w:t>complété ,</w:t>
      </w:r>
      <w:proofErr w:type="gramEnd"/>
      <w:r>
        <w:rPr>
          <w:rFonts w:ascii="Times New Roman" w:hAnsi="Times New Roman" w:cs="Times New Roman"/>
          <w:sz w:val="20"/>
        </w:rPr>
        <w:t xml:space="preserve"> daté par le </w:t>
      </w:r>
      <w:proofErr w:type="gramStart"/>
      <w:r>
        <w:rPr>
          <w:rFonts w:ascii="Times New Roman" w:hAnsi="Times New Roman" w:cs="Times New Roman"/>
          <w:sz w:val="20"/>
        </w:rPr>
        <w:t>candidat .Les</w:t>
      </w:r>
      <w:proofErr w:type="gramEnd"/>
      <w:r>
        <w:rPr>
          <w:rFonts w:ascii="Times New Roman" w:hAnsi="Times New Roman" w:cs="Times New Roman"/>
          <w:sz w:val="20"/>
        </w:rPr>
        <w:t xml:space="preserve"> candidats sont tenus de libeller leurs offres en euros.</w:t>
      </w:r>
    </w:p>
    <w:p w14:paraId="375B4828" w14:textId="77777777" w:rsidR="00AF4501" w:rsidRDefault="00AF4501" w:rsidP="007C4810">
      <w:pPr>
        <w:numPr>
          <w:ilvl w:val="0"/>
          <w:numId w:val="1"/>
        </w:numPr>
        <w:autoSpaceDE w:val="0"/>
        <w:autoSpaceDN w:val="0"/>
        <w:adjustRightInd w:val="0"/>
        <w:ind w:left="580" w:hanging="250"/>
        <w:rPr>
          <w:rFonts w:ascii="Times New Roman" w:hAnsi="Times New Roman" w:cs="Times New Roman"/>
          <w:sz w:val="20"/>
        </w:rPr>
      </w:pPr>
      <w:r>
        <w:rPr>
          <w:rFonts w:ascii="Times New Roman" w:hAnsi="Times New Roman" w:cs="Times New Roman"/>
          <w:sz w:val="20"/>
        </w:rPr>
        <w:t>Le bordereau des prix unitaires cadre ci-joint dont tous les postes doivent être obligatoirement chiffrés.</w:t>
      </w:r>
    </w:p>
    <w:p w14:paraId="43EC0085" w14:textId="77777777" w:rsidR="00AF4501" w:rsidRDefault="00AF4501" w:rsidP="007C4810">
      <w:pPr>
        <w:numPr>
          <w:ilvl w:val="0"/>
          <w:numId w:val="1"/>
        </w:numPr>
        <w:autoSpaceDE w:val="0"/>
        <w:autoSpaceDN w:val="0"/>
        <w:adjustRightInd w:val="0"/>
        <w:ind w:left="580" w:hanging="250"/>
        <w:rPr>
          <w:rFonts w:ascii="Times New Roman" w:hAnsi="Times New Roman" w:cs="Times New Roman"/>
          <w:sz w:val="20"/>
        </w:rPr>
      </w:pPr>
      <w:r>
        <w:rPr>
          <w:rFonts w:ascii="Times New Roman" w:hAnsi="Times New Roman" w:cs="Times New Roman"/>
          <w:sz w:val="20"/>
        </w:rPr>
        <w:t xml:space="preserve">Un devis descriptif et estimatif </w:t>
      </w:r>
      <w:proofErr w:type="gramStart"/>
      <w:r>
        <w:rPr>
          <w:rFonts w:ascii="Times New Roman" w:hAnsi="Times New Roman" w:cs="Times New Roman"/>
          <w:sz w:val="20"/>
        </w:rPr>
        <w:t>détaillé .</w:t>
      </w:r>
      <w:proofErr w:type="gramEnd"/>
    </w:p>
    <w:p w14:paraId="4FDCCDED" w14:textId="77777777" w:rsidR="00AF4501" w:rsidRDefault="00AF4501" w:rsidP="007C4810">
      <w:pPr>
        <w:numPr>
          <w:ilvl w:val="0"/>
          <w:numId w:val="1"/>
        </w:numPr>
        <w:autoSpaceDE w:val="0"/>
        <w:autoSpaceDN w:val="0"/>
        <w:adjustRightInd w:val="0"/>
        <w:ind w:left="580" w:hanging="250"/>
        <w:rPr>
          <w:rFonts w:ascii="Times New Roman" w:hAnsi="Times New Roman" w:cs="Times New Roman"/>
          <w:sz w:val="20"/>
        </w:rPr>
      </w:pPr>
      <w:r>
        <w:rPr>
          <w:rFonts w:ascii="Times New Roman" w:hAnsi="Times New Roman" w:cs="Times New Roman"/>
          <w:sz w:val="20"/>
        </w:rPr>
        <w:t xml:space="preserve">Le tableau donnant la répartition des travaux entre les membres du </w:t>
      </w:r>
      <w:proofErr w:type="gramStart"/>
      <w:r>
        <w:rPr>
          <w:rFonts w:ascii="Times New Roman" w:hAnsi="Times New Roman" w:cs="Times New Roman"/>
          <w:sz w:val="20"/>
        </w:rPr>
        <w:t>groupement .</w:t>
      </w:r>
      <w:proofErr w:type="gramEnd"/>
    </w:p>
    <w:p w14:paraId="64D4CE3E" w14:textId="77777777" w:rsidR="00AF4501" w:rsidRDefault="00AF4501" w:rsidP="007C4810">
      <w:pPr>
        <w:numPr>
          <w:ilvl w:val="0"/>
          <w:numId w:val="1"/>
        </w:numPr>
        <w:autoSpaceDE w:val="0"/>
        <w:autoSpaceDN w:val="0"/>
        <w:adjustRightInd w:val="0"/>
        <w:ind w:left="580" w:hanging="250"/>
        <w:rPr>
          <w:rFonts w:ascii="Times New Roman" w:hAnsi="Times New Roman" w:cs="Times New Roman"/>
          <w:sz w:val="20"/>
        </w:rPr>
      </w:pPr>
      <w:r>
        <w:rPr>
          <w:rFonts w:ascii="Times New Roman" w:hAnsi="Times New Roman" w:cs="Times New Roman"/>
          <w:sz w:val="20"/>
        </w:rPr>
        <w:t xml:space="preserve">Un mémoire justificatif tel que : </w:t>
      </w:r>
    </w:p>
    <w:p w14:paraId="52F915DC"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Organisation proposée pour réaliser le chantier</w:t>
      </w:r>
    </w:p>
    <w:p w14:paraId="38C883FF"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Reconnaissance réalisée sur le chantier et analyse singulière qui en est faite</w:t>
      </w:r>
    </w:p>
    <w:p w14:paraId="7F7C96C3"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Personnel et matériel proposé pour réaliser le chantier</w:t>
      </w:r>
    </w:p>
    <w:p w14:paraId="69B0C1D4"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liste et fiches techniques des matériaux proposés pour la réalisation</w:t>
      </w:r>
    </w:p>
    <w:p w14:paraId="3D08E01F"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Démarche qualité et environnementale</w:t>
      </w:r>
    </w:p>
    <w:p w14:paraId="188AD3A4"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Mesures prises pour assurer et maintenir la sécurité</w:t>
      </w:r>
    </w:p>
    <w:p w14:paraId="20E5EDE8" w14:textId="77777777" w:rsidR="00AF4501" w:rsidRDefault="00AF4501" w:rsidP="007C4810">
      <w:pPr>
        <w:numPr>
          <w:ilvl w:val="0"/>
          <w:numId w:val="2"/>
        </w:numPr>
        <w:autoSpaceDE w:val="0"/>
        <w:autoSpaceDN w:val="0"/>
        <w:adjustRightInd w:val="0"/>
        <w:ind w:left="1160" w:hanging="250"/>
        <w:rPr>
          <w:rFonts w:ascii="Times New Roman" w:hAnsi="Times New Roman" w:cs="Times New Roman"/>
          <w:sz w:val="20"/>
        </w:rPr>
      </w:pPr>
      <w:r>
        <w:rPr>
          <w:rFonts w:ascii="Times New Roman" w:hAnsi="Times New Roman" w:cs="Times New Roman"/>
          <w:sz w:val="20"/>
        </w:rPr>
        <w:t>- Planning détaillé de l'organisation envisagée</w:t>
      </w:r>
    </w:p>
    <w:p w14:paraId="2FE4A105"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19 – Délai de validité des offres</w:t>
      </w:r>
    </w:p>
    <w:p w14:paraId="7101F81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 délai de validité des offres est de 90 jours.</w:t>
      </w:r>
    </w:p>
    <w:p w14:paraId="73973177"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20 – Cohérence de l'offre</w:t>
      </w:r>
    </w:p>
    <w:p w14:paraId="0A519B8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En cas de discordance constatée dans une offre, les indications portées sur le bordereau des prix unitaires prévaudront sur toutes les autres indications de l'offre dont les montants pourront être rectifiés en conséquence. Les erreurs de multiplication, d'addition ou de report qui seraient constatées seront également rectifiées et pour le jugement des offres, c'est le montant ainsi rectifié à partir des documents ci-dessus qui sera pris en considération.</w:t>
      </w:r>
    </w:p>
    <w:p w14:paraId="77C8D9F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Dans le cas où des erreurs de multiplication, d'addition ou de report seraient constatées dans le sous-détail d'un prix unitaire figurant dans l'offre d'un candidat, il n'en sera pas tenu compte dans le jugement de la consultation.</w:t>
      </w:r>
    </w:p>
    <w:p w14:paraId="6F5EDAF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Toutefois si l'entrepreneur concerné est sur le point d'être retenu, il sera invité à rectifier le sous-détail pour les mettre en harmonie avec le prix unitaire correspondant ; en cas de refus, son offre sera éliminée comme non cohérente.</w:t>
      </w:r>
    </w:p>
    <w:p w14:paraId="2502B728"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21 – Nature des communications et échanges d'informations avec les candidats</w:t>
      </w:r>
    </w:p>
    <w:p w14:paraId="74393E6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communications et les échanges d'informations, dont l'envoi des candidatures et des offres liés à la présente consultation sont effectués uniquement par voie électronique, conformément à la réglementation.</w:t>
      </w:r>
    </w:p>
    <w:p w14:paraId="531B596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candidats ne peuvent pas recourir à des modes différenciés de transmission pour la candidature et pour l'offre.</w:t>
      </w:r>
    </w:p>
    <w:p w14:paraId="5B41543A"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22 – Conditions générales d'envoi ou de remise des candidatures et des offres</w:t>
      </w:r>
    </w:p>
    <w:p w14:paraId="74491B6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candidatures ou offres sont transmises en une seule fois. Si plusieurs candidatures ou offres sont adressées ou transmises successivement par un même candidat, seule la dernière reçue dans le délai fixé pour la remise des candidatures ou offres sera ouverte.</w:t>
      </w:r>
    </w:p>
    <w:p w14:paraId="33ADDCB8"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candidatures ou offres peuvent être adressées ou remises dans les conditions suivantes :</w:t>
      </w:r>
    </w:p>
    <w:p w14:paraId="2FF95AA2"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b/>
          <w:sz w:val="20"/>
        </w:rPr>
        <w:t>Par transmission électronique</w:t>
      </w:r>
      <w:r>
        <w:rPr>
          <w:rFonts w:ascii="Times New Roman" w:hAnsi="Times New Roman" w:cs="Times New Roman"/>
          <w:sz w:val="20"/>
        </w:rPr>
        <w:t xml:space="preserve"> </w:t>
      </w:r>
    </w:p>
    <w:p w14:paraId="0C16BFE3"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La présentation sur un support physique électronique n'est pas autorisée.</w:t>
      </w:r>
    </w:p>
    <w:p w14:paraId="5FCC226F"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L'envoi par voie postale n'est pas autorisé.</w:t>
      </w:r>
    </w:p>
    <w:p w14:paraId="3551D44A"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La remise contre récépissé n'est pas autorisée.</w:t>
      </w:r>
    </w:p>
    <w:p w14:paraId="1F49FE2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w:t>
      </w:r>
    </w:p>
    <w:p w14:paraId="74A85E9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 xml:space="preserve">Les offres devront parvenir à destination avant le 04/05/2026 à </w:t>
      </w:r>
      <w:proofErr w:type="gramStart"/>
      <w:r>
        <w:rPr>
          <w:rFonts w:ascii="Times New Roman" w:hAnsi="Times New Roman" w:cs="Times New Roman"/>
          <w:b/>
          <w:sz w:val="20"/>
        </w:rPr>
        <w:t>12:</w:t>
      </w:r>
      <w:proofErr w:type="gramEnd"/>
      <w:r>
        <w:rPr>
          <w:rFonts w:ascii="Times New Roman" w:hAnsi="Times New Roman" w:cs="Times New Roman"/>
          <w:b/>
          <w:sz w:val="20"/>
        </w:rPr>
        <w:t>00.</w:t>
      </w:r>
    </w:p>
    <w:p w14:paraId="7A416559"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23 – Conditions d'envoi par transmission électronique</w:t>
      </w:r>
    </w:p>
    <w:p w14:paraId="39DA04D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candidats présenteront leur réponse au moyen de fichiers comprenant à la fois les documents relatifs à la candidature et ceux relatifs à l'offre.</w:t>
      </w:r>
    </w:p>
    <w:p w14:paraId="7BF8692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 transmission dématérialisée est effectuée via le profil d'acheteur suivant : https://www.marches-securises.fr.</w:t>
      </w:r>
    </w:p>
    <w:p w14:paraId="03E79840"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frais d'accès au réseau sont à la charge des candidats. Chaque transmission dématérialisée fera l'objet d'une date certaine de réception et d'un accusé de réception électronique. Le fuseau horaire de référence est celui qui est indiqué sur le site du profil d'acheteur.</w:t>
      </w:r>
    </w:p>
    <w:p w14:paraId="66C88C0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lastRenderedPageBreak/>
        <w:t>Il est rappelé que seule la transmission électronique complète avant l'heure limite de réception des offres constitue une offre électronique remise dans les délais. Une offre électronique, en cours de transmission au moment de l'heure limite de réception des offres, constitue une offre reçue hors délai.</w:t>
      </w:r>
    </w:p>
    <w:p w14:paraId="36B05B3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Prescriptions relatives aux fichiers informatiques</w:t>
      </w:r>
      <w:r>
        <w:rPr>
          <w:rFonts w:ascii="Times New Roman" w:hAnsi="Times New Roman" w:cs="Times New Roman"/>
          <w:sz w:val="20"/>
        </w:rPr>
        <w:t xml:space="preserve"> </w:t>
      </w:r>
    </w:p>
    <w:p w14:paraId="26A7CD5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Tout document ou support électronique envoyé par un candidat dans lequel un virus informatique est détecté par l'acheteur sera réputé n'avoir jamais été reçu. Aussi, il est conseillé aux candidats d'utiliser un antivirus régulièrement mis à jour.</w:t>
      </w:r>
    </w:p>
    <w:p w14:paraId="0E7DF261"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Par ailleurs, afin d'empêcher la diffusion des virus informatiques, les candidats ne doivent utiliser ni les exécutables (notamment les "exe"), ni les "macros".</w:t>
      </w:r>
    </w:p>
    <w:p w14:paraId="10C8304F"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formats de fichiers acceptés par l'acheteur sont les suivants : ".doc", ".</w:t>
      </w:r>
      <w:proofErr w:type="spellStart"/>
      <w:r>
        <w:rPr>
          <w:rFonts w:ascii="Times New Roman" w:hAnsi="Times New Roman" w:cs="Times New Roman"/>
          <w:sz w:val="20"/>
        </w:rPr>
        <w:t>xls</w:t>
      </w:r>
      <w:proofErr w:type="spellEnd"/>
      <w:r>
        <w:rPr>
          <w:rFonts w:ascii="Times New Roman" w:hAnsi="Times New Roman" w:cs="Times New Roman"/>
          <w:sz w:val="20"/>
        </w:rPr>
        <w:t>", ".</w:t>
      </w:r>
      <w:proofErr w:type="spellStart"/>
      <w:r>
        <w:rPr>
          <w:rFonts w:ascii="Times New Roman" w:hAnsi="Times New Roman" w:cs="Times New Roman"/>
          <w:sz w:val="20"/>
        </w:rPr>
        <w:t>ppt</w:t>
      </w:r>
      <w:proofErr w:type="spellEnd"/>
      <w:r>
        <w:rPr>
          <w:rFonts w:ascii="Times New Roman" w:hAnsi="Times New Roman" w:cs="Times New Roman"/>
          <w:sz w:val="20"/>
        </w:rPr>
        <w:t>", ".zip", ".</w:t>
      </w:r>
      <w:proofErr w:type="spellStart"/>
      <w:r>
        <w:rPr>
          <w:rFonts w:ascii="Times New Roman" w:hAnsi="Times New Roman" w:cs="Times New Roman"/>
          <w:sz w:val="20"/>
        </w:rPr>
        <w:t>pdf</w:t>
      </w:r>
      <w:proofErr w:type="spellEnd"/>
      <w:r>
        <w:rPr>
          <w:rFonts w:ascii="Times New Roman" w:hAnsi="Times New Roman" w:cs="Times New Roman"/>
          <w:sz w:val="20"/>
        </w:rPr>
        <w:t>", ".docx", ".xlsx", ".pptx".</w:t>
      </w:r>
    </w:p>
    <w:p w14:paraId="6AF1FB9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La taille maximum acceptée des fichiers est la </w:t>
      </w:r>
      <w:proofErr w:type="gramStart"/>
      <w:r>
        <w:rPr>
          <w:rFonts w:ascii="Times New Roman" w:hAnsi="Times New Roman" w:cs="Times New Roman"/>
          <w:sz w:val="20"/>
        </w:rPr>
        <w:t>suivante :.</w:t>
      </w:r>
      <w:proofErr w:type="gramEnd"/>
    </w:p>
    <w:p w14:paraId="604DFF90" w14:textId="77777777" w:rsidR="00AF4501" w:rsidRDefault="00AF4501">
      <w:pPr>
        <w:autoSpaceDE w:val="0"/>
        <w:autoSpaceDN w:val="0"/>
        <w:adjustRightInd w:val="0"/>
        <w:jc w:val="both"/>
        <w:rPr>
          <w:rFonts w:ascii="Times New Roman" w:hAnsi="Times New Roman" w:cs="Times New Roman"/>
          <w:sz w:val="20"/>
        </w:rPr>
      </w:pPr>
      <w:proofErr w:type="spellStart"/>
      <w:r>
        <w:rPr>
          <w:rFonts w:ascii="Times New Roman" w:hAnsi="Times New Roman" w:cs="Times New Roman"/>
          <w:b/>
          <w:sz w:val="20"/>
        </w:rPr>
        <w:t>Régles</w:t>
      </w:r>
      <w:proofErr w:type="spellEnd"/>
      <w:r>
        <w:rPr>
          <w:rFonts w:ascii="Times New Roman" w:hAnsi="Times New Roman" w:cs="Times New Roman"/>
          <w:b/>
          <w:sz w:val="20"/>
        </w:rPr>
        <w:t xml:space="preserve"> de nommage des fichiers dans le cadre de la réponse du candidat</w:t>
      </w:r>
      <w:r>
        <w:rPr>
          <w:rFonts w:ascii="Times New Roman" w:hAnsi="Times New Roman" w:cs="Times New Roman"/>
          <w:sz w:val="20"/>
        </w:rPr>
        <w:t xml:space="preserve"> </w:t>
      </w:r>
    </w:p>
    <w:p w14:paraId="2B520F3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noms des fichiers transmis par le candidat doivent comporter à minima la dénomination commerciale abrégé du candidat et l'éventuel numéro du lot concerné. La dénomination des documents de votre candidature et de votre offre est importante : elle doit être la plus simple possible pour permettre à l'acheteur d'identifier le fichier sans devoir l'ouvrir.</w:t>
      </w:r>
    </w:p>
    <w:p w14:paraId="061E1A35"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24- Signature des documents transmis par le candidat</w:t>
      </w:r>
    </w:p>
    <w:p w14:paraId="4BE00E5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Il n'est pas exigé des candidats que l'acte d'engagement soit signé(e) au stade de la réception des offres. Seul l'attributaire devra impérativement signer électroniquement l'acte d'engagement.</w:t>
      </w:r>
    </w:p>
    <w:p w14:paraId="6D92E41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En cas de groupement l'acte d'engagement sera signé par chaque membre du groupement ou par le mandataire dument habilité par un document d'habilitation (copie de la convention de groupement ou acte spécifique d'habilitation). Ce document </w:t>
      </w:r>
      <w:proofErr w:type="gramStart"/>
      <w:r>
        <w:rPr>
          <w:rFonts w:ascii="Times New Roman" w:hAnsi="Times New Roman" w:cs="Times New Roman"/>
          <w:sz w:val="20"/>
        </w:rPr>
        <w:t>d'</w:t>
      </w:r>
      <w:proofErr w:type="spellStart"/>
      <w:r>
        <w:rPr>
          <w:rFonts w:ascii="Times New Roman" w:hAnsi="Times New Roman" w:cs="Times New Roman"/>
          <w:sz w:val="20"/>
        </w:rPr>
        <w:t>habilitation,transmis</w:t>
      </w:r>
      <w:proofErr w:type="spellEnd"/>
      <w:proofErr w:type="gramEnd"/>
      <w:r>
        <w:rPr>
          <w:rFonts w:ascii="Times New Roman" w:hAnsi="Times New Roman" w:cs="Times New Roman"/>
          <w:sz w:val="20"/>
        </w:rPr>
        <w:t xml:space="preserve"> électroniquement à l'acheteur, est signé par les autres membres du groupement. Cette signature peut être électronique. Elle peut aussi être manuscrite et le document d'habilitation scanné, dans ce cas l'original pourra être exigé par l'acheteur en cas d'attribution.</w:t>
      </w:r>
    </w:p>
    <w:p w14:paraId="374520F2"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L'obligation de signature électronique se fait conformément aux conditions fixées par l'arrêté du 22 mars 2019 relatif à la signature électronique des contrats de la commande publique.</w:t>
      </w:r>
    </w:p>
    <w:p w14:paraId="720DAE9D"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Les formats de signature acceptés sont les formats </w:t>
      </w:r>
      <w:proofErr w:type="spellStart"/>
      <w:r>
        <w:rPr>
          <w:rFonts w:ascii="Times New Roman" w:hAnsi="Times New Roman" w:cs="Times New Roman"/>
          <w:sz w:val="20"/>
        </w:rPr>
        <w:t>XAdES</w:t>
      </w:r>
      <w:proofErr w:type="spellEnd"/>
      <w:r>
        <w:rPr>
          <w:rFonts w:ascii="Times New Roman" w:hAnsi="Times New Roman" w:cs="Times New Roman"/>
          <w:sz w:val="20"/>
        </w:rPr>
        <w:t xml:space="preserve">, </w:t>
      </w:r>
      <w:proofErr w:type="spellStart"/>
      <w:r>
        <w:rPr>
          <w:rFonts w:ascii="Times New Roman" w:hAnsi="Times New Roman" w:cs="Times New Roman"/>
          <w:sz w:val="20"/>
        </w:rPr>
        <w:t>PAdES</w:t>
      </w:r>
      <w:proofErr w:type="spellEnd"/>
      <w:r>
        <w:rPr>
          <w:rFonts w:ascii="Times New Roman" w:hAnsi="Times New Roman" w:cs="Times New Roman"/>
          <w:sz w:val="20"/>
        </w:rPr>
        <w:t xml:space="preserve">, </w:t>
      </w:r>
      <w:proofErr w:type="spellStart"/>
      <w:r>
        <w:rPr>
          <w:rFonts w:ascii="Times New Roman" w:hAnsi="Times New Roman" w:cs="Times New Roman"/>
          <w:sz w:val="20"/>
        </w:rPr>
        <w:t>CAdES</w:t>
      </w:r>
      <w:proofErr w:type="spellEnd"/>
      <w:r>
        <w:rPr>
          <w:rFonts w:ascii="Times New Roman" w:hAnsi="Times New Roman" w:cs="Times New Roman"/>
          <w:sz w:val="20"/>
        </w:rPr>
        <w:t xml:space="preserve">. La signature électronique doit être une signature électronique au minimum avancée reposant sur un certificat qualifié conforme au règlement </w:t>
      </w:r>
      <w:proofErr w:type="spellStart"/>
      <w:r>
        <w:rPr>
          <w:rFonts w:ascii="Times New Roman" w:hAnsi="Times New Roman" w:cs="Times New Roman"/>
          <w:sz w:val="20"/>
        </w:rPr>
        <w:t>eIDAS</w:t>
      </w:r>
      <w:proofErr w:type="spellEnd"/>
      <w:r>
        <w:rPr>
          <w:rFonts w:ascii="Times New Roman" w:hAnsi="Times New Roman" w:cs="Times New Roman"/>
          <w:sz w:val="20"/>
        </w:rPr>
        <w:t>. Toutefois, les certificats qualifiés de signature électronique délivrés en application du RGS restent valables jusqu'à leur expiration.</w:t>
      </w:r>
    </w:p>
    <w:p w14:paraId="11F0C0E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L'attention des candidats est attirée sur le fait que la signature numérisée (numérisation d'un document papier avec signature manuscrite) n'a pas la valeur d'une signature électronique. La signature numérisée n'est admissible que pour les documents qui ne sont pas produits et signés par les candidats eux-mêmes.</w:t>
      </w:r>
    </w:p>
    <w:p w14:paraId="5C25787E"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documents de la copie de sauvegarde sont soumis aux mêmes obligations de signature que ceux transmis par voie électronique. Si la copie de sauvegarde est présentée au moyen d'un support papier, la signature est manuscrite. Si le support est de nature électronique, la signature est électronique.</w:t>
      </w:r>
    </w:p>
    <w:p w14:paraId="248C6F6A"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25- Dispositions relatives à la copie de sauvegarde</w:t>
      </w:r>
    </w:p>
    <w:p w14:paraId="3A9AEFBA"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Candidatures et offres électroniques peuvent être doublées d'une copie de sauvegarde. Les documents de la copie de sauvegarde sont soumis aux mêmes obligations que ceux transmis par voie électronique : ils doivent être signés si la signature est </w:t>
      </w:r>
      <w:proofErr w:type="gramStart"/>
      <w:r>
        <w:rPr>
          <w:rFonts w:ascii="Times New Roman" w:hAnsi="Times New Roman" w:cs="Times New Roman"/>
          <w:sz w:val="20"/>
        </w:rPr>
        <w:t>requise..</w:t>
      </w:r>
      <w:proofErr w:type="gramEnd"/>
    </w:p>
    <w:p w14:paraId="64EB919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autorise les copies de sauvegarde sous forme de support physique électronique ou sous forme papier.</w:t>
      </w:r>
    </w:p>
    <w:p w14:paraId="3C3CC0E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Formats autorisés en matière de support physique </w:t>
      </w:r>
      <w:proofErr w:type="gramStart"/>
      <w:r>
        <w:rPr>
          <w:rFonts w:ascii="Times New Roman" w:hAnsi="Times New Roman" w:cs="Times New Roman"/>
          <w:sz w:val="20"/>
        </w:rPr>
        <w:t>électronique:</w:t>
      </w:r>
      <w:proofErr w:type="gramEnd"/>
      <w:r>
        <w:rPr>
          <w:rFonts w:ascii="Times New Roman" w:hAnsi="Times New Roman" w:cs="Times New Roman"/>
          <w:sz w:val="20"/>
        </w:rPr>
        <w:t xml:space="preserve"> CD-Rom, DVD-ROM, clé </w:t>
      </w:r>
      <w:proofErr w:type="gramStart"/>
      <w:r>
        <w:rPr>
          <w:rFonts w:ascii="Times New Roman" w:hAnsi="Times New Roman" w:cs="Times New Roman"/>
          <w:sz w:val="20"/>
        </w:rPr>
        <w:t>USB..</w:t>
      </w:r>
      <w:proofErr w:type="gramEnd"/>
    </w:p>
    <w:p w14:paraId="01C0DAC6"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 xml:space="preserve">Conditions d'envoi de la copie de </w:t>
      </w:r>
      <w:proofErr w:type="gramStart"/>
      <w:r>
        <w:rPr>
          <w:rFonts w:ascii="Times New Roman" w:hAnsi="Times New Roman" w:cs="Times New Roman"/>
          <w:b/>
          <w:sz w:val="20"/>
        </w:rPr>
        <w:t>sauvegarde:</w:t>
      </w:r>
      <w:proofErr w:type="gramEnd"/>
      <w:r>
        <w:rPr>
          <w:rFonts w:ascii="Times New Roman" w:hAnsi="Times New Roman" w:cs="Times New Roman"/>
          <w:sz w:val="20"/>
        </w:rPr>
        <w:t xml:space="preserve"> </w:t>
      </w:r>
    </w:p>
    <w:p w14:paraId="5E959FA4"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Cette copie est transmise sous pli par voie postale ou par dépôt chez l'acheteur dans les délais impartis pour la remise des candidatures ou des offres. Ce pli, fermé, doit mentionner « copie de sauvegarde » de manière claire et lisible, porter également le nom de l'opérateur économique candidat, l'identification de la procédure et l'éventuel lot concerné. La copie de sauvegarde ne peut être commune à l'ensemble des lots pour lesquels candidate éventuellement l'opérateur économique.</w:t>
      </w:r>
    </w:p>
    <w:p w14:paraId="2D1A3BE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b/>
          <w:sz w:val="20"/>
        </w:rPr>
        <w:t xml:space="preserve">Conditions d'ouverture de la copie de </w:t>
      </w:r>
      <w:proofErr w:type="gramStart"/>
      <w:r>
        <w:rPr>
          <w:rFonts w:ascii="Times New Roman" w:hAnsi="Times New Roman" w:cs="Times New Roman"/>
          <w:b/>
          <w:sz w:val="20"/>
        </w:rPr>
        <w:t>sauvegarde:</w:t>
      </w:r>
      <w:proofErr w:type="gramEnd"/>
      <w:r>
        <w:rPr>
          <w:rFonts w:ascii="Times New Roman" w:hAnsi="Times New Roman" w:cs="Times New Roman"/>
          <w:sz w:val="20"/>
        </w:rPr>
        <w:t xml:space="preserve"> </w:t>
      </w:r>
    </w:p>
    <w:p w14:paraId="62782DC2"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La copie de sauvegarde ne peut être ouverte par l'acheteur que dans les cas qui suivent : lorsqu'un programme informatique malveillant est détecté dans les candidatures ou les offres transmises par voie électronique. La trace de cette malveillance est conservée. Lorsqu'une candidature ou une offre électronique est reçue de façon incomplète, hors délais ou n'a pu être ouverte, sous réserve que la transmission de la candidature ou de l'offre électronique ait commencé avant la clôture de la remise des candidatures ou des offres. Lorsque la copie de </w:t>
      </w:r>
      <w:r>
        <w:rPr>
          <w:rFonts w:ascii="Times New Roman" w:hAnsi="Times New Roman" w:cs="Times New Roman"/>
          <w:sz w:val="20"/>
        </w:rPr>
        <w:lastRenderedPageBreak/>
        <w:t>sauvegarde n'est pas ouverte par l'acheteur, elle est détruite dès l'éventuel rejet de la candidature ou à l'issue de la procédure</w:t>
      </w:r>
    </w:p>
    <w:p w14:paraId="37805174"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26- Assistance aux candidats et échanges d'informations</w:t>
      </w:r>
    </w:p>
    <w:p w14:paraId="50C1B125"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Les candidats sont invités à vérifier préalablement les prérequis techniques du profil acheteur et à choisir une adresse </w:t>
      </w:r>
      <w:proofErr w:type="gramStart"/>
      <w:r>
        <w:rPr>
          <w:rFonts w:ascii="Times New Roman" w:hAnsi="Times New Roman" w:cs="Times New Roman"/>
          <w:sz w:val="20"/>
        </w:rPr>
        <w:t>mail</w:t>
      </w:r>
      <w:proofErr w:type="gramEnd"/>
      <w:r>
        <w:rPr>
          <w:rFonts w:ascii="Times New Roman" w:hAnsi="Times New Roman" w:cs="Times New Roman"/>
          <w:sz w:val="20"/>
        </w:rPr>
        <w:t xml:space="preserve"> durable pendant toute la durée de la procédure.</w:t>
      </w:r>
    </w:p>
    <w:p w14:paraId="31B5C8C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Les questions des candidats ainsi que les réponses apportées par le pouvoir adjudicateur mais aussi les échanges éventuels en cours d'examen des candidatures et des offres, comme les demandes de pièces complémentaires ou de précisions sur l'offre, l'éventuelle demande de régularisation ou les négociations et même les notifications des décisions (lettre de rejet, etc..) sont </w:t>
      </w:r>
      <w:proofErr w:type="gramStart"/>
      <w:r>
        <w:rPr>
          <w:rFonts w:ascii="Times New Roman" w:hAnsi="Times New Roman" w:cs="Times New Roman"/>
          <w:sz w:val="20"/>
        </w:rPr>
        <w:t>opérés</w:t>
      </w:r>
      <w:proofErr w:type="gramEnd"/>
      <w:r>
        <w:rPr>
          <w:rFonts w:ascii="Times New Roman" w:hAnsi="Times New Roman" w:cs="Times New Roman"/>
          <w:sz w:val="20"/>
        </w:rPr>
        <w:t xml:space="preserve"> par voie électronique au moyen du profil d'acheteur.</w:t>
      </w:r>
    </w:p>
    <w:p w14:paraId="25E39F08"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27 – Demande de renseignements</w:t>
      </w:r>
    </w:p>
    <w:p w14:paraId="2858C69B"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Pour obtenir tous les renseignements complémentaires qui leur seraient nécessaires au cours de leur étude, les candidats devront faire parvenir une demande au moyen du profil d'acheteur au plus tard 7 jours avant la date limite de réception des plis.</w:t>
      </w:r>
    </w:p>
    <w:p w14:paraId="70C7F3D5"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28 – Phase de négociation</w:t>
      </w:r>
    </w:p>
    <w:p w14:paraId="41E2362E"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Après réception et examen des offres, une phase de négociation sera engagée avec tous les candidats.</w:t>
      </w:r>
    </w:p>
    <w:p w14:paraId="1E4549AC"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Les offres irrégulières ou inacceptables seront admises à la négociation. Néanmoins, les offres irrégulières ou inacceptables ne pourront être retenues que si elles deviennent régulières ou acceptables </w:t>
      </w:r>
      <w:proofErr w:type="gramStart"/>
      <w:r>
        <w:rPr>
          <w:rFonts w:ascii="Times New Roman" w:hAnsi="Times New Roman" w:cs="Times New Roman"/>
          <w:sz w:val="20"/>
        </w:rPr>
        <w:t>suite aux</w:t>
      </w:r>
      <w:proofErr w:type="gramEnd"/>
      <w:r>
        <w:rPr>
          <w:rFonts w:ascii="Times New Roman" w:hAnsi="Times New Roman" w:cs="Times New Roman"/>
          <w:sz w:val="20"/>
        </w:rPr>
        <w:t xml:space="preserve"> négociations. A l'issue de la négociation, un classement sera effectué.</w:t>
      </w:r>
    </w:p>
    <w:p w14:paraId="6327FF7C"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Les négociations pourront porter sur les prix et l'offre technique des candidats</w:t>
      </w:r>
    </w:p>
    <w:p w14:paraId="1081142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se réserve cependant le droit d'attribuer le marché sur la base des offres initiales sans mener de négociations.</w:t>
      </w:r>
    </w:p>
    <w:p w14:paraId="42EE3F42"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29 – Infructuosité</w:t>
      </w:r>
    </w:p>
    <w:p w14:paraId="48FD97D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En cas d'infructuosité, le pouvoir adjudicateur après en avoir informé les candidats éventuels, peut relancer une consultation avec publicité et mise en concurrence sous forme de procédure adaptée ou passer un marché sans publicité ni remise en concurrence en cas de situation visée par l'article R.2122-2 du Code de la Commande Publique.</w:t>
      </w:r>
    </w:p>
    <w:p w14:paraId="43B6531E" w14:textId="77777777" w:rsidR="00AF4501" w:rsidRDefault="00AF4501">
      <w:pPr>
        <w:autoSpaceDE w:val="0"/>
        <w:autoSpaceDN w:val="0"/>
        <w:adjustRightInd w:val="0"/>
        <w:spacing w:before="225" w:after="225"/>
        <w:rPr>
          <w:rFonts w:ascii="Times New Roman" w:hAnsi="Times New Roman" w:cs="Times New Roman"/>
          <w:bCs/>
        </w:rPr>
      </w:pPr>
      <w:r>
        <w:rPr>
          <w:rFonts w:ascii="Times New Roman" w:hAnsi="Times New Roman" w:cs="Times New Roman"/>
          <w:bCs/>
        </w:rPr>
        <w:t>Article 30 – Vérification de la situation de l'attributaire envisagé au regard des interdictions de soumissionner obligatoires, documents à produire et signature de l'offre</w:t>
      </w:r>
    </w:p>
    <w:p w14:paraId="449F7B18"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L'acheteur accepte comme preuve suffisante que le candidat ne se trouve pas dans un des cas d'interdiction de soumissionner visés aux articles L2141-1 à L2141-5 du code de la commande publique, les documents justificatifs suivants :</w:t>
      </w:r>
    </w:p>
    <w:p w14:paraId="35420F5A"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Le numéro unique d'identification de l'entreprise (SIREN ou SIRET) permettant à l'acheteur d'accéder aux informations pertinentes par le biais d'un système électronique mentionné au 1° de l'article R. 2143-13 ou, si l'entreprise est étrangère, un document délivré par l'autorité judiciaire ou administrative compétente de son pays d'origine ou d'établissement, attestant de l'absence de cas d'exclusion mentionnés à l'article L.2141-3 du Code de la Commande Publique et si le candidat est en redressement judiciaire, la copie du ou des jugements prononcés.</w:t>
      </w:r>
    </w:p>
    <w:p w14:paraId="4253BC0C"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 xml:space="preserve">Déclaration sur l'honneur que le candidat ne se trouve pas dans un cas d'interdiction de soumissionner </w:t>
      </w:r>
      <w:proofErr w:type="gramStart"/>
      <w:r>
        <w:rPr>
          <w:rFonts w:ascii="Times New Roman" w:hAnsi="Times New Roman" w:cs="Times New Roman"/>
          <w:sz w:val="20"/>
        </w:rPr>
        <w:t>mentionné</w:t>
      </w:r>
      <w:proofErr w:type="gramEnd"/>
      <w:r>
        <w:rPr>
          <w:rFonts w:ascii="Times New Roman" w:hAnsi="Times New Roman" w:cs="Times New Roman"/>
          <w:sz w:val="20"/>
        </w:rPr>
        <w:t xml:space="preserve"> à l'article L.2141-1, L.2141-4 et L.2141-5 du code de la commande publique ou documents équivalents en cas de candidat étranger.</w:t>
      </w:r>
    </w:p>
    <w:p w14:paraId="2161F5B9"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 xml:space="preserve">Attestations et certificats délivrés par les administrations et organismes compétents attestant que le candidat ne se trouve pas dans un cas d'interdiction de soumissionner </w:t>
      </w:r>
      <w:proofErr w:type="gramStart"/>
      <w:r>
        <w:rPr>
          <w:rFonts w:ascii="Times New Roman" w:hAnsi="Times New Roman" w:cs="Times New Roman"/>
          <w:sz w:val="20"/>
        </w:rPr>
        <w:t>mentionné</w:t>
      </w:r>
      <w:proofErr w:type="gramEnd"/>
      <w:r>
        <w:rPr>
          <w:rFonts w:ascii="Times New Roman" w:hAnsi="Times New Roman" w:cs="Times New Roman"/>
          <w:sz w:val="20"/>
        </w:rPr>
        <w:t xml:space="preserve"> à l'article L2141-2 du code de la commande publique ou documents équivalents en cas de candidat étranger.</w:t>
      </w:r>
    </w:p>
    <w:p w14:paraId="461C7A1F"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t>Les pièces prévues aux articles L2312-27, R. 1263-12, D. 8222-5 ou D. 8222-7 ou D. 8254-2 à D. 8254-5 du code du travail.</w:t>
      </w:r>
    </w:p>
    <w:p w14:paraId="4D85CEC7"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w:t>
      </w:r>
    </w:p>
    <w:p w14:paraId="215A8821"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En outre, le candidat retenu devra fournir les documents </w:t>
      </w:r>
      <w:proofErr w:type="gramStart"/>
      <w:r>
        <w:rPr>
          <w:rFonts w:ascii="Times New Roman" w:hAnsi="Times New Roman" w:cs="Times New Roman"/>
          <w:sz w:val="20"/>
        </w:rPr>
        <w:t>suivants:</w:t>
      </w:r>
      <w:proofErr w:type="gramEnd"/>
    </w:p>
    <w:p w14:paraId="292519AE" w14:textId="77777777" w:rsidR="00AF4501" w:rsidRDefault="00AF4501" w:rsidP="007C4810">
      <w:pPr>
        <w:numPr>
          <w:ilvl w:val="0"/>
          <w:numId w:val="1"/>
        </w:numPr>
        <w:autoSpaceDE w:val="0"/>
        <w:autoSpaceDN w:val="0"/>
        <w:adjustRightInd w:val="0"/>
        <w:ind w:left="580" w:hanging="250"/>
        <w:jc w:val="both"/>
        <w:rPr>
          <w:rFonts w:ascii="Times New Roman" w:hAnsi="Times New Roman" w:cs="Times New Roman"/>
          <w:sz w:val="20"/>
        </w:rPr>
      </w:pPr>
      <w:r>
        <w:rPr>
          <w:rFonts w:ascii="Times New Roman" w:hAnsi="Times New Roman" w:cs="Times New Roman"/>
          <w:sz w:val="20"/>
        </w:rPr>
        <w:lastRenderedPageBreak/>
        <w:t>Les pièces prévues aux articles R. 1263-12, D. 8222-5 ou D. 8222-7 ou D. 8254-2 à D. 8254-5 du code du travail</w:t>
      </w:r>
    </w:p>
    <w:p w14:paraId="0F56EAD3"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 </w:t>
      </w:r>
    </w:p>
    <w:p w14:paraId="147B667D"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Ces pièces seront à remettre par le candidat choisi comme attributaire du marché dans un délai de 10 jours à compter de la date de réception de la demande émise par l'acheteur.</w:t>
      </w:r>
    </w:p>
    <w:p w14:paraId="5D1787F9" w14:textId="77777777" w:rsidR="00AF4501" w:rsidRDefault="00AF4501">
      <w:pPr>
        <w:autoSpaceDE w:val="0"/>
        <w:autoSpaceDN w:val="0"/>
        <w:adjustRightInd w:val="0"/>
        <w:jc w:val="both"/>
        <w:rPr>
          <w:rFonts w:ascii="Times New Roman" w:hAnsi="Times New Roman" w:cs="Times New Roman"/>
          <w:sz w:val="20"/>
        </w:rPr>
      </w:pPr>
      <w:r>
        <w:rPr>
          <w:rFonts w:ascii="Times New Roman" w:hAnsi="Times New Roman" w:cs="Times New Roman"/>
          <w:sz w:val="20"/>
        </w:rPr>
        <w:t>Cependant, ces pièces n'ont pas à être remises si le candidat a fait figurer dans son dossier de candidature toutes les informations nécessaires à la consultation gratuite et en ligne par l'acheteur de ces mêmes pièces justificatives.</w:t>
      </w:r>
    </w:p>
    <w:p w14:paraId="6AC84EFF" w14:textId="77777777" w:rsidR="00AF4501" w:rsidRDefault="00AF4501">
      <w:pPr>
        <w:autoSpaceDE w:val="0"/>
        <w:autoSpaceDN w:val="0"/>
        <w:adjustRightInd w:val="0"/>
        <w:jc w:val="both"/>
        <w:rPr>
          <w:rFonts w:ascii="Times New Roman" w:hAnsi="Times New Roman" w:cs="Times New Roman"/>
          <w:sz w:val="20"/>
        </w:rPr>
      </w:pPr>
    </w:p>
    <w:sectPr w:rsidR="00AF4501" w:rsidSect="00316E9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D1998" w14:textId="77777777" w:rsidR="00937B08" w:rsidRDefault="00937B08" w:rsidP="00924749">
      <w:pPr>
        <w:rPr>
          <w:rFonts w:cs="Times New Roman"/>
          <w:sz w:val="22"/>
          <w:szCs w:val="22"/>
          <w:lang w:eastAsia="en-US"/>
        </w:rPr>
      </w:pPr>
      <w:r>
        <w:rPr>
          <w:rFonts w:ascii="Times New Roman" w:hAnsi="Times New Roman" w:cs="Times New Roman"/>
        </w:rPr>
        <w:t xml:space="preserve"> </w:t>
      </w:r>
      <w:r>
        <w:rPr>
          <w:rFonts w:cs="Times New Roman"/>
          <w:sz w:val="22"/>
          <w:szCs w:val="22"/>
          <w:lang w:eastAsia="en-US"/>
        </w:rPr>
        <w:separator/>
      </w:r>
    </w:p>
  </w:endnote>
  <w:endnote w:type="continuationSeparator" w:id="0">
    <w:p w14:paraId="362822B5" w14:textId="77777777" w:rsidR="00937B08" w:rsidRDefault="00937B08" w:rsidP="00924749">
      <w:pPr>
        <w:rPr>
          <w:rFonts w:cs="Times New Roman"/>
          <w:sz w:val="22"/>
          <w:szCs w:val="22"/>
          <w:lang w:eastAsia="en-US"/>
        </w:rPr>
      </w:pPr>
      <w:r>
        <w:rPr>
          <w:rFonts w:ascii="Times New Roman" w:hAnsi="Times New Roman" w:cs="Times New Roman"/>
        </w:rPr>
        <w:t xml:space="preserve"> </w:t>
      </w:r>
      <w:r>
        <w:rPr>
          <w:rFonts w:cs="Times New Roman"/>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225C8" w14:textId="77777777" w:rsidR="00924749" w:rsidRPr="00924749" w:rsidRDefault="00AF4501" w:rsidP="00924749">
    <w:pPr>
      <w:rPr>
        <w:rFonts w:ascii="Times New Roman" w:hAnsi="Times New Roman" w:cs="Times New Roman"/>
        <w:b/>
        <w:bCs/>
        <w:i/>
        <w:iCs/>
        <w:sz w:val="32"/>
        <w:szCs w:val="32"/>
      </w:rPr>
    </w:pPr>
    <w:r>
      <w:rPr>
        <w:rFonts w:ascii="Times New Roman" w:hAnsi="Times New Roman" w:cs="Times New Roman"/>
      </w:rPr>
      <w:t xml:space="preserve"> </w:t>
    </w:r>
    <w:r w:rsidR="00924749" w:rsidRPr="00924749">
      <w:rPr>
        <w:rFonts w:ascii="Times New Roman" w:hAnsi="Times New Roman" w:cs="Times New Roman"/>
        <w:b/>
        <w:bCs/>
        <w:i/>
        <w:iCs/>
        <w:sz w:val="32"/>
        <w:szCs w:val="32"/>
      </w:rPr>
      <w:t>RC</w:t>
    </w:r>
  </w:p>
  <w:p w14:paraId="3350503C" w14:textId="77777777" w:rsidR="00924749" w:rsidRDefault="00AF4501">
    <w:pPr>
      <w:tabs>
        <w:tab w:val="center" w:pos="4536"/>
        <w:tab w:val="right" w:pos="9072"/>
      </w:tabs>
      <w:spacing w:after="200" w:line="276" w:lineRule="auto"/>
      <w:rPr>
        <w:rFonts w:cs="Times New Roman"/>
        <w:sz w:val="22"/>
        <w:szCs w:val="22"/>
        <w:lang w:eastAsia="en-US"/>
      </w:rPr>
    </w:pPr>
    <w:r>
      <w:rPr>
        <w:rFonts w:ascii="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E9CE5" w14:textId="77777777" w:rsidR="00937B08" w:rsidRDefault="00937B08" w:rsidP="00924749">
      <w:pPr>
        <w:rPr>
          <w:rFonts w:cs="Times New Roman"/>
          <w:sz w:val="22"/>
          <w:szCs w:val="22"/>
          <w:lang w:eastAsia="en-US"/>
        </w:rPr>
      </w:pPr>
      <w:r>
        <w:rPr>
          <w:rFonts w:ascii="Times New Roman" w:hAnsi="Times New Roman" w:cs="Times New Roman"/>
        </w:rPr>
        <w:t xml:space="preserve"> </w:t>
      </w:r>
      <w:r>
        <w:rPr>
          <w:rFonts w:cs="Times New Roman"/>
          <w:sz w:val="22"/>
          <w:szCs w:val="22"/>
          <w:lang w:eastAsia="en-US"/>
        </w:rPr>
        <w:separator/>
      </w:r>
    </w:p>
  </w:footnote>
  <w:footnote w:type="continuationSeparator" w:id="0">
    <w:p w14:paraId="3F2FD5E5" w14:textId="77777777" w:rsidR="00937B08" w:rsidRDefault="00937B08" w:rsidP="00924749">
      <w:pPr>
        <w:rPr>
          <w:rFonts w:cs="Times New Roman"/>
          <w:sz w:val="22"/>
          <w:szCs w:val="22"/>
          <w:lang w:eastAsia="en-US"/>
        </w:rPr>
      </w:pPr>
      <w:r>
        <w:rPr>
          <w:rFonts w:ascii="Times New Roman" w:hAnsi="Times New Roman" w:cs="Times New Roman"/>
        </w:rPr>
        <w:t xml:space="preserve"> </w:t>
      </w:r>
      <w:r>
        <w:rPr>
          <w:rFonts w:cs="Times New Roman"/>
          <w:sz w:val="22"/>
          <w:szCs w:val="22"/>
          <w:lang w:eastAsia="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C16E522"/>
    <w:lvl w:ilvl="0">
      <w:numFmt w:val="bullet"/>
      <w:lvlText w:val="*"/>
      <w:lvlJc w:val="left"/>
    </w:lvl>
  </w:abstractNum>
  <w:num w:numId="1" w16cid:durableId="1696730365">
    <w:abstractNumId w:val="0"/>
    <w:lvlOverride w:ilvl="0">
      <w:lvl w:ilvl="0">
        <w:numFmt w:val="bullet"/>
        <w:lvlText w:val=""/>
        <w:legacy w:legacy="1" w:legacySpace="0" w:legacyIndent="0"/>
        <w:lvlJc w:val="left"/>
        <w:rPr>
          <w:rFonts w:ascii="Symbol" w:hAnsi="Symbol" w:hint="default"/>
        </w:rPr>
      </w:lvl>
    </w:lvlOverride>
  </w:num>
  <w:num w:numId="2" w16cid:durableId="1968199349">
    <w:abstractNumId w:val="0"/>
    <w:lvlOverride w:ilvl="0">
      <w:lvl w:ilvl="0">
        <w:numFmt w:val="bullet"/>
        <w:lvlText w:val="§"/>
        <w:legacy w:legacy="1" w:legacySpace="0" w:legacyIndent="0"/>
        <w:lvlJc w:val="left"/>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21"/>
    <w:rsid w:val="000052F4"/>
    <w:rsid w:val="00047F1E"/>
    <w:rsid w:val="0006584D"/>
    <w:rsid w:val="00071EC1"/>
    <w:rsid w:val="00217333"/>
    <w:rsid w:val="00221482"/>
    <w:rsid w:val="002A7041"/>
    <w:rsid w:val="00316E92"/>
    <w:rsid w:val="00345E19"/>
    <w:rsid w:val="00383C31"/>
    <w:rsid w:val="003B0E35"/>
    <w:rsid w:val="003D6A79"/>
    <w:rsid w:val="004B08F0"/>
    <w:rsid w:val="00546478"/>
    <w:rsid w:val="005B643D"/>
    <w:rsid w:val="005D118C"/>
    <w:rsid w:val="006018A5"/>
    <w:rsid w:val="00644B19"/>
    <w:rsid w:val="006D0FF3"/>
    <w:rsid w:val="00706CD7"/>
    <w:rsid w:val="0073692F"/>
    <w:rsid w:val="00741050"/>
    <w:rsid w:val="007C4810"/>
    <w:rsid w:val="007C5F6D"/>
    <w:rsid w:val="007C6661"/>
    <w:rsid w:val="007D453B"/>
    <w:rsid w:val="00821830"/>
    <w:rsid w:val="008C78C7"/>
    <w:rsid w:val="008D1F5A"/>
    <w:rsid w:val="008E1D6B"/>
    <w:rsid w:val="00924749"/>
    <w:rsid w:val="00937B08"/>
    <w:rsid w:val="009506A4"/>
    <w:rsid w:val="0095393B"/>
    <w:rsid w:val="009913F2"/>
    <w:rsid w:val="009A722F"/>
    <w:rsid w:val="00A4394D"/>
    <w:rsid w:val="00AA1D2E"/>
    <w:rsid w:val="00AF4501"/>
    <w:rsid w:val="00BD04D0"/>
    <w:rsid w:val="00CE4C21"/>
    <w:rsid w:val="00D00868"/>
    <w:rsid w:val="00D872B4"/>
    <w:rsid w:val="00DD2E80"/>
    <w:rsid w:val="00E1259E"/>
    <w:rsid w:val="00E52643"/>
    <w:rsid w:val="00EC1E5C"/>
    <w:rsid w:val="00EF3EC3"/>
    <w:rsid w:val="00F84E02"/>
    <w:rsid w:val="00FF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6E723D"/>
  <w14:defaultImageDpi w14:val="0"/>
  <w15:docId w15:val="{95AE1858-F50C-364D-A521-F2D55641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4"/>
        <w:szCs w:val="24"/>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45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544E663AC80C4DAA09C6345ED88E6D" ma:contentTypeVersion="19" ma:contentTypeDescription="Crée un document." ma:contentTypeScope="" ma:versionID="75188f3eba88644bb36e948b69310555">
  <xsd:schema xmlns:xsd="http://www.w3.org/2001/XMLSchema" xmlns:xs="http://www.w3.org/2001/XMLSchema" xmlns:p="http://schemas.microsoft.com/office/2006/metadata/properties" xmlns:ns2="f3f94ec8-1dfd-4c46-bd87-963d4f74876b" xmlns:ns3="534cd3af-974d-4817-b445-b80af09b3bd7" targetNamespace="http://schemas.microsoft.com/office/2006/metadata/properties" ma:root="true" ma:fieldsID="4bb53ba0c8cf2ed8690f46397a727b97" ns2:_="" ns3:_="">
    <xsd:import namespace="f3f94ec8-1dfd-4c46-bd87-963d4f74876b"/>
    <xsd:import namespace="534cd3af-974d-4817-b445-b80af09b3b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f94ec8-1dfd-4c46-bd87-963d4f748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b90e85a-62b9-42e7-8978-23d626e386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4cd3af-974d-4817-b445-b80af09b3bd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2cb8979-315c-458f-98a9-1681986c3f55}" ma:internalName="TaxCatchAll" ma:showField="CatchAllData" ma:web="534cd3af-974d-4817-b445-b80af09b3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34cd3af-974d-4817-b445-b80af09b3bd7" xsi:nil="true"/>
    <lcf76f155ced4ddcb4097134ff3c332f xmlns="f3f94ec8-1dfd-4c46-bd87-963d4f7487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DE3C8A-9703-4AC8-9AFB-5425D8AD2706}">
  <ds:schemaRefs>
    <ds:schemaRef ds:uri="http://schemas.microsoft.com/sharepoint/v3/contenttype/forms"/>
  </ds:schemaRefs>
</ds:datastoreItem>
</file>

<file path=customXml/itemProps2.xml><?xml version="1.0" encoding="utf-8"?>
<ds:datastoreItem xmlns:ds="http://schemas.openxmlformats.org/officeDocument/2006/customXml" ds:itemID="{BE30DDA6-FB65-46F4-8A96-2FF0F2080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f94ec8-1dfd-4c46-bd87-963d4f74876b"/>
    <ds:schemaRef ds:uri="534cd3af-974d-4817-b445-b80af09b3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E74A24-88A4-4E5B-B5D9-50156ED8C7EC}">
  <ds:schemaRefs>
    <ds:schemaRef ds:uri="http://schemas.microsoft.com/office/2006/metadata/properties"/>
    <ds:schemaRef ds:uri="http://schemas.microsoft.com/office/infopath/2007/PartnerControls"/>
    <ds:schemaRef ds:uri="534cd3af-974d-4817-b445-b80af09b3bd7"/>
    <ds:schemaRef ds:uri="f3f94ec8-1dfd-4c46-bd87-963d4f74876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3945</Words>
  <Characters>21698</Characters>
  <Application>Microsoft Office Word</Application>
  <DocSecurity>0</DocSecurity>
  <Lines>180</Lines>
  <Paragraphs>51</Paragraphs>
  <ScaleCrop>false</ScaleCrop>
  <Company>Berger-Levrault</Company>
  <LinksUpToDate>false</LinksUpToDate>
  <CharactersWithSpaces>25592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@PersonneMoraleNom@</dc:title>
  <dc:subject/>
  <dc:creator>CHOMARD Laurent</dc:creator>
  <cp:keywords/>
  <dc:description>Created by the HTML-to-RTF Pro DLL .Net 5.1.10.31</dc:description>
  <cp:lastModifiedBy>Didier TROUX</cp:lastModifiedBy>
  <cp:revision>4</cp:revision>
  <dcterms:created xsi:type="dcterms:W3CDTF">2026-03-11T17:43:00Z</dcterms:created>
  <dcterms:modified xsi:type="dcterms:W3CDTF">2026-03-12T09:07:00Z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0x010100FA544E663AC80C4DAA09C6345ED88E6D</vt:lpwstr>
  </property>
  <property fmtid="{D5CDD505-2E9C-101B-9397-08002B2CF9AE}" pid="3" name="MediaServiceImageTags">
    <vt:lpwstr/>
  </property>
</Properties>
</file>