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660" w:rsidRDefault="00413F98">
      <w:pPr>
        <w:spacing w:after="1237" w:line="259" w:lineRule="auto"/>
        <w:ind w:left="0" w:right="0" w:firstLine="0"/>
        <w:jc w:val="left"/>
      </w:pPr>
      <w:r>
        <w:t xml:space="preserve"> </w:t>
      </w:r>
    </w:p>
    <w:p w:rsidR="00682660" w:rsidRDefault="00413F98">
      <w:pPr>
        <w:tabs>
          <w:tab w:val="center" w:pos="1171"/>
          <w:tab w:val="center" w:pos="5961"/>
        </w:tabs>
        <w:spacing w:after="33" w:line="249" w:lineRule="auto"/>
        <w:ind w:left="0" w:right="0" w:firstLine="0"/>
        <w:jc w:val="left"/>
      </w:pPr>
      <w:r>
        <w:rPr>
          <w:rFonts w:ascii="Calibri" w:eastAsia="Calibri" w:hAnsi="Calibri" w:cs="Calibri"/>
          <w:sz w:val="22"/>
        </w:rPr>
        <w:tab/>
      </w:r>
      <w:r>
        <w:rPr>
          <w:b/>
          <w:sz w:val="31"/>
          <w:vertAlign w:val="subscript"/>
        </w:rPr>
        <w:t>D’OUVRAGE</w:t>
      </w:r>
      <w:r>
        <w:rPr>
          <w:b/>
        </w:rPr>
        <w:t xml:space="preserve">MAÎTRISE  </w:t>
      </w:r>
      <w:r>
        <w:rPr>
          <w:b/>
        </w:rPr>
        <w:tab/>
      </w:r>
      <w:r>
        <w:rPr>
          <w:b/>
          <w:sz w:val="34"/>
        </w:rPr>
        <w:t xml:space="preserve"> </w:t>
      </w:r>
    </w:p>
    <w:p w:rsidR="00682660" w:rsidRDefault="00413F98">
      <w:pPr>
        <w:spacing w:after="0" w:line="259" w:lineRule="auto"/>
        <w:ind w:left="1169" w:right="0" w:firstLine="0"/>
        <w:jc w:val="left"/>
      </w:pPr>
      <w:r>
        <w:rPr>
          <w:b/>
        </w:rPr>
        <w:t xml:space="preserve"> </w:t>
      </w:r>
      <w:r>
        <w:rPr>
          <w:b/>
        </w:rPr>
        <w:tab/>
      </w:r>
      <w:r>
        <w:rPr>
          <w:b/>
          <w:sz w:val="34"/>
        </w:rPr>
        <w:t xml:space="preserve"> </w:t>
      </w:r>
    </w:p>
    <w:p w:rsidR="00682660" w:rsidRDefault="00413F98">
      <w:pPr>
        <w:spacing w:after="878" w:line="259" w:lineRule="auto"/>
        <w:ind w:left="119" w:right="0" w:firstLine="0"/>
        <w:jc w:val="left"/>
      </w:pPr>
      <w:r>
        <w:rPr>
          <w:noProof/>
        </w:rPr>
        <w:drawing>
          <wp:inline distT="0" distB="0" distL="0" distR="0">
            <wp:extent cx="1333500" cy="304800"/>
            <wp:effectExtent l="0" t="0" r="0" b="0"/>
            <wp:docPr id="105" name="Picture 105"/>
            <wp:cNvGraphicFramePr/>
            <a:graphic xmlns:a="http://schemas.openxmlformats.org/drawingml/2006/main">
              <a:graphicData uri="http://schemas.openxmlformats.org/drawingml/2006/picture">
                <pic:pic xmlns:pic="http://schemas.openxmlformats.org/drawingml/2006/picture">
                  <pic:nvPicPr>
                    <pic:cNvPr id="105" name="Picture 105"/>
                    <pic:cNvPicPr/>
                  </pic:nvPicPr>
                  <pic:blipFill>
                    <a:blip r:embed="rId7"/>
                    <a:stretch>
                      <a:fillRect/>
                    </a:stretch>
                  </pic:blipFill>
                  <pic:spPr>
                    <a:xfrm>
                      <a:off x="0" y="0"/>
                      <a:ext cx="1333500" cy="304800"/>
                    </a:xfrm>
                    <a:prstGeom prst="rect">
                      <a:avLst/>
                    </a:prstGeom>
                  </pic:spPr>
                </pic:pic>
              </a:graphicData>
            </a:graphic>
          </wp:inline>
        </w:drawing>
      </w:r>
      <w:r>
        <w:rPr>
          <w:b/>
        </w:rPr>
        <w:t xml:space="preserve"> </w:t>
      </w:r>
    </w:p>
    <w:p w:rsidR="00682660" w:rsidRDefault="00413F98">
      <w:pPr>
        <w:spacing w:after="0" w:line="259" w:lineRule="auto"/>
        <w:ind w:right="0"/>
        <w:jc w:val="right"/>
      </w:pPr>
      <w:r>
        <w:rPr>
          <w:b/>
          <w:sz w:val="34"/>
        </w:rPr>
        <w:t xml:space="preserve">CRÉATION D'UN RÉSEAU DE CHALEUR </w:t>
      </w:r>
    </w:p>
    <w:p w:rsidR="00682660" w:rsidRDefault="00413F98">
      <w:pPr>
        <w:spacing w:after="0" w:line="259" w:lineRule="auto"/>
        <w:ind w:right="102"/>
        <w:jc w:val="right"/>
      </w:pPr>
      <w:r>
        <w:rPr>
          <w:b/>
          <w:sz w:val="34"/>
        </w:rPr>
        <w:t xml:space="preserve">URBAINE DANS LA VILLE DE MANTES </w:t>
      </w:r>
    </w:p>
    <w:p w:rsidR="00682660" w:rsidRDefault="00413F98">
      <w:pPr>
        <w:spacing w:after="0" w:line="259" w:lineRule="auto"/>
        <w:ind w:left="2712" w:right="0"/>
        <w:jc w:val="center"/>
      </w:pPr>
      <w:r>
        <w:rPr>
          <w:b/>
          <w:sz w:val="34"/>
        </w:rPr>
        <w:t xml:space="preserve">LA JOLIE </w:t>
      </w:r>
    </w:p>
    <w:p w:rsidR="00682660" w:rsidRDefault="00413F98">
      <w:pPr>
        <w:spacing w:after="0" w:line="259" w:lineRule="auto"/>
        <w:ind w:left="2796" w:right="0" w:firstLine="0"/>
        <w:jc w:val="center"/>
      </w:pPr>
      <w:r>
        <w:rPr>
          <w:b/>
          <w:sz w:val="34"/>
        </w:rPr>
        <w:t xml:space="preserve"> </w:t>
      </w:r>
    </w:p>
    <w:p w:rsidR="00682660" w:rsidRDefault="00413F98">
      <w:pPr>
        <w:spacing w:after="0" w:line="259" w:lineRule="auto"/>
        <w:ind w:left="2796" w:right="0" w:firstLine="0"/>
        <w:jc w:val="center"/>
      </w:pPr>
      <w:r>
        <w:rPr>
          <w:b/>
          <w:sz w:val="34"/>
        </w:rPr>
        <w:t xml:space="preserve"> </w:t>
      </w:r>
    </w:p>
    <w:p w:rsidR="00682660" w:rsidRDefault="00413F98">
      <w:pPr>
        <w:spacing w:after="190" w:line="259" w:lineRule="auto"/>
        <w:ind w:left="2796" w:right="0" w:firstLine="0"/>
        <w:jc w:val="center"/>
      </w:pPr>
      <w:r>
        <w:rPr>
          <w:b/>
          <w:sz w:val="34"/>
        </w:rPr>
        <w:t xml:space="preserve"> </w:t>
      </w:r>
    </w:p>
    <w:p w:rsidR="00682660" w:rsidRDefault="00413F98">
      <w:pPr>
        <w:spacing w:after="0" w:line="259" w:lineRule="auto"/>
        <w:ind w:left="2712" w:right="2"/>
        <w:jc w:val="center"/>
      </w:pPr>
      <w:r>
        <w:rPr>
          <w:b/>
          <w:sz w:val="34"/>
        </w:rPr>
        <w:t xml:space="preserve">RC </w:t>
      </w:r>
    </w:p>
    <w:p w:rsidR="00682660" w:rsidRDefault="00413F98">
      <w:pPr>
        <w:spacing w:after="0" w:line="259" w:lineRule="auto"/>
        <w:ind w:left="2796" w:right="0" w:firstLine="0"/>
        <w:jc w:val="center"/>
      </w:pPr>
      <w:r>
        <w:rPr>
          <w:b/>
          <w:sz w:val="34"/>
        </w:rPr>
        <w:t xml:space="preserve"> </w:t>
      </w:r>
    </w:p>
    <w:p w:rsidR="00682660" w:rsidRDefault="00413F98">
      <w:pPr>
        <w:spacing w:after="0" w:line="259" w:lineRule="auto"/>
        <w:ind w:right="102"/>
        <w:jc w:val="right"/>
      </w:pPr>
      <w:r>
        <w:rPr>
          <w:b/>
          <w:sz w:val="34"/>
        </w:rPr>
        <w:t xml:space="preserve">RÈGLEMENT DE CONSULTATION DES </w:t>
      </w:r>
    </w:p>
    <w:p w:rsidR="00682660" w:rsidRDefault="00413F98">
      <w:pPr>
        <w:spacing w:after="0" w:line="259" w:lineRule="auto"/>
        <w:ind w:left="3534" w:right="0" w:firstLine="0"/>
        <w:jc w:val="left"/>
      </w:pPr>
      <w:r>
        <w:rPr>
          <w:b/>
          <w:sz w:val="34"/>
        </w:rPr>
        <w:t xml:space="preserve">TRAVAUX DE GÉNIE CIVIL ET </w:t>
      </w:r>
    </w:p>
    <w:p w:rsidR="00682660" w:rsidRDefault="00413F98">
      <w:pPr>
        <w:spacing w:after="0" w:line="259" w:lineRule="auto"/>
        <w:ind w:left="2712" w:right="1"/>
        <w:jc w:val="center"/>
      </w:pPr>
      <w:r>
        <w:rPr>
          <w:b/>
          <w:sz w:val="34"/>
        </w:rPr>
        <w:t xml:space="preserve">TUYAUTERIE </w:t>
      </w:r>
    </w:p>
    <w:p w:rsidR="00682660" w:rsidRDefault="00413F98">
      <w:pPr>
        <w:spacing w:after="0" w:line="259" w:lineRule="auto"/>
        <w:ind w:left="2796" w:right="0" w:firstLine="0"/>
        <w:jc w:val="center"/>
      </w:pPr>
      <w:r>
        <w:rPr>
          <w:b/>
          <w:sz w:val="34"/>
        </w:rPr>
        <w:t xml:space="preserve"> </w:t>
      </w:r>
    </w:p>
    <w:p w:rsidR="00682660" w:rsidRDefault="00413F98">
      <w:pPr>
        <w:spacing w:after="0" w:line="259" w:lineRule="auto"/>
        <w:ind w:left="2796" w:right="0" w:firstLine="0"/>
        <w:jc w:val="center"/>
      </w:pPr>
      <w:r>
        <w:rPr>
          <w:b/>
          <w:sz w:val="34"/>
        </w:rPr>
        <w:t xml:space="preserve"> </w:t>
      </w:r>
    </w:p>
    <w:p w:rsidR="00682660" w:rsidRDefault="00413F98">
      <w:pPr>
        <w:spacing w:after="274" w:line="259" w:lineRule="auto"/>
        <w:ind w:left="2796" w:right="0" w:firstLine="0"/>
        <w:jc w:val="center"/>
      </w:pPr>
      <w:r>
        <w:rPr>
          <w:b/>
          <w:sz w:val="34"/>
        </w:rPr>
        <w:t xml:space="preserve"> </w:t>
      </w:r>
    </w:p>
    <w:p w:rsidR="00682660" w:rsidRDefault="00413F98">
      <w:pPr>
        <w:pBdr>
          <w:top w:val="single" w:sz="18" w:space="0" w:color="000000"/>
          <w:left w:val="single" w:sz="18" w:space="0" w:color="000000"/>
          <w:bottom w:val="single" w:sz="18" w:space="0" w:color="000000"/>
          <w:right w:val="single" w:sz="18" w:space="0" w:color="000000"/>
        </w:pBdr>
        <w:spacing w:after="0" w:line="259" w:lineRule="auto"/>
        <w:ind w:left="2796" w:right="0" w:firstLine="0"/>
        <w:jc w:val="right"/>
      </w:pPr>
      <w:r>
        <w:rPr>
          <w:b/>
          <w:sz w:val="34"/>
        </w:rPr>
        <w:t xml:space="preserve">Date limite de Remise des Offres : </w:t>
      </w:r>
    </w:p>
    <w:p w:rsidR="00682660" w:rsidRDefault="00413F98">
      <w:pPr>
        <w:pBdr>
          <w:top w:val="single" w:sz="18" w:space="0" w:color="000000"/>
          <w:left w:val="single" w:sz="18" w:space="0" w:color="000000"/>
          <w:bottom w:val="single" w:sz="18" w:space="0" w:color="000000"/>
          <w:right w:val="single" w:sz="18" w:space="0" w:color="000000"/>
        </w:pBdr>
        <w:spacing w:after="0" w:line="259" w:lineRule="auto"/>
        <w:ind w:left="2796" w:right="0" w:firstLine="0"/>
        <w:jc w:val="center"/>
      </w:pPr>
      <w:r>
        <w:rPr>
          <w:b/>
          <w:sz w:val="34"/>
        </w:rPr>
        <w:t xml:space="preserve"> </w:t>
      </w:r>
    </w:p>
    <w:p w:rsidR="00682660" w:rsidRDefault="00413F98">
      <w:pPr>
        <w:pBdr>
          <w:top w:val="single" w:sz="18" w:space="0" w:color="000000"/>
          <w:left w:val="single" w:sz="18" w:space="0" w:color="000000"/>
          <w:bottom w:val="single" w:sz="18" w:space="0" w:color="000000"/>
          <w:right w:val="single" w:sz="18" w:space="0" w:color="000000"/>
        </w:pBdr>
        <w:spacing w:after="273" w:line="259" w:lineRule="auto"/>
        <w:ind w:left="2796" w:right="0" w:firstLine="0"/>
        <w:jc w:val="left"/>
      </w:pPr>
      <w:r>
        <w:rPr>
          <w:b/>
          <w:sz w:val="34"/>
        </w:rPr>
        <w:t xml:space="preserve">17/04/2026 à </w:t>
      </w:r>
      <w:proofErr w:type="gramStart"/>
      <w:r>
        <w:rPr>
          <w:b/>
          <w:sz w:val="34"/>
        </w:rPr>
        <w:t>12:</w:t>
      </w:r>
      <w:proofErr w:type="gramEnd"/>
      <w:r>
        <w:rPr>
          <w:b/>
          <w:sz w:val="34"/>
        </w:rPr>
        <w:t xml:space="preserve">00 </w:t>
      </w:r>
    </w:p>
    <w:p w:rsidR="00682660" w:rsidRDefault="00413F98">
      <w:pPr>
        <w:spacing w:after="285" w:line="259" w:lineRule="auto"/>
        <w:ind w:left="2796" w:right="0" w:firstLine="0"/>
        <w:jc w:val="center"/>
      </w:pPr>
      <w:r>
        <w:rPr>
          <w:b/>
          <w:sz w:val="34"/>
        </w:rPr>
        <w:t xml:space="preserve"> </w:t>
      </w:r>
    </w:p>
    <w:p w:rsidR="00682660" w:rsidRDefault="00413F98">
      <w:pPr>
        <w:spacing w:after="502" w:line="259" w:lineRule="auto"/>
        <w:ind w:left="0" w:right="0" w:firstLine="0"/>
        <w:jc w:val="left"/>
      </w:pPr>
      <w:r>
        <w:t xml:space="preserve"> </w:t>
      </w:r>
    </w:p>
    <w:p w:rsidR="00682660" w:rsidRDefault="00413F98">
      <w:pPr>
        <w:spacing w:after="102" w:line="259" w:lineRule="auto"/>
        <w:ind w:left="0" w:right="0" w:firstLine="0"/>
        <w:jc w:val="left"/>
      </w:pPr>
      <w:r>
        <w:rPr>
          <w:b/>
        </w:rPr>
        <w:t xml:space="preserve"> </w:t>
      </w:r>
    </w:p>
    <w:p w:rsidR="00682660" w:rsidRDefault="00413F98">
      <w:pPr>
        <w:spacing w:after="0" w:line="259" w:lineRule="auto"/>
        <w:ind w:left="0" w:right="0" w:firstLine="0"/>
        <w:jc w:val="left"/>
      </w:pPr>
      <w:r>
        <w:t xml:space="preserve"> </w:t>
      </w:r>
      <w:r>
        <w:tab/>
      </w:r>
      <w:r>
        <w:rPr>
          <w:b/>
        </w:rPr>
        <w:t xml:space="preserve"> </w:t>
      </w:r>
    </w:p>
    <w:sdt>
      <w:sdtPr>
        <w:rPr>
          <w:rFonts w:ascii="Arial" w:eastAsia="Arial" w:hAnsi="Arial" w:cs="Arial"/>
          <w:sz w:val="20"/>
        </w:rPr>
        <w:id w:val="-1049529025"/>
        <w:docPartObj>
          <w:docPartGallery w:val="Table of Contents"/>
        </w:docPartObj>
      </w:sdtPr>
      <w:sdtEndPr/>
      <w:sdtContent>
        <w:p w:rsidR="00682660" w:rsidRDefault="00413F98">
          <w:pPr>
            <w:pStyle w:val="TM1"/>
            <w:tabs>
              <w:tab w:val="right" w:pos="9221"/>
            </w:tabs>
          </w:pPr>
          <w:r>
            <w:fldChar w:fldCharType="begin"/>
          </w:r>
          <w:r>
            <w:instrText xml:space="preserve"> TOC \o "1-3" \h \z \u </w:instrText>
          </w:r>
          <w:r>
            <w:fldChar w:fldCharType="separate"/>
          </w:r>
          <w:hyperlink w:anchor="_Toc17640">
            <w:r>
              <w:rPr>
                <w:rFonts w:ascii="Arial" w:eastAsia="Arial" w:hAnsi="Arial" w:cs="Arial"/>
                <w:b/>
                <w:sz w:val="20"/>
              </w:rPr>
              <w:t>1. OBJET DE LA CONSULTATION</w:t>
            </w:r>
            <w:r>
              <w:tab/>
            </w:r>
            <w:r>
              <w:fldChar w:fldCharType="begin"/>
            </w:r>
            <w:r>
              <w:instrText>PAGEREF _Toc17640 \h</w:instrText>
            </w:r>
            <w:r>
              <w:fldChar w:fldCharType="separate"/>
            </w:r>
            <w:r>
              <w:rPr>
                <w:rFonts w:ascii="Arial" w:eastAsia="Arial" w:hAnsi="Arial" w:cs="Arial"/>
                <w:b/>
                <w:sz w:val="20"/>
              </w:rPr>
              <w:t xml:space="preserve">3 </w:t>
            </w:r>
            <w:r>
              <w:fldChar w:fldCharType="end"/>
            </w:r>
          </w:hyperlink>
        </w:p>
        <w:p w:rsidR="00682660" w:rsidRDefault="00413F98">
          <w:pPr>
            <w:pStyle w:val="TM1"/>
            <w:tabs>
              <w:tab w:val="right" w:pos="9221"/>
            </w:tabs>
          </w:pPr>
          <w:hyperlink w:anchor="_Toc17641">
            <w:r>
              <w:rPr>
                <w:rFonts w:ascii="Arial" w:eastAsia="Arial" w:hAnsi="Arial" w:cs="Arial"/>
                <w:b/>
                <w:sz w:val="20"/>
              </w:rPr>
              <w:t>2. CONDITIONS DE LA CONSULTATION</w:t>
            </w:r>
            <w:r>
              <w:tab/>
            </w:r>
            <w:r>
              <w:fldChar w:fldCharType="begin"/>
            </w:r>
            <w:r>
              <w:instrText>PAGEREF _Toc17641 \h</w:instrText>
            </w:r>
            <w:r>
              <w:fldChar w:fldCharType="separate"/>
            </w:r>
            <w:r>
              <w:rPr>
                <w:rFonts w:ascii="Arial" w:eastAsia="Arial" w:hAnsi="Arial" w:cs="Arial"/>
                <w:b/>
                <w:sz w:val="20"/>
              </w:rPr>
              <w:t xml:space="preserve">3 </w:t>
            </w:r>
            <w:r>
              <w:fldChar w:fldCharType="end"/>
            </w:r>
          </w:hyperlink>
        </w:p>
        <w:p w:rsidR="00682660" w:rsidRDefault="00413F98">
          <w:pPr>
            <w:pStyle w:val="TM2"/>
            <w:tabs>
              <w:tab w:val="right" w:pos="9221"/>
            </w:tabs>
          </w:pPr>
          <w:hyperlink w:anchor="_Toc17642">
            <w:r>
              <w:rPr>
                <w:rFonts w:ascii="Arial" w:eastAsia="Arial" w:hAnsi="Arial" w:cs="Arial"/>
                <w:sz w:val="24"/>
              </w:rPr>
              <w:t>2.1. Maîtri</w:t>
            </w:r>
            <w:r>
              <w:rPr>
                <w:rFonts w:ascii="Arial" w:eastAsia="Arial" w:hAnsi="Arial" w:cs="Arial"/>
                <w:sz w:val="24"/>
              </w:rPr>
              <w:t>se d’ouvrage</w:t>
            </w:r>
            <w:r>
              <w:tab/>
            </w:r>
            <w:r>
              <w:fldChar w:fldCharType="begin"/>
            </w:r>
            <w:r>
              <w:instrText>PAGEREF _Toc17642 \h</w:instrText>
            </w:r>
            <w:r>
              <w:fldChar w:fldCharType="separate"/>
            </w:r>
            <w:r>
              <w:rPr>
                <w:rFonts w:ascii="Arial" w:eastAsia="Arial" w:hAnsi="Arial" w:cs="Arial"/>
                <w:sz w:val="24"/>
              </w:rPr>
              <w:t xml:space="preserve">3 </w:t>
            </w:r>
            <w:r>
              <w:fldChar w:fldCharType="end"/>
            </w:r>
          </w:hyperlink>
        </w:p>
        <w:p w:rsidR="00682660" w:rsidRDefault="00413F98">
          <w:pPr>
            <w:pStyle w:val="TM2"/>
            <w:tabs>
              <w:tab w:val="right" w:pos="9221"/>
            </w:tabs>
          </w:pPr>
          <w:hyperlink w:anchor="_Toc17643">
            <w:r>
              <w:rPr>
                <w:rFonts w:ascii="Arial" w:eastAsia="Arial" w:hAnsi="Arial" w:cs="Arial"/>
                <w:sz w:val="24"/>
              </w:rPr>
              <w:t>2.2. Procédure de consultation</w:t>
            </w:r>
            <w:r>
              <w:tab/>
            </w:r>
            <w:r>
              <w:fldChar w:fldCharType="begin"/>
            </w:r>
            <w:r>
              <w:instrText>PAGEREF _Toc17643 \h</w:instrText>
            </w:r>
            <w:r>
              <w:fldChar w:fldCharType="separate"/>
            </w:r>
            <w:r>
              <w:rPr>
                <w:rFonts w:ascii="Arial" w:eastAsia="Arial" w:hAnsi="Arial" w:cs="Arial"/>
                <w:sz w:val="24"/>
              </w:rPr>
              <w:t xml:space="preserve">4 </w:t>
            </w:r>
            <w:r>
              <w:fldChar w:fldCharType="end"/>
            </w:r>
          </w:hyperlink>
        </w:p>
        <w:p w:rsidR="00682660" w:rsidRDefault="00413F98">
          <w:pPr>
            <w:pStyle w:val="TM2"/>
            <w:tabs>
              <w:tab w:val="right" w:pos="9221"/>
            </w:tabs>
          </w:pPr>
          <w:hyperlink w:anchor="_Toc17644">
            <w:r>
              <w:rPr>
                <w:rFonts w:ascii="Arial" w:eastAsia="Arial" w:hAnsi="Arial" w:cs="Arial"/>
                <w:sz w:val="24"/>
              </w:rPr>
              <w:t>2.3. Visite des lieux</w:t>
            </w:r>
            <w:r>
              <w:tab/>
            </w:r>
            <w:r>
              <w:fldChar w:fldCharType="begin"/>
            </w:r>
            <w:r>
              <w:instrText>PAGEREF _Toc17644 \h</w:instrText>
            </w:r>
            <w:r>
              <w:fldChar w:fldCharType="separate"/>
            </w:r>
            <w:r>
              <w:rPr>
                <w:rFonts w:ascii="Arial" w:eastAsia="Arial" w:hAnsi="Arial" w:cs="Arial"/>
                <w:sz w:val="24"/>
              </w:rPr>
              <w:t xml:space="preserve">4 </w:t>
            </w:r>
            <w:r>
              <w:fldChar w:fldCharType="end"/>
            </w:r>
          </w:hyperlink>
        </w:p>
        <w:p w:rsidR="00682660" w:rsidRDefault="00413F98">
          <w:pPr>
            <w:pStyle w:val="TM1"/>
            <w:tabs>
              <w:tab w:val="right" w:pos="9221"/>
            </w:tabs>
          </w:pPr>
          <w:hyperlink w:anchor="_Toc17645">
            <w:r>
              <w:rPr>
                <w:rFonts w:ascii="Arial" w:eastAsia="Arial" w:hAnsi="Arial" w:cs="Arial"/>
                <w:b/>
                <w:sz w:val="20"/>
              </w:rPr>
              <w:t>3. DISPOSITIONS GÉNÉRALES</w:t>
            </w:r>
            <w:r>
              <w:tab/>
            </w:r>
            <w:r>
              <w:fldChar w:fldCharType="begin"/>
            </w:r>
            <w:r>
              <w:instrText>PAGEREF _Toc17645 \h</w:instrText>
            </w:r>
            <w:r>
              <w:fldChar w:fldCharType="separate"/>
            </w:r>
            <w:r>
              <w:rPr>
                <w:rFonts w:ascii="Arial" w:eastAsia="Arial" w:hAnsi="Arial" w:cs="Arial"/>
                <w:b/>
                <w:sz w:val="20"/>
              </w:rPr>
              <w:t xml:space="preserve">4 </w:t>
            </w:r>
            <w:r>
              <w:fldChar w:fldCharType="end"/>
            </w:r>
          </w:hyperlink>
        </w:p>
        <w:p w:rsidR="00682660" w:rsidRDefault="00413F98">
          <w:pPr>
            <w:pStyle w:val="TM2"/>
            <w:tabs>
              <w:tab w:val="right" w:pos="9221"/>
            </w:tabs>
          </w:pPr>
          <w:hyperlink w:anchor="_Toc17646">
            <w:r>
              <w:rPr>
                <w:rFonts w:ascii="Arial" w:eastAsia="Arial" w:hAnsi="Arial" w:cs="Arial"/>
                <w:sz w:val="24"/>
              </w:rPr>
              <w:t>3.1. Décomposition</w:t>
            </w:r>
            <w:r>
              <w:tab/>
            </w:r>
            <w:r>
              <w:fldChar w:fldCharType="begin"/>
            </w:r>
            <w:r>
              <w:instrText>PAGEREF _Toc17646 \h</w:instrText>
            </w:r>
            <w:r>
              <w:fldChar w:fldCharType="separate"/>
            </w:r>
            <w:r>
              <w:rPr>
                <w:rFonts w:ascii="Arial" w:eastAsia="Arial" w:hAnsi="Arial" w:cs="Arial"/>
                <w:sz w:val="24"/>
              </w:rPr>
              <w:t xml:space="preserve">4 </w:t>
            </w:r>
            <w:r>
              <w:fldChar w:fldCharType="end"/>
            </w:r>
          </w:hyperlink>
        </w:p>
        <w:p w:rsidR="00682660" w:rsidRDefault="00413F98">
          <w:pPr>
            <w:pStyle w:val="TM3"/>
            <w:tabs>
              <w:tab w:val="right" w:pos="9221"/>
            </w:tabs>
          </w:pPr>
          <w:hyperlink w:anchor="_Toc17647">
            <w:r>
              <w:rPr>
                <w:rFonts w:ascii="Arial" w:eastAsia="Arial" w:hAnsi="Arial" w:cs="Arial"/>
                <w:sz w:val="20"/>
              </w:rPr>
              <w:t>3.1.1. Calendrier de la phase d’offre</w:t>
            </w:r>
            <w:r>
              <w:tab/>
            </w:r>
            <w:r>
              <w:fldChar w:fldCharType="begin"/>
            </w:r>
            <w:r>
              <w:instrText>PAGEREF _Toc17647 \h</w:instrText>
            </w:r>
            <w:r>
              <w:fldChar w:fldCharType="separate"/>
            </w:r>
            <w:r>
              <w:rPr>
                <w:rFonts w:ascii="Arial" w:eastAsia="Arial" w:hAnsi="Arial" w:cs="Arial"/>
                <w:sz w:val="20"/>
              </w:rPr>
              <w:t xml:space="preserve">4 </w:t>
            </w:r>
            <w:r>
              <w:fldChar w:fldCharType="end"/>
            </w:r>
          </w:hyperlink>
        </w:p>
        <w:p w:rsidR="00682660" w:rsidRDefault="00413F98">
          <w:pPr>
            <w:pStyle w:val="TM3"/>
            <w:tabs>
              <w:tab w:val="right" w:pos="9221"/>
            </w:tabs>
          </w:pPr>
          <w:hyperlink w:anchor="_Toc17648">
            <w:r>
              <w:rPr>
                <w:rFonts w:ascii="Arial" w:eastAsia="Arial" w:hAnsi="Arial" w:cs="Arial"/>
                <w:sz w:val="20"/>
              </w:rPr>
              <w:t>3.1.2. Lots</w:t>
            </w:r>
            <w:r>
              <w:tab/>
            </w:r>
            <w:r>
              <w:fldChar w:fldCharType="begin"/>
            </w:r>
            <w:r>
              <w:instrText>PAGEREF _Toc17648 \h</w:instrText>
            </w:r>
            <w:r>
              <w:fldChar w:fldCharType="separate"/>
            </w:r>
            <w:r>
              <w:rPr>
                <w:rFonts w:ascii="Arial" w:eastAsia="Arial" w:hAnsi="Arial" w:cs="Arial"/>
                <w:sz w:val="20"/>
              </w:rPr>
              <w:t xml:space="preserve">4 </w:t>
            </w:r>
            <w:r>
              <w:fldChar w:fldCharType="end"/>
            </w:r>
          </w:hyperlink>
        </w:p>
        <w:p w:rsidR="00682660" w:rsidRDefault="00413F98">
          <w:pPr>
            <w:pStyle w:val="TM3"/>
            <w:tabs>
              <w:tab w:val="right" w:pos="9221"/>
            </w:tabs>
          </w:pPr>
          <w:hyperlink w:anchor="_Toc17649">
            <w:r>
              <w:rPr>
                <w:rFonts w:ascii="Arial" w:eastAsia="Arial" w:hAnsi="Arial" w:cs="Arial"/>
                <w:sz w:val="20"/>
              </w:rPr>
              <w:t>3.1.3. Tranches / Phases</w:t>
            </w:r>
            <w:r>
              <w:tab/>
            </w:r>
            <w:r>
              <w:fldChar w:fldCharType="begin"/>
            </w:r>
            <w:r>
              <w:instrText xml:space="preserve">PAGEREF </w:instrText>
            </w:r>
            <w:r>
              <w:instrText>_Toc17649 \h</w:instrText>
            </w:r>
            <w:r>
              <w:fldChar w:fldCharType="separate"/>
            </w:r>
            <w:r>
              <w:rPr>
                <w:rFonts w:ascii="Arial" w:eastAsia="Arial" w:hAnsi="Arial" w:cs="Arial"/>
                <w:sz w:val="20"/>
              </w:rPr>
              <w:t xml:space="preserve">4 </w:t>
            </w:r>
            <w:r>
              <w:fldChar w:fldCharType="end"/>
            </w:r>
          </w:hyperlink>
        </w:p>
        <w:p w:rsidR="00682660" w:rsidRDefault="00413F98">
          <w:pPr>
            <w:pStyle w:val="TM3"/>
            <w:tabs>
              <w:tab w:val="right" w:pos="9221"/>
            </w:tabs>
          </w:pPr>
          <w:hyperlink w:anchor="_Toc17650">
            <w:r>
              <w:rPr>
                <w:rFonts w:ascii="Arial" w:eastAsia="Arial" w:hAnsi="Arial" w:cs="Arial"/>
                <w:sz w:val="20"/>
              </w:rPr>
              <w:t>3.1.4. Mode de règlement des prestations</w:t>
            </w:r>
            <w:r>
              <w:tab/>
            </w:r>
            <w:r>
              <w:fldChar w:fldCharType="begin"/>
            </w:r>
            <w:r>
              <w:instrText>PAGEREF _Toc17650 \h</w:instrText>
            </w:r>
            <w:r>
              <w:fldChar w:fldCharType="separate"/>
            </w:r>
            <w:r>
              <w:rPr>
                <w:rFonts w:ascii="Arial" w:eastAsia="Arial" w:hAnsi="Arial" w:cs="Arial"/>
                <w:sz w:val="20"/>
              </w:rPr>
              <w:t xml:space="preserve">5 </w:t>
            </w:r>
            <w:r>
              <w:fldChar w:fldCharType="end"/>
            </w:r>
          </w:hyperlink>
        </w:p>
        <w:p w:rsidR="00682660" w:rsidRDefault="00413F98">
          <w:pPr>
            <w:pStyle w:val="TM2"/>
            <w:tabs>
              <w:tab w:val="right" w:pos="9221"/>
            </w:tabs>
          </w:pPr>
          <w:hyperlink w:anchor="_Toc17651">
            <w:r>
              <w:rPr>
                <w:rFonts w:ascii="Arial" w:eastAsia="Arial" w:hAnsi="Arial" w:cs="Arial"/>
                <w:sz w:val="24"/>
              </w:rPr>
              <w:t>3.2. Modalités d'attribution</w:t>
            </w:r>
            <w:r>
              <w:tab/>
            </w:r>
            <w:r>
              <w:fldChar w:fldCharType="begin"/>
            </w:r>
            <w:r>
              <w:instrText>PAGEREF _Toc17651 \h</w:instrText>
            </w:r>
            <w:r>
              <w:fldChar w:fldCharType="separate"/>
            </w:r>
            <w:r>
              <w:rPr>
                <w:rFonts w:ascii="Arial" w:eastAsia="Arial" w:hAnsi="Arial" w:cs="Arial"/>
                <w:sz w:val="24"/>
              </w:rPr>
              <w:t xml:space="preserve">5 </w:t>
            </w:r>
            <w:r>
              <w:fldChar w:fldCharType="end"/>
            </w:r>
          </w:hyperlink>
        </w:p>
        <w:p w:rsidR="00682660" w:rsidRDefault="00413F98">
          <w:pPr>
            <w:pStyle w:val="TM2"/>
            <w:tabs>
              <w:tab w:val="right" w:pos="9221"/>
            </w:tabs>
          </w:pPr>
          <w:hyperlink w:anchor="_Toc17652">
            <w:r>
              <w:rPr>
                <w:rFonts w:ascii="Arial" w:eastAsia="Arial" w:hAnsi="Arial" w:cs="Arial"/>
                <w:sz w:val="24"/>
              </w:rPr>
              <w:t>3.3. Nomenclature communautaire pertinente</w:t>
            </w:r>
            <w:r>
              <w:tab/>
            </w:r>
            <w:r>
              <w:fldChar w:fldCharType="begin"/>
            </w:r>
            <w:r>
              <w:instrText>PAGEREF _Toc17652 \h</w:instrText>
            </w:r>
            <w:r>
              <w:fldChar w:fldCharType="separate"/>
            </w:r>
            <w:r>
              <w:rPr>
                <w:rFonts w:ascii="Arial" w:eastAsia="Arial" w:hAnsi="Arial" w:cs="Arial"/>
                <w:sz w:val="24"/>
              </w:rPr>
              <w:t xml:space="preserve">5 </w:t>
            </w:r>
            <w:r>
              <w:fldChar w:fldCharType="end"/>
            </w:r>
          </w:hyperlink>
        </w:p>
        <w:p w:rsidR="00682660" w:rsidRDefault="00413F98">
          <w:pPr>
            <w:pStyle w:val="TM2"/>
            <w:tabs>
              <w:tab w:val="right" w:pos="9221"/>
            </w:tabs>
          </w:pPr>
          <w:hyperlink w:anchor="_Toc17653">
            <w:r>
              <w:rPr>
                <w:rFonts w:ascii="Arial" w:eastAsia="Arial" w:hAnsi="Arial" w:cs="Arial"/>
                <w:sz w:val="24"/>
              </w:rPr>
              <w:t>3.4. Prestations réservées à une profession particulière</w:t>
            </w:r>
            <w:r>
              <w:tab/>
            </w:r>
            <w:r>
              <w:fldChar w:fldCharType="begin"/>
            </w:r>
            <w:r>
              <w:instrText>PAGEREF _Toc17653 \h</w:instrText>
            </w:r>
            <w:r>
              <w:fldChar w:fldCharType="separate"/>
            </w:r>
            <w:r>
              <w:rPr>
                <w:rFonts w:ascii="Arial" w:eastAsia="Arial" w:hAnsi="Arial" w:cs="Arial"/>
                <w:sz w:val="24"/>
              </w:rPr>
              <w:t xml:space="preserve">5 </w:t>
            </w:r>
            <w:r>
              <w:fldChar w:fldCharType="end"/>
            </w:r>
          </w:hyperlink>
        </w:p>
        <w:p w:rsidR="00682660" w:rsidRDefault="00413F98">
          <w:pPr>
            <w:pStyle w:val="TM2"/>
            <w:tabs>
              <w:tab w:val="right" w:pos="9221"/>
            </w:tabs>
          </w:pPr>
          <w:hyperlink w:anchor="_Toc17654">
            <w:r>
              <w:rPr>
                <w:rFonts w:ascii="Arial" w:eastAsia="Arial" w:hAnsi="Arial" w:cs="Arial"/>
                <w:sz w:val="24"/>
              </w:rPr>
              <w:t>3.5. Contenu du dossier de consultation</w:t>
            </w:r>
            <w:r>
              <w:tab/>
            </w:r>
            <w:r>
              <w:fldChar w:fldCharType="begin"/>
            </w:r>
            <w:r>
              <w:instrText>PAGEREF _Toc17654 \h</w:instrText>
            </w:r>
            <w:r>
              <w:fldChar w:fldCharType="separate"/>
            </w:r>
            <w:r>
              <w:rPr>
                <w:rFonts w:ascii="Arial" w:eastAsia="Arial" w:hAnsi="Arial" w:cs="Arial"/>
                <w:sz w:val="24"/>
              </w:rPr>
              <w:t xml:space="preserve">5 </w:t>
            </w:r>
            <w:r>
              <w:fldChar w:fldCharType="end"/>
            </w:r>
          </w:hyperlink>
        </w:p>
        <w:p w:rsidR="00682660" w:rsidRDefault="00413F98">
          <w:pPr>
            <w:pStyle w:val="TM2"/>
            <w:tabs>
              <w:tab w:val="right" w:pos="9221"/>
            </w:tabs>
          </w:pPr>
          <w:hyperlink w:anchor="_Toc17655">
            <w:r>
              <w:rPr>
                <w:rFonts w:ascii="Arial" w:eastAsia="Arial" w:hAnsi="Arial" w:cs="Arial"/>
                <w:sz w:val="24"/>
              </w:rPr>
              <w:t xml:space="preserve">3.6. </w:t>
            </w:r>
            <w:r>
              <w:rPr>
                <w:rFonts w:ascii="Arial" w:eastAsia="Arial" w:hAnsi="Arial" w:cs="Arial"/>
                <w:sz w:val="24"/>
              </w:rPr>
              <w:t>Modifications de détail au dossier de consultation</w:t>
            </w:r>
            <w:r>
              <w:tab/>
            </w:r>
            <w:r>
              <w:fldChar w:fldCharType="begin"/>
            </w:r>
            <w:r>
              <w:instrText>PAGEREF _Toc17655 \h</w:instrText>
            </w:r>
            <w:r>
              <w:fldChar w:fldCharType="separate"/>
            </w:r>
            <w:r>
              <w:rPr>
                <w:rFonts w:ascii="Arial" w:eastAsia="Arial" w:hAnsi="Arial" w:cs="Arial"/>
                <w:sz w:val="24"/>
              </w:rPr>
              <w:t xml:space="preserve">6 </w:t>
            </w:r>
            <w:r>
              <w:fldChar w:fldCharType="end"/>
            </w:r>
          </w:hyperlink>
        </w:p>
        <w:p w:rsidR="00682660" w:rsidRDefault="00413F98">
          <w:pPr>
            <w:pStyle w:val="TM1"/>
            <w:tabs>
              <w:tab w:val="right" w:pos="9221"/>
            </w:tabs>
          </w:pPr>
          <w:hyperlink w:anchor="_Toc17656">
            <w:r>
              <w:rPr>
                <w:rFonts w:ascii="Arial" w:eastAsia="Arial" w:hAnsi="Arial" w:cs="Arial"/>
                <w:b/>
                <w:sz w:val="20"/>
              </w:rPr>
              <w:t>4. DÉLAI DE VALIDITÉ DES PROPOSITIONS</w:t>
            </w:r>
            <w:r>
              <w:tab/>
            </w:r>
            <w:r>
              <w:fldChar w:fldCharType="begin"/>
            </w:r>
            <w:r>
              <w:instrText>PAGEREF _Toc17656 \h</w:instrText>
            </w:r>
            <w:r>
              <w:fldChar w:fldCharType="separate"/>
            </w:r>
            <w:r>
              <w:rPr>
                <w:rFonts w:ascii="Arial" w:eastAsia="Arial" w:hAnsi="Arial" w:cs="Arial"/>
                <w:b/>
                <w:sz w:val="20"/>
              </w:rPr>
              <w:t xml:space="preserve">6 </w:t>
            </w:r>
            <w:r>
              <w:fldChar w:fldCharType="end"/>
            </w:r>
          </w:hyperlink>
        </w:p>
        <w:p w:rsidR="00682660" w:rsidRDefault="00413F98">
          <w:pPr>
            <w:pStyle w:val="TM1"/>
            <w:tabs>
              <w:tab w:val="right" w:pos="9221"/>
            </w:tabs>
          </w:pPr>
          <w:hyperlink w:anchor="_Toc17657">
            <w:r>
              <w:rPr>
                <w:rFonts w:ascii="Arial" w:eastAsia="Arial" w:hAnsi="Arial" w:cs="Arial"/>
                <w:b/>
                <w:sz w:val="20"/>
              </w:rPr>
              <w:t>5. CONDITIONS D’ENVOI OU DE REMISE DES OFFRES, PRÉSENTATION</w:t>
            </w:r>
            <w:r>
              <w:tab/>
            </w:r>
            <w:r>
              <w:fldChar w:fldCharType="begin"/>
            </w:r>
            <w:r>
              <w:instrText>PAGEREF _Toc17657 \h</w:instrText>
            </w:r>
            <w:r>
              <w:fldChar w:fldCharType="separate"/>
            </w:r>
            <w:r>
              <w:rPr>
                <w:rFonts w:ascii="Arial" w:eastAsia="Arial" w:hAnsi="Arial" w:cs="Arial"/>
                <w:b/>
                <w:sz w:val="20"/>
              </w:rPr>
              <w:t xml:space="preserve">7 </w:t>
            </w:r>
            <w:r>
              <w:fldChar w:fldCharType="end"/>
            </w:r>
          </w:hyperlink>
        </w:p>
        <w:p w:rsidR="00682660" w:rsidRDefault="00413F98">
          <w:pPr>
            <w:pStyle w:val="TM2"/>
            <w:tabs>
              <w:tab w:val="right" w:pos="9221"/>
            </w:tabs>
          </w:pPr>
          <w:hyperlink w:anchor="_Toc17658">
            <w:r>
              <w:rPr>
                <w:rFonts w:ascii="Arial" w:eastAsia="Arial" w:hAnsi="Arial" w:cs="Arial"/>
                <w:sz w:val="24"/>
              </w:rPr>
              <w:t>5.1. Dispositions générales</w:t>
            </w:r>
            <w:r>
              <w:tab/>
            </w:r>
            <w:r>
              <w:fldChar w:fldCharType="begin"/>
            </w:r>
            <w:r>
              <w:instrText>PAGEREF _Toc17658 \h</w:instrText>
            </w:r>
            <w:r>
              <w:fldChar w:fldCharType="separate"/>
            </w:r>
            <w:r>
              <w:rPr>
                <w:rFonts w:ascii="Arial" w:eastAsia="Arial" w:hAnsi="Arial" w:cs="Arial"/>
                <w:sz w:val="24"/>
              </w:rPr>
              <w:t xml:space="preserve">7 </w:t>
            </w:r>
            <w:r>
              <w:fldChar w:fldCharType="end"/>
            </w:r>
          </w:hyperlink>
        </w:p>
        <w:p w:rsidR="00682660" w:rsidRDefault="00413F98">
          <w:pPr>
            <w:pStyle w:val="TM2"/>
            <w:tabs>
              <w:tab w:val="right" w:pos="9221"/>
            </w:tabs>
          </w:pPr>
          <w:hyperlink w:anchor="_Toc17659">
            <w:r>
              <w:rPr>
                <w:rFonts w:ascii="Arial" w:eastAsia="Arial" w:hAnsi="Arial" w:cs="Arial"/>
                <w:sz w:val="24"/>
              </w:rPr>
              <w:t>5.2. Envoi sur support physique</w:t>
            </w:r>
            <w:r>
              <w:tab/>
            </w:r>
            <w:r>
              <w:fldChar w:fldCharType="begin"/>
            </w:r>
            <w:r>
              <w:instrText>PAGEREF _Toc17659 \h</w:instrText>
            </w:r>
            <w:r>
              <w:fldChar w:fldCharType="separate"/>
            </w:r>
            <w:r>
              <w:rPr>
                <w:rFonts w:ascii="Arial" w:eastAsia="Arial" w:hAnsi="Arial" w:cs="Arial"/>
                <w:sz w:val="24"/>
              </w:rPr>
              <w:t xml:space="preserve">7 </w:t>
            </w:r>
            <w:r>
              <w:fldChar w:fldCharType="end"/>
            </w:r>
          </w:hyperlink>
        </w:p>
        <w:p w:rsidR="00682660" w:rsidRDefault="00413F98">
          <w:pPr>
            <w:pStyle w:val="TM2"/>
            <w:tabs>
              <w:tab w:val="right" w:pos="9221"/>
            </w:tabs>
          </w:pPr>
          <w:hyperlink w:anchor="_Toc17660">
            <w:r>
              <w:rPr>
                <w:rFonts w:ascii="Arial" w:eastAsia="Arial" w:hAnsi="Arial" w:cs="Arial"/>
                <w:sz w:val="24"/>
              </w:rPr>
              <w:t>5.3. Transmission par voie électronique</w:t>
            </w:r>
            <w:r>
              <w:tab/>
            </w:r>
            <w:r>
              <w:fldChar w:fldCharType="begin"/>
            </w:r>
            <w:r>
              <w:instrText>PAGEREF _Toc17660 \h</w:instrText>
            </w:r>
            <w:r>
              <w:fldChar w:fldCharType="separate"/>
            </w:r>
            <w:r>
              <w:rPr>
                <w:rFonts w:ascii="Arial" w:eastAsia="Arial" w:hAnsi="Arial" w:cs="Arial"/>
                <w:sz w:val="24"/>
              </w:rPr>
              <w:t xml:space="preserve">8 </w:t>
            </w:r>
            <w:r>
              <w:fldChar w:fldCharType="end"/>
            </w:r>
          </w:hyperlink>
        </w:p>
        <w:p w:rsidR="00682660" w:rsidRDefault="00413F98">
          <w:pPr>
            <w:pStyle w:val="TM1"/>
            <w:tabs>
              <w:tab w:val="right" w:pos="9221"/>
            </w:tabs>
          </w:pPr>
          <w:hyperlink w:anchor="_Toc17661">
            <w:r>
              <w:rPr>
                <w:rFonts w:ascii="Arial" w:eastAsia="Arial" w:hAnsi="Arial" w:cs="Arial"/>
                <w:b/>
                <w:sz w:val="20"/>
              </w:rPr>
              <w:t>6. MO</w:t>
            </w:r>
            <w:r>
              <w:rPr>
                <w:rFonts w:ascii="Arial" w:eastAsia="Arial" w:hAnsi="Arial" w:cs="Arial"/>
                <w:b/>
                <w:sz w:val="20"/>
              </w:rPr>
              <w:t>DALITÉS DE RÉDACTION DES OFFRES</w:t>
            </w:r>
            <w:r>
              <w:tab/>
            </w:r>
            <w:r>
              <w:fldChar w:fldCharType="begin"/>
            </w:r>
            <w:r>
              <w:instrText>PAGEREF _Toc17661 \h</w:instrText>
            </w:r>
            <w:r>
              <w:fldChar w:fldCharType="separate"/>
            </w:r>
            <w:r>
              <w:rPr>
                <w:rFonts w:ascii="Arial" w:eastAsia="Arial" w:hAnsi="Arial" w:cs="Arial"/>
                <w:b/>
                <w:sz w:val="20"/>
              </w:rPr>
              <w:t xml:space="preserve">10 </w:t>
            </w:r>
            <w:r>
              <w:fldChar w:fldCharType="end"/>
            </w:r>
          </w:hyperlink>
        </w:p>
        <w:p w:rsidR="00682660" w:rsidRDefault="00413F98">
          <w:pPr>
            <w:pStyle w:val="TM1"/>
            <w:tabs>
              <w:tab w:val="right" w:pos="9221"/>
            </w:tabs>
          </w:pPr>
          <w:hyperlink w:anchor="_Toc17662">
            <w:r>
              <w:rPr>
                <w:rFonts w:ascii="Arial" w:eastAsia="Arial" w:hAnsi="Arial" w:cs="Arial"/>
                <w:b/>
                <w:sz w:val="20"/>
              </w:rPr>
              <w:t>7. OUVERTURE DES PLIS. JUGEMENT DES PROPOSITIONS</w:t>
            </w:r>
            <w:r>
              <w:tab/>
            </w:r>
            <w:r>
              <w:fldChar w:fldCharType="begin"/>
            </w:r>
            <w:r>
              <w:instrText>PAGEREF _Toc17662 \h</w:instrText>
            </w:r>
            <w:r>
              <w:fldChar w:fldCharType="separate"/>
            </w:r>
            <w:r>
              <w:rPr>
                <w:rFonts w:ascii="Arial" w:eastAsia="Arial" w:hAnsi="Arial" w:cs="Arial"/>
                <w:b/>
                <w:sz w:val="20"/>
              </w:rPr>
              <w:t xml:space="preserve">11 </w:t>
            </w:r>
            <w:r>
              <w:fldChar w:fldCharType="end"/>
            </w:r>
          </w:hyperlink>
        </w:p>
        <w:p w:rsidR="00682660" w:rsidRDefault="00413F98">
          <w:pPr>
            <w:pStyle w:val="TM2"/>
            <w:tabs>
              <w:tab w:val="right" w:pos="9221"/>
            </w:tabs>
          </w:pPr>
          <w:hyperlink w:anchor="_Toc17663">
            <w:r>
              <w:rPr>
                <w:rFonts w:ascii="Arial" w:eastAsia="Arial" w:hAnsi="Arial" w:cs="Arial"/>
                <w:sz w:val="24"/>
              </w:rPr>
              <w:t>7.1. Recevabilité des plis</w:t>
            </w:r>
            <w:r>
              <w:tab/>
            </w:r>
            <w:r>
              <w:fldChar w:fldCharType="begin"/>
            </w:r>
            <w:r>
              <w:instrText>PAGEREF _Toc17663 \h</w:instrText>
            </w:r>
            <w:r>
              <w:fldChar w:fldCharType="separate"/>
            </w:r>
            <w:r>
              <w:rPr>
                <w:rFonts w:ascii="Arial" w:eastAsia="Arial" w:hAnsi="Arial" w:cs="Arial"/>
                <w:sz w:val="24"/>
              </w:rPr>
              <w:t xml:space="preserve">11 </w:t>
            </w:r>
            <w:r>
              <w:fldChar w:fldCharType="end"/>
            </w:r>
          </w:hyperlink>
        </w:p>
        <w:p w:rsidR="00682660" w:rsidRDefault="00413F98">
          <w:pPr>
            <w:pStyle w:val="TM2"/>
            <w:tabs>
              <w:tab w:val="right" w:pos="9221"/>
            </w:tabs>
          </w:pPr>
          <w:hyperlink w:anchor="_Toc17664">
            <w:r>
              <w:rPr>
                <w:rFonts w:ascii="Arial" w:eastAsia="Arial" w:hAnsi="Arial" w:cs="Arial"/>
                <w:sz w:val="24"/>
              </w:rPr>
              <w:t>7.2. Critères de jugement des offres</w:t>
            </w:r>
            <w:r>
              <w:tab/>
            </w:r>
            <w:r>
              <w:fldChar w:fldCharType="begin"/>
            </w:r>
            <w:r>
              <w:instrText>PAGEREF _T</w:instrText>
            </w:r>
            <w:r>
              <w:instrText>oc17664 \h</w:instrText>
            </w:r>
            <w:r>
              <w:fldChar w:fldCharType="separate"/>
            </w:r>
            <w:r>
              <w:rPr>
                <w:rFonts w:ascii="Arial" w:eastAsia="Arial" w:hAnsi="Arial" w:cs="Arial"/>
                <w:sz w:val="24"/>
              </w:rPr>
              <w:t xml:space="preserve">11 </w:t>
            </w:r>
            <w:r>
              <w:fldChar w:fldCharType="end"/>
            </w:r>
          </w:hyperlink>
        </w:p>
        <w:p w:rsidR="00682660" w:rsidRDefault="00413F98">
          <w:pPr>
            <w:pStyle w:val="TM2"/>
            <w:tabs>
              <w:tab w:val="right" w:pos="9221"/>
            </w:tabs>
          </w:pPr>
          <w:hyperlink w:anchor="_Toc17665">
            <w:r>
              <w:rPr>
                <w:rFonts w:ascii="Arial" w:eastAsia="Arial" w:hAnsi="Arial" w:cs="Arial"/>
                <w:sz w:val="24"/>
              </w:rPr>
              <w:t>7.3. Séances orales de présentation et négociation</w:t>
            </w:r>
            <w:r>
              <w:tab/>
            </w:r>
            <w:r>
              <w:fldChar w:fldCharType="begin"/>
            </w:r>
            <w:r>
              <w:instrText>PAGEREF _Toc17665 \h</w:instrText>
            </w:r>
            <w:r>
              <w:fldChar w:fldCharType="separate"/>
            </w:r>
            <w:r>
              <w:rPr>
                <w:rFonts w:ascii="Arial" w:eastAsia="Arial" w:hAnsi="Arial" w:cs="Arial"/>
                <w:sz w:val="24"/>
              </w:rPr>
              <w:t xml:space="preserve">11 </w:t>
            </w:r>
            <w:r>
              <w:fldChar w:fldCharType="end"/>
            </w:r>
          </w:hyperlink>
        </w:p>
        <w:p w:rsidR="00682660" w:rsidRDefault="00413F98">
          <w:pPr>
            <w:pStyle w:val="TM1"/>
            <w:tabs>
              <w:tab w:val="right" w:pos="9221"/>
            </w:tabs>
          </w:pPr>
          <w:hyperlink w:anchor="_Toc17666">
            <w:r>
              <w:rPr>
                <w:rFonts w:ascii="Arial" w:eastAsia="Arial" w:hAnsi="Arial" w:cs="Arial"/>
                <w:b/>
                <w:sz w:val="20"/>
              </w:rPr>
              <w:t>8. VARIANTES ET OPTIONS</w:t>
            </w:r>
            <w:r>
              <w:tab/>
            </w:r>
            <w:r>
              <w:fldChar w:fldCharType="begin"/>
            </w:r>
            <w:r>
              <w:instrText>PAGEREF _Toc17666 \h</w:instrText>
            </w:r>
            <w:r>
              <w:fldChar w:fldCharType="separate"/>
            </w:r>
            <w:r>
              <w:rPr>
                <w:rFonts w:ascii="Arial" w:eastAsia="Arial" w:hAnsi="Arial" w:cs="Arial"/>
                <w:b/>
                <w:sz w:val="20"/>
              </w:rPr>
              <w:t xml:space="preserve">12 </w:t>
            </w:r>
            <w:r>
              <w:fldChar w:fldCharType="end"/>
            </w:r>
          </w:hyperlink>
        </w:p>
        <w:p w:rsidR="00682660" w:rsidRDefault="00413F98">
          <w:pPr>
            <w:pStyle w:val="TM2"/>
            <w:tabs>
              <w:tab w:val="right" w:pos="9221"/>
            </w:tabs>
          </w:pPr>
          <w:hyperlink w:anchor="_Toc17667">
            <w:r>
              <w:rPr>
                <w:rFonts w:ascii="Arial" w:eastAsia="Arial" w:hAnsi="Arial" w:cs="Arial"/>
                <w:sz w:val="24"/>
              </w:rPr>
              <w:t>8.1. Variantes</w:t>
            </w:r>
            <w:r>
              <w:tab/>
            </w:r>
            <w:r>
              <w:fldChar w:fldCharType="begin"/>
            </w:r>
            <w:r>
              <w:instrText>PAGE</w:instrText>
            </w:r>
            <w:r>
              <w:instrText>REF _Toc17667 \h</w:instrText>
            </w:r>
            <w:r>
              <w:fldChar w:fldCharType="separate"/>
            </w:r>
            <w:r>
              <w:rPr>
                <w:rFonts w:ascii="Arial" w:eastAsia="Arial" w:hAnsi="Arial" w:cs="Arial"/>
                <w:sz w:val="24"/>
              </w:rPr>
              <w:t xml:space="preserve">12 </w:t>
            </w:r>
            <w:r>
              <w:fldChar w:fldCharType="end"/>
            </w:r>
          </w:hyperlink>
        </w:p>
        <w:p w:rsidR="00682660" w:rsidRDefault="00413F98">
          <w:pPr>
            <w:pStyle w:val="TM2"/>
            <w:tabs>
              <w:tab w:val="right" w:pos="9221"/>
            </w:tabs>
          </w:pPr>
          <w:hyperlink w:anchor="_Toc17668">
            <w:r>
              <w:rPr>
                <w:rFonts w:ascii="Arial" w:eastAsia="Arial" w:hAnsi="Arial" w:cs="Arial"/>
                <w:sz w:val="24"/>
              </w:rPr>
              <w:t>8.2. Options</w:t>
            </w:r>
            <w:r>
              <w:tab/>
            </w:r>
            <w:r>
              <w:fldChar w:fldCharType="begin"/>
            </w:r>
            <w:r>
              <w:instrText>PAGEREF _Toc17668 \h</w:instrText>
            </w:r>
            <w:r>
              <w:fldChar w:fldCharType="separate"/>
            </w:r>
            <w:r>
              <w:rPr>
                <w:rFonts w:ascii="Arial" w:eastAsia="Arial" w:hAnsi="Arial" w:cs="Arial"/>
                <w:sz w:val="24"/>
              </w:rPr>
              <w:t xml:space="preserve">12 </w:t>
            </w:r>
            <w:r>
              <w:fldChar w:fldCharType="end"/>
            </w:r>
          </w:hyperlink>
        </w:p>
        <w:p w:rsidR="00682660" w:rsidRDefault="00413F98">
          <w:pPr>
            <w:pStyle w:val="TM1"/>
            <w:tabs>
              <w:tab w:val="right" w:pos="9221"/>
            </w:tabs>
          </w:pPr>
          <w:hyperlink w:anchor="_Toc17669">
            <w:r>
              <w:rPr>
                <w:rFonts w:ascii="Arial" w:eastAsia="Arial" w:hAnsi="Arial" w:cs="Arial"/>
                <w:b/>
                <w:sz w:val="20"/>
              </w:rPr>
              <w:t>9. RENSEI</w:t>
            </w:r>
            <w:r>
              <w:rPr>
                <w:rFonts w:ascii="Arial" w:eastAsia="Arial" w:hAnsi="Arial" w:cs="Arial"/>
                <w:b/>
                <w:sz w:val="20"/>
              </w:rPr>
              <w:t>GNEMENTS COMPLÉMENTAIRES ET PROCÉDURES DE RECOURS</w:t>
            </w:r>
            <w:r>
              <w:tab/>
            </w:r>
            <w:r>
              <w:fldChar w:fldCharType="begin"/>
            </w:r>
            <w:r>
              <w:instrText>PAGEREF _Toc17669 \h</w:instrText>
            </w:r>
            <w:r>
              <w:fldChar w:fldCharType="separate"/>
            </w:r>
            <w:r>
              <w:rPr>
                <w:rFonts w:ascii="Arial" w:eastAsia="Arial" w:hAnsi="Arial" w:cs="Arial"/>
                <w:b/>
                <w:sz w:val="20"/>
              </w:rPr>
              <w:t xml:space="preserve">13 </w:t>
            </w:r>
            <w:r>
              <w:fldChar w:fldCharType="end"/>
            </w:r>
          </w:hyperlink>
        </w:p>
        <w:p w:rsidR="00682660" w:rsidRDefault="00413F98">
          <w:pPr>
            <w:pStyle w:val="TM2"/>
            <w:tabs>
              <w:tab w:val="right" w:pos="9221"/>
            </w:tabs>
          </w:pPr>
          <w:hyperlink w:anchor="_Toc17670">
            <w:r>
              <w:rPr>
                <w:rFonts w:ascii="Arial" w:eastAsia="Arial" w:hAnsi="Arial" w:cs="Arial"/>
                <w:sz w:val="24"/>
              </w:rPr>
              <w:t>9.1. Renseignements complémentaires</w:t>
            </w:r>
            <w:r>
              <w:tab/>
            </w:r>
            <w:r>
              <w:fldChar w:fldCharType="begin"/>
            </w:r>
            <w:r>
              <w:instrText>PAGEREF _Toc17670 \h</w:instrText>
            </w:r>
            <w:r>
              <w:fldChar w:fldCharType="separate"/>
            </w:r>
            <w:r>
              <w:rPr>
                <w:rFonts w:ascii="Arial" w:eastAsia="Arial" w:hAnsi="Arial" w:cs="Arial"/>
                <w:sz w:val="24"/>
              </w:rPr>
              <w:t xml:space="preserve">13 </w:t>
            </w:r>
            <w:r>
              <w:fldChar w:fldCharType="end"/>
            </w:r>
          </w:hyperlink>
        </w:p>
        <w:p w:rsidR="00682660" w:rsidRDefault="00413F98">
          <w:pPr>
            <w:pStyle w:val="TM2"/>
            <w:tabs>
              <w:tab w:val="right" w:pos="9221"/>
            </w:tabs>
          </w:pPr>
          <w:hyperlink w:anchor="_Toc17671">
            <w:r>
              <w:rPr>
                <w:rFonts w:ascii="Arial" w:eastAsia="Arial" w:hAnsi="Arial" w:cs="Arial"/>
                <w:sz w:val="24"/>
              </w:rPr>
              <w:t>9.2. Procédures de recours</w:t>
            </w:r>
            <w:r>
              <w:tab/>
            </w:r>
            <w:r>
              <w:fldChar w:fldCharType="begin"/>
            </w:r>
            <w:r>
              <w:instrText>PAGEREF _Toc17671 \h</w:instrText>
            </w:r>
            <w:r>
              <w:fldChar w:fldCharType="separate"/>
            </w:r>
            <w:r>
              <w:rPr>
                <w:rFonts w:ascii="Arial" w:eastAsia="Arial" w:hAnsi="Arial" w:cs="Arial"/>
                <w:sz w:val="24"/>
              </w:rPr>
              <w:t xml:space="preserve">13 </w:t>
            </w:r>
            <w:r>
              <w:fldChar w:fldCharType="end"/>
            </w:r>
          </w:hyperlink>
        </w:p>
        <w:p w:rsidR="00682660" w:rsidRDefault="00413F98">
          <w:r>
            <w:fldChar w:fldCharType="end"/>
          </w:r>
        </w:p>
      </w:sdtContent>
    </w:sdt>
    <w:p w:rsidR="00682660" w:rsidRDefault="00413F98">
      <w:pPr>
        <w:spacing w:after="0" w:line="259" w:lineRule="auto"/>
        <w:ind w:left="0" w:right="0" w:firstLine="0"/>
        <w:jc w:val="left"/>
      </w:pPr>
      <w:r>
        <w:rPr>
          <w:b/>
          <w:color w:val="003366"/>
          <w:sz w:val="32"/>
        </w:rPr>
        <w:t xml:space="preserve"> </w:t>
      </w:r>
      <w:r>
        <w:rPr>
          <w:b/>
          <w:color w:val="003366"/>
          <w:sz w:val="32"/>
        </w:rPr>
        <w:tab/>
      </w:r>
      <w:r>
        <w:rPr>
          <w:b/>
          <w:color w:val="003366"/>
          <w:sz w:val="22"/>
        </w:rPr>
        <w:t xml:space="preserve"> </w:t>
      </w:r>
    </w:p>
    <w:p w:rsidR="00682660" w:rsidRDefault="00413F98">
      <w:pPr>
        <w:pStyle w:val="Titre1"/>
        <w:spacing w:after="210"/>
        <w:ind w:left="345" w:hanging="360"/>
      </w:pPr>
      <w:bookmarkStart w:id="0" w:name="_Toc17640"/>
      <w:r>
        <w:lastRenderedPageBreak/>
        <w:t>OBJET DE LA CONSULTATION</w:t>
      </w:r>
      <w:r>
        <w:rPr>
          <w:u w:val="none" w:color="000000"/>
        </w:rPr>
        <w:t xml:space="preserve"> </w:t>
      </w:r>
      <w:bookmarkEnd w:id="0"/>
    </w:p>
    <w:p w:rsidR="00682660" w:rsidRDefault="00413F98">
      <w:pPr>
        <w:spacing w:after="0" w:line="239" w:lineRule="auto"/>
        <w:ind w:left="-5"/>
        <w:jc w:val="left"/>
      </w:pPr>
      <w:r>
        <w:t>La Ville de Mantes La Jolie vient de signer un contrat avec son délégataire ECM dans le cadre de son contrat Délégation de Service Public (DSP). Le but de ce c</w:t>
      </w:r>
      <w:r>
        <w:t xml:space="preserve">ontrat est de développer le réseau de chaleur de la Ville de Mantes La Jolie. </w:t>
      </w:r>
    </w:p>
    <w:p w:rsidR="00682660" w:rsidRDefault="00413F98">
      <w:pPr>
        <w:spacing w:after="0" w:line="259" w:lineRule="auto"/>
        <w:ind w:left="0" w:right="0" w:firstLine="0"/>
        <w:jc w:val="left"/>
      </w:pPr>
      <w:r>
        <w:t xml:space="preserve"> </w:t>
      </w:r>
    </w:p>
    <w:p w:rsidR="00682660" w:rsidRDefault="00413F98">
      <w:pPr>
        <w:spacing w:after="0" w:line="239" w:lineRule="auto"/>
        <w:ind w:left="-5"/>
        <w:jc w:val="left"/>
      </w:pPr>
      <w:r>
        <w:t>Dans ce contexte, les travaux mentionnés ont été découpés en 2 lots. La présente consultation a pour objet la réalisation des opérations de travaux pour l'ensemble de ces lots</w:t>
      </w:r>
      <w:r>
        <w:t xml:space="preserve">, portant sur l'extension du réseau de chauffage urbain composé de deux canalisations en acier pré-isolé de diamètre nominal compris entre 50 et 250 mm sur les lieux concernés. </w:t>
      </w:r>
    </w:p>
    <w:p w:rsidR="00682660" w:rsidRDefault="00413F98">
      <w:pPr>
        <w:spacing w:after="0" w:line="259" w:lineRule="auto"/>
        <w:ind w:left="0" w:right="0" w:firstLine="0"/>
        <w:jc w:val="left"/>
      </w:pPr>
      <w:r>
        <w:t xml:space="preserve"> </w:t>
      </w:r>
    </w:p>
    <w:p w:rsidR="00682660" w:rsidRDefault="00413F98">
      <w:pPr>
        <w:spacing w:after="520"/>
        <w:ind w:left="-5" w:right="140"/>
      </w:pPr>
      <w:r>
        <w:t xml:space="preserve">Le marché est un marché public de travaux en application des dispositions du Code de la commande publique. </w:t>
      </w:r>
    </w:p>
    <w:p w:rsidR="00682660" w:rsidRDefault="00413F98">
      <w:pPr>
        <w:pStyle w:val="Titre1"/>
        <w:spacing w:after="285"/>
        <w:ind w:left="345" w:hanging="360"/>
      </w:pPr>
      <w:bookmarkStart w:id="1" w:name="_Toc17641"/>
      <w:r>
        <w:t>CONDITIONS DE LA CONSULTATION</w:t>
      </w:r>
      <w:r>
        <w:rPr>
          <w:u w:val="none" w:color="000000"/>
        </w:rPr>
        <w:t xml:space="preserve"> </w:t>
      </w:r>
      <w:bookmarkEnd w:id="1"/>
    </w:p>
    <w:p w:rsidR="00682660" w:rsidRDefault="00413F98">
      <w:pPr>
        <w:pStyle w:val="Titre2"/>
        <w:ind w:left="777" w:hanging="432"/>
      </w:pPr>
      <w:bookmarkStart w:id="2" w:name="_Toc17642"/>
      <w:r>
        <w:t xml:space="preserve">Maîtrise d’ouvrage </w:t>
      </w:r>
      <w:bookmarkEnd w:id="2"/>
    </w:p>
    <w:p w:rsidR="00682660" w:rsidRDefault="00413F98">
      <w:pPr>
        <w:ind w:left="-5" w:right="140"/>
      </w:pPr>
      <w:r>
        <w:t>ECM assure la maîtrise d’ouvrage des travaux de création du réseau de distribution de la Ville de</w:t>
      </w:r>
      <w:r>
        <w:t xml:space="preserve"> Mantes La Jolie. </w:t>
      </w:r>
    </w:p>
    <w:p w:rsidR="00682660" w:rsidRDefault="00413F98">
      <w:pPr>
        <w:spacing w:after="17" w:line="259" w:lineRule="auto"/>
        <w:ind w:left="0" w:right="0" w:firstLine="0"/>
        <w:jc w:val="left"/>
      </w:pPr>
      <w:r>
        <w:t xml:space="preserve"> </w:t>
      </w:r>
    </w:p>
    <w:p w:rsidR="00682660" w:rsidRDefault="00413F98">
      <w:pPr>
        <w:spacing w:after="0" w:line="259" w:lineRule="auto"/>
        <w:ind w:right="149"/>
        <w:jc w:val="center"/>
      </w:pPr>
      <w:r>
        <w:rPr>
          <w:b/>
        </w:rPr>
        <w:t xml:space="preserve">MAÎTRE D’OUVRAGE </w:t>
      </w:r>
    </w:p>
    <w:p w:rsidR="00682660" w:rsidRDefault="00413F98">
      <w:pPr>
        <w:spacing w:after="42" w:line="259" w:lineRule="auto"/>
        <w:ind w:left="0" w:right="111" w:firstLine="0"/>
        <w:jc w:val="center"/>
      </w:pPr>
      <w:r>
        <w:rPr>
          <w:color w:val="808080"/>
          <w:sz w:val="14"/>
        </w:rPr>
        <w:t xml:space="preserve"> </w:t>
      </w:r>
    </w:p>
    <w:p w:rsidR="00682660" w:rsidRDefault="00413F98">
      <w:pPr>
        <w:spacing w:after="4" w:line="249" w:lineRule="auto"/>
        <w:ind w:left="2748" w:right="2887"/>
        <w:jc w:val="center"/>
      </w:pPr>
      <w:r>
        <w:t xml:space="preserve">ECM </w:t>
      </w:r>
    </w:p>
    <w:p w:rsidR="00682660" w:rsidRDefault="00413F98">
      <w:pPr>
        <w:spacing w:after="4" w:line="249" w:lineRule="auto"/>
        <w:ind w:left="2748" w:right="2891"/>
        <w:jc w:val="center"/>
      </w:pPr>
      <w:r>
        <w:t xml:space="preserve">Tour Europe 33, Place des Corolles </w:t>
      </w:r>
    </w:p>
    <w:p w:rsidR="00682660" w:rsidRDefault="00413F98">
      <w:pPr>
        <w:spacing w:after="4" w:line="249" w:lineRule="auto"/>
        <w:ind w:left="2748" w:right="2890"/>
        <w:jc w:val="center"/>
      </w:pPr>
      <w:r>
        <w:t xml:space="preserve">92400 COURBEVOIE </w:t>
      </w:r>
    </w:p>
    <w:p w:rsidR="00682660" w:rsidRDefault="00413F98">
      <w:pPr>
        <w:spacing w:after="0" w:line="259" w:lineRule="auto"/>
        <w:ind w:left="0" w:right="94" w:firstLine="0"/>
        <w:jc w:val="center"/>
      </w:pPr>
      <w:r>
        <w:t xml:space="preserve"> </w:t>
      </w:r>
    </w:p>
    <w:p w:rsidR="00682660" w:rsidRDefault="00413F98">
      <w:pPr>
        <w:spacing w:after="167"/>
        <w:ind w:left="-5" w:right="140"/>
      </w:pPr>
      <w:r>
        <w:t xml:space="preserve">La maîtrise d’ouvrage déléguée des travaux de réseau de chaleur est assurée par Dalkia DTGP Ile de France. </w:t>
      </w:r>
    </w:p>
    <w:p w:rsidR="00682660" w:rsidRDefault="00413F98">
      <w:pPr>
        <w:spacing w:after="0" w:line="259" w:lineRule="auto"/>
        <w:ind w:left="0" w:right="0" w:firstLine="0"/>
        <w:jc w:val="left"/>
      </w:pPr>
      <w:r>
        <w:t xml:space="preserve"> </w:t>
      </w:r>
      <w:r>
        <w:tab/>
      </w:r>
      <w:r>
        <w:rPr>
          <w:b/>
          <w:sz w:val="24"/>
        </w:rPr>
        <w:t xml:space="preserve"> </w:t>
      </w:r>
    </w:p>
    <w:p w:rsidR="00682660" w:rsidRDefault="00413F98">
      <w:pPr>
        <w:pStyle w:val="Titre2"/>
        <w:ind w:left="777" w:hanging="432"/>
      </w:pPr>
      <w:bookmarkStart w:id="3" w:name="_Toc17643"/>
      <w:r>
        <w:t>Procédure de consultation</w:t>
      </w:r>
      <w:r>
        <w:rPr>
          <w:sz w:val="20"/>
        </w:rPr>
        <w:t xml:space="preserve"> </w:t>
      </w:r>
      <w:bookmarkEnd w:id="3"/>
    </w:p>
    <w:p w:rsidR="00682660" w:rsidRDefault="00413F98">
      <w:pPr>
        <w:ind w:left="-5" w:right="140"/>
      </w:pPr>
      <w:r>
        <w:t xml:space="preserve">Procédure adaptée en application de l'article L2123-1 du Code de la commande publique. </w:t>
      </w:r>
    </w:p>
    <w:p w:rsidR="00682660" w:rsidRDefault="00413F98">
      <w:pPr>
        <w:spacing w:after="303" w:line="259" w:lineRule="auto"/>
        <w:ind w:left="0" w:right="0" w:firstLine="0"/>
        <w:jc w:val="left"/>
      </w:pPr>
      <w:r>
        <w:t xml:space="preserve"> </w:t>
      </w:r>
    </w:p>
    <w:p w:rsidR="00682660" w:rsidRDefault="00413F98">
      <w:pPr>
        <w:pStyle w:val="Titre2"/>
        <w:ind w:left="777" w:hanging="432"/>
      </w:pPr>
      <w:bookmarkStart w:id="4" w:name="_Toc17644"/>
      <w:r>
        <w:t xml:space="preserve">Visite des lieux </w:t>
      </w:r>
      <w:bookmarkEnd w:id="4"/>
    </w:p>
    <w:p w:rsidR="00682660" w:rsidRDefault="00413F98">
      <w:pPr>
        <w:spacing w:after="136"/>
        <w:ind w:left="-5" w:right="140"/>
      </w:pPr>
      <w:r>
        <w:t>La</w:t>
      </w:r>
      <w:r>
        <w:rPr>
          <w:b/>
          <w:color w:val="222222"/>
        </w:rPr>
        <w:t xml:space="preserve"> visite </w:t>
      </w:r>
      <w:r>
        <w:t xml:space="preserve">du site des travaux est obligatoire pour tous les lots. </w:t>
      </w:r>
    </w:p>
    <w:p w:rsidR="00682660" w:rsidRDefault="00413F98">
      <w:pPr>
        <w:spacing w:after="52" w:line="332" w:lineRule="auto"/>
        <w:ind w:left="-5" w:right="140"/>
      </w:pPr>
      <w:r>
        <w:t>Une offre non accompagnée d’un certificat de visite dûment rempli</w:t>
      </w:r>
      <w:r>
        <w:rPr>
          <w:rFonts w:ascii="Calibri" w:eastAsia="Calibri" w:hAnsi="Calibri" w:cs="Calibri"/>
          <w:color w:val="222222"/>
        </w:rPr>
        <w:t xml:space="preserve"> et </w:t>
      </w:r>
      <w:r>
        <w:rPr>
          <w:b/>
        </w:rPr>
        <w:t>signé</w:t>
      </w:r>
      <w:r>
        <w:rPr>
          <w:rFonts w:ascii="Calibri" w:eastAsia="Calibri" w:hAnsi="Calibri" w:cs="Calibri"/>
          <w:color w:val="222222"/>
        </w:rPr>
        <w:t xml:space="preserve"> </w:t>
      </w:r>
      <w:r>
        <w:t>ne ser</w:t>
      </w:r>
      <w:r>
        <w:t xml:space="preserve">a pas étudiée. En fin de visite, un certificat de visite (inclus lors de l’envoi du dossier de consultation) établi par le Maître d’ouvrage, dûment rempli et signé par lui, sera remis au candidat. </w:t>
      </w:r>
    </w:p>
    <w:p w:rsidR="00682660" w:rsidRDefault="00413F98">
      <w:pPr>
        <w:ind w:left="-5" w:right="140"/>
      </w:pPr>
      <w:r>
        <w:t xml:space="preserve">Pour l’ensemble des lots, les visites du site auront lieu </w:t>
      </w:r>
      <w:r>
        <w:t xml:space="preserve">à l’adresse suivante :  </w:t>
      </w:r>
    </w:p>
    <w:p w:rsidR="00682660" w:rsidRDefault="00413F98">
      <w:pPr>
        <w:spacing w:after="110" w:line="249" w:lineRule="auto"/>
        <w:ind w:right="150"/>
        <w:jc w:val="center"/>
      </w:pPr>
      <w:r>
        <w:t xml:space="preserve">59 rue des Garennes, 78200 Mantes La Jolie </w:t>
      </w:r>
    </w:p>
    <w:p w:rsidR="00682660" w:rsidRDefault="00413F98">
      <w:pPr>
        <w:spacing w:after="0" w:line="364" w:lineRule="auto"/>
        <w:ind w:left="3414" w:right="3578" w:hanging="3429"/>
        <w:jc w:val="left"/>
      </w:pPr>
      <w:r>
        <w:t xml:space="preserve"> </w:t>
      </w:r>
      <w:proofErr w:type="gramStart"/>
      <w:r>
        <w:t>et</w:t>
      </w:r>
      <w:proofErr w:type="gramEnd"/>
      <w:r>
        <w:t xml:space="preserve"> obligatoirement à la date suivante : le 26/03/2026 à 09:00 ou le 27/03/2026 à 09:00 </w:t>
      </w:r>
    </w:p>
    <w:p w:rsidR="00682660" w:rsidRDefault="00413F98">
      <w:pPr>
        <w:spacing w:after="113" w:line="259" w:lineRule="auto"/>
        <w:ind w:left="0" w:right="0" w:firstLine="0"/>
        <w:jc w:val="left"/>
      </w:pPr>
      <w:r>
        <w:t xml:space="preserve"> </w:t>
      </w:r>
    </w:p>
    <w:p w:rsidR="00682660" w:rsidRDefault="00413F98">
      <w:pPr>
        <w:ind w:left="-5" w:right="140"/>
      </w:pPr>
      <w:r>
        <w:lastRenderedPageBreak/>
        <w:t xml:space="preserve">Afin de faciliter l’organisation des visites, nous vous remercions de confirmer date et créneau horaire retenus, au(x) contact(s) suivant(s) : </w:t>
      </w:r>
    </w:p>
    <w:p w:rsidR="00682660" w:rsidRDefault="00413F98">
      <w:pPr>
        <w:spacing w:after="4" w:line="249" w:lineRule="auto"/>
        <w:ind w:left="2748" w:right="2888"/>
        <w:jc w:val="center"/>
      </w:pPr>
      <w:r>
        <w:t xml:space="preserve">Martin </w:t>
      </w:r>
      <w:proofErr w:type="spellStart"/>
      <w:r>
        <w:t>Remondeau</w:t>
      </w:r>
      <w:proofErr w:type="spellEnd"/>
      <w:r>
        <w:t xml:space="preserve"> </w:t>
      </w:r>
    </w:p>
    <w:p w:rsidR="00682660" w:rsidRDefault="00413F98">
      <w:pPr>
        <w:spacing w:after="4" w:line="249" w:lineRule="auto"/>
        <w:ind w:left="2748" w:right="2887"/>
        <w:jc w:val="center"/>
      </w:pPr>
      <w:r>
        <w:t xml:space="preserve">Tour Europe </w:t>
      </w:r>
    </w:p>
    <w:p w:rsidR="00682660" w:rsidRDefault="00413F98">
      <w:pPr>
        <w:spacing w:after="4" w:line="249" w:lineRule="auto"/>
        <w:ind w:left="2748" w:right="2888"/>
        <w:jc w:val="center"/>
      </w:pPr>
      <w:r>
        <w:t xml:space="preserve">33 place des Corolles </w:t>
      </w:r>
    </w:p>
    <w:p w:rsidR="00682660" w:rsidRDefault="00413F98">
      <w:pPr>
        <w:spacing w:after="4" w:line="249" w:lineRule="auto"/>
        <w:ind w:left="2748" w:right="2887"/>
        <w:jc w:val="center"/>
      </w:pPr>
      <w:r>
        <w:t xml:space="preserve">92400 Courbevoie </w:t>
      </w:r>
    </w:p>
    <w:p w:rsidR="00682660" w:rsidRDefault="00413F98">
      <w:pPr>
        <w:spacing w:after="112" w:line="249" w:lineRule="auto"/>
        <w:ind w:left="2748" w:right="2832"/>
        <w:jc w:val="center"/>
      </w:pPr>
      <w:r>
        <w:t>07 64 68 49 97 martin.remondeau@dalkia.f</w:t>
      </w:r>
      <w:r>
        <w:t xml:space="preserve">r </w:t>
      </w:r>
    </w:p>
    <w:p w:rsidR="00682660" w:rsidRDefault="00413F98">
      <w:pPr>
        <w:spacing w:after="509" w:line="259" w:lineRule="auto"/>
        <w:ind w:left="0" w:right="0" w:firstLine="0"/>
        <w:jc w:val="left"/>
      </w:pPr>
      <w:r>
        <w:t xml:space="preserve"> </w:t>
      </w:r>
    </w:p>
    <w:p w:rsidR="00682660" w:rsidRDefault="00413F98">
      <w:pPr>
        <w:pStyle w:val="Titre1"/>
        <w:ind w:left="345" w:hanging="360"/>
      </w:pPr>
      <w:bookmarkStart w:id="5" w:name="_Toc17645"/>
      <w:r>
        <w:t>DISPOSITIONS GÉNÉRALES</w:t>
      </w:r>
      <w:r>
        <w:rPr>
          <w:u w:val="none" w:color="000000"/>
        </w:rPr>
        <w:t xml:space="preserve"> </w:t>
      </w:r>
      <w:bookmarkEnd w:id="5"/>
    </w:p>
    <w:p w:rsidR="00682660" w:rsidRDefault="00413F98">
      <w:pPr>
        <w:pStyle w:val="Titre2"/>
        <w:spacing w:after="322"/>
        <w:ind w:left="777" w:hanging="432"/>
      </w:pPr>
      <w:bookmarkStart w:id="6" w:name="_Toc17646"/>
      <w:r>
        <w:t xml:space="preserve">Décomposition </w:t>
      </w:r>
      <w:bookmarkEnd w:id="6"/>
    </w:p>
    <w:p w:rsidR="00682660" w:rsidRDefault="00413F98">
      <w:pPr>
        <w:pStyle w:val="Titre3"/>
        <w:spacing w:after="141"/>
        <w:ind w:left="1484" w:hanging="779"/>
      </w:pPr>
      <w:bookmarkStart w:id="7" w:name="_Toc17647"/>
      <w:r>
        <w:t xml:space="preserve">Calendrier de la phase d’offre </w:t>
      </w:r>
      <w:bookmarkEnd w:id="7"/>
    </w:p>
    <w:p w:rsidR="00682660" w:rsidRDefault="00413F98">
      <w:pPr>
        <w:numPr>
          <w:ilvl w:val="0"/>
          <w:numId w:val="1"/>
        </w:numPr>
        <w:spacing w:after="226"/>
        <w:ind w:right="140" w:hanging="360"/>
      </w:pPr>
      <w:r>
        <w:t xml:space="preserve">26/03/2026 à </w:t>
      </w:r>
      <w:proofErr w:type="gramStart"/>
      <w:r>
        <w:t>09:</w:t>
      </w:r>
      <w:proofErr w:type="gramEnd"/>
      <w:r>
        <w:t xml:space="preserve">00 ou le 27/03/2026 à 09:00 : Visite(s) du site </w:t>
      </w:r>
    </w:p>
    <w:p w:rsidR="00682660" w:rsidRDefault="00413F98">
      <w:pPr>
        <w:numPr>
          <w:ilvl w:val="0"/>
          <w:numId w:val="1"/>
        </w:numPr>
        <w:spacing w:after="224" w:line="249" w:lineRule="auto"/>
        <w:ind w:right="140" w:hanging="360"/>
      </w:pPr>
      <w:r>
        <w:rPr>
          <w:b/>
        </w:rPr>
        <w:t xml:space="preserve">17/04/2026 à </w:t>
      </w:r>
      <w:proofErr w:type="gramStart"/>
      <w:r>
        <w:rPr>
          <w:b/>
        </w:rPr>
        <w:t>12:</w:t>
      </w:r>
      <w:proofErr w:type="gramEnd"/>
      <w:r>
        <w:rPr>
          <w:b/>
        </w:rPr>
        <w:t xml:space="preserve">00 : Réception des offres </w:t>
      </w:r>
    </w:p>
    <w:p w:rsidR="00682660" w:rsidRDefault="00413F98">
      <w:pPr>
        <w:numPr>
          <w:ilvl w:val="0"/>
          <w:numId w:val="1"/>
        </w:numPr>
        <w:ind w:right="140" w:hanging="360"/>
      </w:pPr>
      <w:r>
        <w:t xml:space="preserve">23 et /04/2026 : Oraux de présentation. </w:t>
      </w:r>
      <w:r>
        <w:rPr>
          <w:b/>
        </w:rPr>
        <w:t>Merci de réserver ces dates</w:t>
      </w:r>
      <w:r>
        <w:t xml:space="preserve"> </w:t>
      </w:r>
    </w:p>
    <w:p w:rsidR="00682660" w:rsidRDefault="00413F98">
      <w:pPr>
        <w:spacing w:after="360" w:line="259" w:lineRule="auto"/>
        <w:ind w:left="0" w:right="0" w:firstLine="0"/>
        <w:jc w:val="left"/>
      </w:pPr>
      <w:r>
        <w:rPr>
          <w:b/>
        </w:rPr>
        <w:t xml:space="preserve"> </w:t>
      </w:r>
    </w:p>
    <w:p w:rsidR="00682660" w:rsidRDefault="00413F98">
      <w:pPr>
        <w:pStyle w:val="Titre3"/>
        <w:spacing w:after="0"/>
        <w:ind w:left="1425" w:hanging="720"/>
      </w:pPr>
      <w:bookmarkStart w:id="8" w:name="_Toc17648"/>
      <w:r>
        <w:t xml:space="preserve">Lots </w:t>
      </w:r>
      <w:bookmarkEnd w:id="8"/>
    </w:p>
    <w:tbl>
      <w:tblPr>
        <w:tblStyle w:val="TableGrid"/>
        <w:tblW w:w="9001" w:type="dxa"/>
        <w:tblInd w:w="-155" w:type="dxa"/>
        <w:tblCellMar>
          <w:top w:w="114" w:type="dxa"/>
          <w:left w:w="100" w:type="dxa"/>
          <w:bottom w:w="0" w:type="dxa"/>
          <w:right w:w="80" w:type="dxa"/>
        </w:tblCellMar>
        <w:tblLook w:val="04A0" w:firstRow="1" w:lastRow="0" w:firstColumn="1" w:lastColumn="0" w:noHBand="0" w:noVBand="1"/>
      </w:tblPr>
      <w:tblGrid>
        <w:gridCol w:w="1934"/>
        <w:gridCol w:w="1770"/>
        <w:gridCol w:w="1786"/>
        <w:gridCol w:w="1755"/>
        <w:gridCol w:w="1756"/>
      </w:tblGrid>
      <w:tr w:rsidR="00682660">
        <w:trPr>
          <w:trHeight w:val="450"/>
        </w:trPr>
        <w:tc>
          <w:tcPr>
            <w:tcW w:w="1935" w:type="dxa"/>
            <w:tcBorders>
              <w:top w:val="single" w:sz="8" w:space="0" w:color="000000"/>
              <w:left w:val="single" w:sz="8" w:space="0" w:color="000000"/>
              <w:bottom w:val="single" w:sz="8" w:space="0" w:color="000000"/>
              <w:right w:val="nil"/>
            </w:tcBorders>
            <w:vAlign w:val="center"/>
          </w:tcPr>
          <w:p w:rsidR="00682660" w:rsidRDefault="00413F98">
            <w:pPr>
              <w:spacing w:after="0" w:line="259" w:lineRule="auto"/>
              <w:ind w:left="0" w:right="0" w:firstLine="0"/>
              <w:jc w:val="left"/>
            </w:pPr>
            <w:r>
              <w:rPr>
                <w:b/>
                <w:shd w:val="clear" w:color="auto" w:fill="00FF00"/>
              </w:rPr>
              <w:t>Tableau des Lots</w:t>
            </w:r>
            <w:r>
              <w:rPr>
                <w:b/>
              </w:rPr>
              <w:t xml:space="preserve"> </w:t>
            </w:r>
          </w:p>
        </w:tc>
        <w:tc>
          <w:tcPr>
            <w:tcW w:w="1770" w:type="dxa"/>
            <w:tcBorders>
              <w:top w:val="single" w:sz="8" w:space="0" w:color="000000"/>
              <w:left w:val="nil"/>
              <w:bottom w:val="single" w:sz="8" w:space="0" w:color="000000"/>
              <w:right w:val="nil"/>
            </w:tcBorders>
            <w:vAlign w:val="center"/>
          </w:tcPr>
          <w:p w:rsidR="00682660" w:rsidRDefault="00413F98">
            <w:pPr>
              <w:spacing w:after="0" w:line="259" w:lineRule="auto"/>
              <w:ind w:left="0" w:right="0" w:firstLine="0"/>
              <w:jc w:val="left"/>
            </w:pPr>
            <w:r>
              <w:rPr>
                <w:b/>
              </w:rPr>
              <w:t xml:space="preserve"> </w:t>
            </w:r>
          </w:p>
        </w:tc>
        <w:tc>
          <w:tcPr>
            <w:tcW w:w="1786" w:type="dxa"/>
            <w:tcBorders>
              <w:top w:val="single" w:sz="8" w:space="0" w:color="000000"/>
              <w:left w:val="nil"/>
              <w:bottom w:val="single" w:sz="8" w:space="0" w:color="000000"/>
              <w:right w:val="nil"/>
            </w:tcBorders>
            <w:vAlign w:val="center"/>
          </w:tcPr>
          <w:p w:rsidR="00682660" w:rsidRDefault="00413F98">
            <w:pPr>
              <w:spacing w:after="0" w:line="259" w:lineRule="auto"/>
              <w:ind w:left="0" w:right="0" w:firstLine="0"/>
              <w:jc w:val="left"/>
            </w:pPr>
            <w:r>
              <w:rPr>
                <w:b/>
              </w:rPr>
              <w:t xml:space="preserve"> </w:t>
            </w:r>
          </w:p>
        </w:tc>
        <w:tc>
          <w:tcPr>
            <w:tcW w:w="1755" w:type="dxa"/>
            <w:tcBorders>
              <w:top w:val="single" w:sz="8" w:space="0" w:color="000000"/>
              <w:left w:val="nil"/>
              <w:bottom w:val="single" w:sz="8" w:space="0" w:color="000000"/>
              <w:right w:val="single" w:sz="8" w:space="0" w:color="000000"/>
            </w:tcBorders>
            <w:vAlign w:val="center"/>
          </w:tcPr>
          <w:p w:rsidR="00682660" w:rsidRDefault="00413F98">
            <w:pPr>
              <w:spacing w:after="0" w:line="259" w:lineRule="auto"/>
              <w:ind w:left="0" w:right="0" w:firstLine="0"/>
              <w:jc w:val="left"/>
            </w:pPr>
            <w:r>
              <w:rPr>
                <w:b/>
              </w:rPr>
              <w:t xml:space="preserve"> </w:t>
            </w:r>
          </w:p>
        </w:tc>
        <w:tc>
          <w:tcPr>
            <w:tcW w:w="1756" w:type="dxa"/>
            <w:tcBorders>
              <w:top w:val="single" w:sz="8" w:space="0" w:color="000000"/>
              <w:left w:val="single" w:sz="8" w:space="0" w:color="000000"/>
              <w:bottom w:val="single" w:sz="8" w:space="0" w:color="000000"/>
              <w:right w:val="single" w:sz="8" w:space="0" w:color="000000"/>
            </w:tcBorders>
            <w:vAlign w:val="center"/>
          </w:tcPr>
          <w:p w:rsidR="00682660" w:rsidRDefault="00413F98">
            <w:pPr>
              <w:spacing w:after="0" w:line="259" w:lineRule="auto"/>
              <w:ind w:left="0" w:right="0" w:firstLine="0"/>
              <w:jc w:val="left"/>
            </w:pPr>
            <w:r>
              <w:rPr>
                <w:b/>
              </w:rPr>
              <w:t xml:space="preserve"> </w:t>
            </w:r>
          </w:p>
        </w:tc>
      </w:tr>
      <w:tr w:rsidR="00682660">
        <w:trPr>
          <w:trHeight w:val="682"/>
        </w:trPr>
        <w:tc>
          <w:tcPr>
            <w:tcW w:w="1935" w:type="dxa"/>
            <w:tcBorders>
              <w:top w:val="single" w:sz="8" w:space="0" w:color="000000"/>
              <w:left w:val="single" w:sz="8" w:space="0" w:color="000000"/>
              <w:bottom w:val="single" w:sz="8" w:space="0" w:color="000000"/>
              <w:right w:val="single" w:sz="8" w:space="0" w:color="000000"/>
            </w:tcBorders>
          </w:tcPr>
          <w:p w:rsidR="00682660" w:rsidRDefault="00413F98">
            <w:pPr>
              <w:spacing w:after="0" w:line="259" w:lineRule="auto"/>
              <w:ind w:left="0" w:right="0" w:firstLine="0"/>
              <w:jc w:val="left"/>
            </w:pPr>
            <w:r>
              <w:rPr>
                <w:b/>
              </w:rPr>
              <w:t xml:space="preserve">Lot </w:t>
            </w:r>
          </w:p>
        </w:tc>
        <w:tc>
          <w:tcPr>
            <w:tcW w:w="1770" w:type="dxa"/>
            <w:tcBorders>
              <w:top w:val="single" w:sz="8" w:space="0" w:color="000000"/>
              <w:left w:val="single" w:sz="8" w:space="0" w:color="000000"/>
              <w:bottom w:val="single" w:sz="8" w:space="0" w:color="000000"/>
              <w:right w:val="single" w:sz="8" w:space="0" w:color="000000"/>
            </w:tcBorders>
            <w:vAlign w:val="center"/>
          </w:tcPr>
          <w:p w:rsidR="00682660" w:rsidRDefault="00413F98">
            <w:pPr>
              <w:spacing w:after="0" w:line="259" w:lineRule="auto"/>
              <w:ind w:left="0" w:right="0" w:firstLine="0"/>
              <w:jc w:val="left"/>
            </w:pPr>
            <w:r>
              <w:rPr>
                <w:b/>
              </w:rPr>
              <w:t xml:space="preserve">Point de départ du lot </w:t>
            </w:r>
          </w:p>
        </w:tc>
        <w:tc>
          <w:tcPr>
            <w:tcW w:w="1786" w:type="dxa"/>
            <w:tcBorders>
              <w:top w:val="single" w:sz="8" w:space="0" w:color="000000"/>
              <w:left w:val="single" w:sz="8" w:space="0" w:color="000000"/>
              <w:bottom w:val="single" w:sz="8" w:space="0" w:color="000000"/>
              <w:right w:val="single" w:sz="8" w:space="0" w:color="000000"/>
            </w:tcBorders>
            <w:vAlign w:val="center"/>
          </w:tcPr>
          <w:p w:rsidR="00682660" w:rsidRDefault="00413F98">
            <w:pPr>
              <w:spacing w:after="0" w:line="259" w:lineRule="auto"/>
              <w:ind w:left="0" w:right="0" w:firstLine="0"/>
              <w:jc w:val="left"/>
            </w:pPr>
            <w:r>
              <w:rPr>
                <w:b/>
              </w:rPr>
              <w:t xml:space="preserve">Point d'arrivée du lot </w:t>
            </w:r>
          </w:p>
        </w:tc>
        <w:tc>
          <w:tcPr>
            <w:tcW w:w="1755" w:type="dxa"/>
            <w:tcBorders>
              <w:top w:val="single" w:sz="8" w:space="0" w:color="000000"/>
              <w:left w:val="single" w:sz="8" w:space="0" w:color="000000"/>
              <w:bottom w:val="single" w:sz="8" w:space="0" w:color="000000"/>
              <w:right w:val="single" w:sz="8" w:space="0" w:color="000000"/>
            </w:tcBorders>
            <w:vAlign w:val="center"/>
          </w:tcPr>
          <w:p w:rsidR="00682660" w:rsidRDefault="00413F98">
            <w:pPr>
              <w:spacing w:after="0" w:line="259" w:lineRule="auto"/>
              <w:ind w:left="0" w:right="0" w:firstLine="0"/>
              <w:jc w:val="left"/>
            </w:pPr>
            <w:r>
              <w:rPr>
                <w:b/>
              </w:rPr>
              <w:t xml:space="preserve">Plage de DN des lots </w:t>
            </w:r>
          </w:p>
        </w:tc>
        <w:tc>
          <w:tcPr>
            <w:tcW w:w="1756" w:type="dxa"/>
            <w:tcBorders>
              <w:top w:val="single" w:sz="8" w:space="0" w:color="000000"/>
              <w:left w:val="single" w:sz="8" w:space="0" w:color="000000"/>
              <w:bottom w:val="single" w:sz="8" w:space="0" w:color="000000"/>
              <w:right w:val="single" w:sz="8" w:space="0" w:color="000000"/>
            </w:tcBorders>
          </w:tcPr>
          <w:p w:rsidR="00682660" w:rsidRDefault="00413F98">
            <w:pPr>
              <w:spacing w:after="0" w:line="259" w:lineRule="auto"/>
              <w:ind w:left="0" w:right="0" w:firstLine="0"/>
              <w:jc w:val="left"/>
            </w:pPr>
            <w:r>
              <w:rPr>
                <w:b/>
              </w:rPr>
              <w:t xml:space="preserve">Mètres linéaires </w:t>
            </w:r>
          </w:p>
        </w:tc>
      </w:tr>
      <w:tr w:rsidR="00682660">
        <w:trPr>
          <w:trHeight w:val="1140"/>
        </w:trPr>
        <w:tc>
          <w:tcPr>
            <w:tcW w:w="1935" w:type="dxa"/>
            <w:tcBorders>
              <w:top w:val="single" w:sz="8" w:space="0" w:color="000000"/>
              <w:left w:val="single" w:sz="8" w:space="0" w:color="000000"/>
              <w:bottom w:val="single" w:sz="8" w:space="0" w:color="000000"/>
              <w:right w:val="single" w:sz="8" w:space="0" w:color="000000"/>
            </w:tcBorders>
          </w:tcPr>
          <w:p w:rsidR="00682660" w:rsidRDefault="00413F98">
            <w:pPr>
              <w:spacing w:after="0" w:line="259" w:lineRule="auto"/>
              <w:ind w:left="0" w:right="0" w:firstLine="0"/>
              <w:jc w:val="left"/>
            </w:pPr>
            <w:r>
              <w:t xml:space="preserve">1 </w:t>
            </w:r>
          </w:p>
        </w:tc>
        <w:tc>
          <w:tcPr>
            <w:tcW w:w="1770" w:type="dxa"/>
            <w:tcBorders>
              <w:top w:val="single" w:sz="8" w:space="0" w:color="000000"/>
              <w:left w:val="single" w:sz="8" w:space="0" w:color="000000"/>
              <w:bottom w:val="single" w:sz="8" w:space="0" w:color="000000"/>
              <w:right w:val="single" w:sz="8" w:space="0" w:color="000000"/>
            </w:tcBorders>
            <w:vAlign w:val="center"/>
          </w:tcPr>
          <w:p w:rsidR="00682660" w:rsidRDefault="00413F98">
            <w:pPr>
              <w:spacing w:after="0" w:line="259" w:lineRule="auto"/>
              <w:ind w:left="0" w:right="0" w:firstLine="0"/>
              <w:jc w:val="left"/>
            </w:pPr>
            <w:r>
              <w:t xml:space="preserve">Croisement rue Roald Amundsen et rue James Cook </w:t>
            </w:r>
          </w:p>
        </w:tc>
        <w:tc>
          <w:tcPr>
            <w:tcW w:w="1786" w:type="dxa"/>
            <w:tcBorders>
              <w:top w:val="single" w:sz="8" w:space="0" w:color="000000"/>
              <w:left w:val="single" w:sz="8" w:space="0" w:color="000000"/>
              <w:bottom w:val="single" w:sz="8" w:space="0" w:color="000000"/>
              <w:right w:val="single" w:sz="8" w:space="0" w:color="000000"/>
            </w:tcBorders>
            <w:vAlign w:val="center"/>
          </w:tcPr>
          <w:p w:rsidR="00682660" w:rsidRDefault="00413F98">
            <w:pPr>
              <w:spacing w:after="0" w:line="259" w:lineRule="auto"/>
              <w:ind w:left="0" w:right="0" w:firstLine="0"/>
              <w:jc w:val="left"/>
            </w:pPr>
            <w:r>
              <w:t xml:space="preserve">Croisement rue des Garennes et rue Fernand Bodet </w:t>
            </w:r>
          </w:p>
        </w:tc>
        <w:tc>
          <w:tcPr>
            <w:tcW w:w="1755" w:type="dxa"/>
            <w:tcBorders>
              <w:top w:val="single" w:sz="8" w:space="0" w:color="000000"/>
              <w:left w:val="single" w:sz="8" w:space="0" w:color="000000"/>
              <w:bottom w:val="single" w:sz="8" w:space="0" w:color="000000"/>
              <w:right w:val="single" w:sz="8" w:space="0" w:color="000000"/>
            </w:tcBorders>
          </w:tcPr>
          <w:p w:rsidR="00682660" w:rsidRDefault="00413F98">
            <w:pPr>
              <w:spacing w:after="0" w:line="259" w:lineRule="auto"/>
              <w:ind w:left="0" w:right="0" w:firstLine="0"/>
              <w:jc w:val="left"/>
            </w:pPr>
            <w:r>
              <w:t xml:space="preserve">DN50-DN125 </w:t>
            </w:r>
          </w:p>
        </w:tc>
        <w:tc>
          <w:tcPr>
            <w:tcW w:w="1756" w:type="dxa"/>
            <w:tcBorders>
              <w:top w:val="single" w:sz="8" w:space="0" w:color="000000"/>
              <w:left w:val="single" w:sz="8" w:space="0" w:color="000000"/>
              <w:bottom w:val="single" w:sz="8" w:space="0" w:color="000000"/>
              <w:right w:val="single" w:sz="8" w:space="0" w:color="000000"/>
            </w:tcBorders>
          </w:tcPr>
          <w:p w:rsidR="00682660" w:rsidRDefault="00413F98">
            <w:pPr>
              <w:spacing w:after="0" w:line="259" w:lineRule="auto"/>
              <w:ind w:left="0" w:right="0" w:firstLine="0"/>
              <w:jc w:val="left"/>
            </w:pPr>
            <w:r>
              <w:t xml:space="preserve">800 </w:t>
            </w:r>
          </w:p>
        </w:tc>
      </w:tr>
      <w:tr w:rsidR="00682660">
        <w:trPr>
          <w:trHeight w:val="1140"/>
        </w:trPr>
        <w:tc>
          <w:tcPr>
            <w:tcW w:w="1935" w:type="dxa"/>
            <w:tcBorders>
              <w:top w:val="single" w:sz="8" w:space="0" w:color="000000"/>
              <w:left w:val="single" w:sz="8" w:space="0" w:color="000000"/>
              <w:bottom w:val="single" w:sz="8" w:space="0" w:color="000000"/>
              <w:right w:val="single" w:sz="8" w:space="0" w:color="000000"/>
            </w:tcBorders>
          </w:tcPr>
          <w:p w:rsidR="00682660" w:rsidRDefault="00413F98">
            <w:pPr>
              <w:spacing w:after="0" w:line="259" w:lineRule="auto"/>
              <w:ind w:left="0" w:right="0" w:firstLine="0"/>
              <w:jc w:val="left"/>
            </w:pPr>
            <w:r>
              <w:t xml:space="preserve">2 </w:t>
            </w:r>
          </w:p>
        </w:tc>
        <w:tc>
          <w:tcPr>
            <w:tcW w:w="1770" w:type="dxa"/>
            <w:tcBorders>
              <w:top w:val="single" w:sz="8" w:space="0" w:color="000000"/>
              <w:left w:val="single" w:sz="8" w:space="0" w:color="000000"/>
              <w:bottom w:val="single" w:sz="8" w:space="0" w:color="000000"/>
              <w:right w:val="single" w:sz="8" w:space="0" w:color="000000"/>
            </w:tcBorders>
            <w:vAlign w:val="center"/>
          </w:tcPr>
          <w:p w:rsidR="00682660" w:rsidRDefault="00413F98">
            <w:pPr>
              <w:spacing w:after="0" w:line="259" w:lineRule="auto"/>
              <w:ind w:left="0" w:right="0" w:firstLine="0"/>
              <w:jc w:val="left"/>
            </w:pPr>
            <w:r>
              <w:t xml:space="preserve">Croisement rue des Garennes et rue Ferdinand Bodet </w:t>
            </w:r>
          </w:p>
        </w:tc>
        <w:tc>
          <w:tcPr>
            <w:tcW w:w="1786" w:type="dxa"/>
            <w:tcBorders>
              <w:top w:val="single" w:sz="8" w:space="0" w:color="000000"/>
              <w:left w:val="single" w:sz="8" w:space="0" w:color="000000"/>
              <w:bottom w:val="single" w:sz="8" w:space="0" w:color="000000"/>
              <w:right w:val="single" w:sz="8" w:space="0" w:color="000000"/>
            </w:tcBorders>
          </w:tcPr>
          <w:p w:rsidR="00682660" w:rsidRDefault="00413F98">
            <w:pPr>
              <w:spacing w:after="0" w:line="259" w:lineRule="auto"/>
              <w:ind w:left="0" w:right="0" w:firstLine="0"/>
              <w:jc w:val="left"/>
            </w:pPr>
            <w:r>
              <w:t xml:space="preserve">Centre de Vie Social Paul Bert </w:t>
            </w:r>
          </w:p>
        </w:tc>
        <w:tc>
          <w:tcPr>
            <w:tcW w:w="1755" w:type="dxa"/>
            <w:tcBorders>
              <w:top w:val="single" w:sz="8" w:space="0" w:color="000000"/>
              <w:left w:val="single" w:sz="8" w:space="0" w:color="000000"/>
              <w:bottom w:val="single" w:sz="8" w:space="0" w:color="000000"/>
              <w:right w:val="single" w:sz="8" w:space="0" w:color="000000"/>
            </w:tcBorders>
          </w:tcPr>
          <w:p w:rsidR="00682660" w:rsidRDefault="00413F98">
            <w:pPr>
              <w:spacing w:after="0" w:line="259" w:lineRule="auto"/>
              <w:ind w:left="0" w:right="0" w:firstLine="0"/>
              <w:jc w:val="left"/>
            </w:pPr>
            <w:r>
              <w:t xml:space="preserve">DN65-DN125 </w:t>
            </w:r>
          </w:p>
        </w:tc>
        <w:tc>
          <w:tcPr>
            <w:tcW w:w="1756" w:type="dxa"/>
            <w:tcBorders>
              <w:top w:val="single" w:sz="8" w:space="0" w:color="000000"/>
              <w:left w:val="single" w:sz="8" w:space="0" w:color="000000"/>
              <w:bottom w:val="single" w:sz="8" w:space="0" w:color="000000"/>
              <w:right w:val="single" w:sz="8" w:space="0" w:color="000000"/>
            </w:tcBorders>
          </w:tcPr>
          <w:p w:rsidR="00682660" w:rsidRDefault="00413F98">
            <w:pPr>
              <w:spacing w:after="0" w:line="259" w:lineRule="auto"/>
              <w:ind w:left="0" w:right="0" w:firstLine="0"/>
              <w:jc w:val="left"/>
            </w:pPr>
            <w:r>
              <w:t xml:space="preserve">700 </w:t>
            </w:r>
          </w:p>
        </w:tc>
      </w:tr>
    </w:tbl>
    <w:p w:rsidR="00682660" w:rsidRDefault="00413F98">
      <w:pPr>
        <w:spacing w:after="363" w:line="259" w:lineRule="auto"/>
        <w:ind w:left="720" w:right="0" w:firstLine="0"/>
        <w:jc w:val="left"/>
      </w:pPr>
      <w:r>
        <w:t xml:space="preserve"> </w:t>
      </w:r>
    </w:p>
    <w:p w:rsidR="00682660" w:rsidRDefault="00413F98">
      <w:pPr>
        <w:pStyle w:val="Titre3"/>
        <w:ind w:left="1425" w:hanging="720"/>
      </w:pPr>
      <w:bookmarkStart w:id="9" w:name="_Toc17649"/>
      <w:r>
        <w:t xml:space="preserve">Tranches / Phases </w:t>
      </w:r>
      <w:bookmarkEnd w:id="9"/>
    </w:p>
    <w:p w:rsidR="00682660" w:rsidRDefault="00413F98">
      <w:pPr>
        <w:ind w:left="-5" w:right="140"/>
      </w:pPr>
      <w:r>
        <w:t xml:space="preserve">Suivant CCTP </w:t>
      </w:r>
    </w:p>
    <w:p w:rsidR="00682660" w:rsidRDefault="00413F98">
      <w:pPr>
        <w:spacing w:after="363" w:line="259" w:lineRule="auto"/>
        <w:ind w:left="0" w:right="0" w:firstLine="0"/>
        <w:jc w:val="left"/>
      </w:pPr>
      <w:r>
        <w:t xml:space="preserve"> </w:t>
      </w:r>
    </w:p>
    <w:p w:rsidR="00682660" w:rsidRDefault="00413F98">
      <w:pPr>
        <w:pStyle w:val="Titre3"/>
        <w:ind w:left="1425" w:hanging="720"/>
      </w:pPr>
      <w:bookmarkStart w:id="10" w:name="_Toc17650"/>
      <w:r>
        <w:lastRenderedPageBreak/>
        <w:t xml:space="preserve">Mode de règlement des prestations. </w:t>
      </w:r>
      <w:bookmarkEnd w:id="10"/>
    </w:p>
    <w:p w:rsidR="00682660" w:rsidRDefault="00413F98">
      <w:pPr>
        <w:ind w:left="-5" w:right="140"/>
      </w:pPr>
      <w:r>
        <w:t>Les sommes dues au(x) titulaire(s) et au(x) sous-</w:t>
      </w:r>
      <w:r>
        <w:t xml:space="preserve">traitant(s) de premier rang éventuel(s), seront payées </w:t>
      </w:r>
      <w:proofErr w:type="gramStart"/>
      <w:r>
        <w:t>à 45 jours fin</w:t>
      </w:r>
      <w:proofErr w:type="gramEnd"/>
      <w:r>
        <w:t xml:space="preserve"> de mois le 10 à compter de la date de réception des factures ou des demandes de paiement équivalentes selon le planning suivant : </w:t>
      </w:r>
    </w:p>
    <w:p w:rsidR="00682660" w:rsidRDefault="00413F98">
      <w:pPr>
        <w:numPr>
          <w:ilvl w:val="0"/>
          <w:numId w:val="2"/>
        </w:numPr>
        <w:spacing w:after="8"/>
        <w:ind w:right="140" w:hanging="360"/>
      </w:pPr>
      <w:r>
        <w:t xml:space="preserve">10% à la signature du contrat, </w:t>
      </w:r>
    </w:p>
    <w:p w:rsidR="00682660" w:rsidRDefault="00413F98">
      <w:pPr>
        <w:numPr>
          <w:ilvl w:val="0"/>
          <w:numId w:val="2"/>
        </w:numPr>
        <w:spacing w:after="8"/>
        <w:ind w:right="140" w:hanging="360"/>
      </w:pPr>
      <w:r>
        <w:t xml:space="preserve">5% à la Validation des </w:t>
      </w:r>
      <w:r>
        <w:t xml:space="preserve">plans de réalisation </w:t>
      </w:r>
    </w:p>
    <w:p w:rsidR="00682660" w:rsidRDefault="00413F98">
      <w:pPr>
        <w:numPr>
          <w:ilvl w:val="0"/>
          <w:numId w:val="2"/>
        </w:numPr>
        <w:spacing w:after="19"/>
        <w:ind w:right="140" w:hanging="360"/>
      </w:pPr>
      <w:r>
        <w:t xml:space="preserve">70% sur situation mensuelle suivant avancement des travaux </w:t>
      </w:r>
    </w:p>
    <w:p w:rsidR="00682660" w:rsidRDefault="00413F98">
      <w:pPr>
        <w:numPr>
          <w:ilvl w:val="0"/>
          <w:numId w:val="2"/>
        </w:numPr>
        <w:spacing w:after="8"/>
        <w:ind w:right="140" w:hanging="360"/>
      </w:pPr>
      <w:r>
        <w:t xml:space="preserve">5% à la remise des Procès-Verbaux d’épreuve délivrés par l’organisme délégué </w:t>
      </w:r>
    </w:p>
    <w:p w:rsidR="00682660" w:rsidRDefault="00413F98">
      <w:pPr>
        <w:numPr>
          <w:ilvl w:val="0"/>
          <w:numId w:val="2"/>
        </w:numPr>
        <w:spacing w:after="58"/>
        <w:ind w:right="140" w:hanging="360"/>
      </w:pPr>
      <w:r>
        <w:t xml:space="preserve">5% à la Réception, contre remise de la Caution de retenue de garantie ● </w:t>
      </w:r>
      <w:r>
        <w:tab/>
      </w:r>
      <w:r>
        <w:t xml:space="preserve">5% à la réception du DOE (Dossier des Ouvrages Exécutés)  </w:t>
      </w:r>
    </w:p>
    <w:p w:rsidR="00682660" w:rsidRDefault="00413F98">
      <w:pPr>
        <w:spacing w:after="301" w:line="259" w:lineRule="auto"/>
        <w:ind w:left="0" w:right="0" w:firstLine="0"/>
        <w:jc w:val="left"/>
      </w:pPr>
      <w:r>
        <w:t xml:space="preserve"> </w:t>
      </w:r>
    </w:p>
    <w:p w:rsidR="00682660" w:rsidRDefault="00413F98">
      <w:pPr>
        <w:pStyle w:val="Titre2"/>
        <w:ind w:left="777" w:hanging="432"/>
      </w:pPr>
      <w:bookmarkStart w:id="11" w:name="_Toc17651"/>
      <w:r>
        <w:t xml:space="preserve">Modalités d'attribution </w:t>
      </w:r>
      <w:bookmarkEnd w:id="11"/>
    </w:p>
    <w:p w:rsidR="00682660" w:rsidRDefault="00413F98">
      <w:pPr>
        <w:ind w:left="-5" w:right="140"/>
      </w:pPr>
      <w:r>
        <w:t xml:space="preserve">Les candidats ont la possibilité de se présenter individuellement, ou dans le cadre d'un groupement conjoint ou solidaire. </w:t>
      </w:r>
    </w:p>
    <w:p w:rsidR="00682660" w:rsidRDefault="00413F98">
      <w:pPr>
        <w:ind w:left="-5" w:right="140"/>
      </w:pPr>
      <w:r>
        <w:t>L'entreprise mandataire d'un groupement ne peu</w:t>
      </w:r>
      <w:r>
        <w:t xml:space="preserve">t représenter, en cette qualité, plus d'un groupement pour un même lot. </w:t>
      </w:r>
    </w:p>
    <w:p w:rsidR="00682660" w:rsidRDefault="00413F98">
      <w:pPr>
        <w:ind w:left="-5" w:right="140"/>
      </w:pPr>
      <w:r>
        <w:t xml:space="preserve">Quelle que soit la forme du groupement (conjoint ou solidaire), le mandataire est nécessairement solidaire.  </w:t>
      </w:r>
    </w:p>
    <w:p w:rsidR="00682660" w:rsidRDefault="00413F98">
      <w:pPr>
        <w:ind w:left="-5" w:right="140"/>
      </w:pPr>
      <w:r>
        <w:t>Il n'est pas possible de présenter plusieurs offres pour le même lot en a</w:t>
      </w:r>
      <w:r>
        <w:t xml:space="preserve">gissant à la fois en qualité de candidat individuel et de membre d'un ou plusieurs groupements. </w:t>
      </w:r>
    </w:p>
    <w:p w:rsidR="00682660" w:rsidRDefault="00413F98">
      <w:pPr>
        <w:ind w:left="-5" w:right="140"/>
      </w:pPr>
      <w:r>
        <w:t xml:space="preserve">Les candidats et groupements ont la possibilité de déposer une offre pour un lot, plusieurs lots, ou l'ensemble des lots. </w:t>
      </w:r>
    </w:p>
    <w:p w:rsidR="00682660" w:rsidRDefault="00413F98">
      <w:pPr>
        <w:spacing w:after="301" w:line="259" w:lineRule="auto"/>
        <w:ind w:left="0" w:right="0" w:firstLine="0"/>
        <w:jc w:val="left"/>
      </w:pPr>
      <w:r>
        <w:t xml:space="preserve"> </w:t>
      </w:r>
    </w:p>
    <w:p w:rsidR="00682660" w:rsidRDefault="00413F98">
      <w:pPr>
        <w:pStyle w:val="Titre2"/>
        <w:ind w:left="777" w:hanging="432"/>
      </w:pPr>
      <w:bookmarkStart w:id="12" w:name="_Toc17652"/>
      <w:r>
        <w:t>Nomenclature communautaire pertine</w:t>
      </w:r>
      <w:r>
        <w:t xml:space="preserve">nte </w:t>
      </w:r>
      <w:bookmarkEnd w:id="12"/>
    </w:p>
    <w:p w:rsidR="00682660" w:rsidRDefault="00413F98">
      <w:pPr>
        <w:ind w:left="-5" w:right="140"/>
      </w:pPr>
      <w:r>
        <w:t xml:space="preserve">Classification CPV : 45232140 </w:t>
      </w:r>
    </w:p>
    <w:p w:rsidR="00682660" w:rsidRDefault="00413F98">
      <w:pPr>
        <w:spacing w:after="301" w:line="259" w:lineRule="auto"/>
        <w:ind w:left="0" w:right="0" w:firstLine="0"/>
        <w:jc w:val="left"/>
      </w:pPr>
      <w:r>
        <w:t xml:space="preserve"> </w:t>
      </w:r>
    </w:p>
    <w:p w:rsidR="00682660" w:rsidRDefault="00413F98">
      <w:pPr>
        <w:pStyle w:val="Titre2"/>
        <w:ind w:left="777" w:hanging="432"/>
      </w:pPr>
      <w:bookmarkStart w:id="13" w:name="_Toc17653"/>
      <w:r>
        <w:t xml:space="preserve">Prestations réservées à une profession particulière </w:t>
      </w:r>
      <w:bookmarkEnd w:id="13"/>
    </w:p>
    <w:p w:rsidR="00682660" w:rsidRDefault="00413F98">
      <w:pPr>
        <w:ind w:left="-5" w:right="140"/>
      </w:pPr>
      <w:r>
        <w:t xml:space="preserve">Sans objet. </w:t>
      </w:r>
    </w:p>
    <w:p w:rsidR="00682660" w:rsidRDefault="00413F98">
      <w:pPr>
        <w:spacing w:after="300" w:line="259" w:lineRule="auto"/>
        <w:ind w:left="0" w:right="0" w:firstLine="0"/>
        <w:jc w:val="left"/>
      </w:pPr>
      <w:r>
        <w:t xml:space="preserve"> </w:t>
      </w:r>
    </w:p>
    <w:p w:rsidR="00682660" w:rsidRDefault="00413F98">
      <w:pPr>
        <w:pStyle w:val="Titre2"/>
        <w:ind w:left="777" w:hanging="432"/>
      </w:pPr>
      <w:bookmarkStart w:id="14" w:name="_Toc17654"/>
      <w:r>
        <w:t xml:space="preserve">Contenu du dossier de consultation </w:t>
      </w:r>
      <w:bookmarkEnd w:id="14"/>
    </w:p>
    <w:p w:rsidR="00682660" w:rsidRDefault="00413F98">
      <w:pPr>
        <w:spacing w:after="219"/>
        <w:ind w:left="-5" w:right="140"/>
      </w:pPr>
      <w:r>
        <w:t xml:space="preserve">Le dossier de consultation du présent marché est constitué des pièces suivantes : </w:t>
      </w:r>
    </w:p>
    <w:p w:rsidR="00682660" w:rsidRDefault="00413F98">
      <w:pPr>
        <w:numPr>
          <w:ilvl w:val="0"/>
          <w:numId w:val="3"/>
        </w:numPr>
        <w:spacing w:after="226"/>
        <w:ind w:right="140" w:hanging="360"/>
      </w:pPr>
      <w:r>
        <w:t xml:space="preserve">Le Projet de contrat </w:t>
      </w:r>
    </w:p>
    <w:p w:rsidR="00682660" w:rsidRDefault="00413F98">
      <w:pPr>
        <w:numPr>
          <w:ilvl w:val="0"/>
          <w:numId w:val="3"/>
        </w:numPr>
        <w:spacing w:after="225"/>
        <w:ind w:right="140" w:hanging="360"/>
      </w:pPr>
      <w:r>
        <w:t xml:space="preserve">Règlement de consultation </w:t>
      </w:r>
    </w:p>
    <w:p w:rsidR="00682660" w:rsidRDefault="00413F98">
      <w:pPr>
        <w:numPr>
          <w:ilvl w:val="0"/>
          <w:numId w:val="3"/>
        </w:numPr>
        <w:spacing w:after="225"/>
        <w:ind w:right="140" w:hanging="360"/>
      </w:pPr>
      <w:r>
        <w:t xml:space="preserve">Cahiers des clauses Techniques et Particulières </w:t>
      </w:r>
    </w:p>
    <w:p w:rsidR="00682660" w:rsidRDefault="00413F98">
      <w:pPr>
        <w:numPr>
          <w:ilvl w:val="0"/>
          <w:numId w:val="3"/>
        </w:numPr>
        <w:spacing w:after="225"/>
        <w:ind w:right="140" w:hanging="360"/>
      </w:pPr>
      <w:r>
        <w:t xml:space="preserve">DPGF à compléter au format Excel </w:t>
      </w:r>
    </w:p>
    <w:p w:rsidR="00682660" w:rsidRDefault="00413F98">
      <w:pPr>
        <w:numPr>
          <w:ilvl w:val="0"/>
          <w:numId w:val="3"/>
        </w:numPr>
        <w:spacing w:after="225"/>
        <w:ind w:right="140" w:hanging="360"/>
      </w:pPr>
      <w:r>
        <w:t xml:space="preserve">Cahier des clauses Techniques Générales (travaux génie civil) </w:t>
      </w:r>
    </w:p>
    <w:p w:rsidR="00682660" w:rsidRDefault="00413F98">
      <w:pPr>
        <w:numPr>
          <w:ilvl w:val="0"/>
          <w:numId w:val="3"/>
        </w:numPr>
        <w:spacing w:after="226"/>
        <w:ind w:right="140" w:hanging="360"/>
      </w:pPr>
      <w:r>
        <w:t xml:space="preserve">Cahier des clauses Techniques Générales (travaux de pose et soudure) </w:t>
      </w:r>
    </w:p>
    <w:p w:rsidR="00682660" w:rsidRDefault="00413F98">
      <w:pPr>
        <w:numPr>
          <w:ilvl w:val="0"/>
          <w:numId w:val="3"/>
        </w:numPr>
        <w:spacing w:after="228"/>
        <w:ind w:right="140" w:hanging="360"/>
      </w:pPr>
      <w:r>
        <w:lastRenderedPageBreak/>
        <w:t>Plans du proj</w:t>
      </w:r>
      <w:r>
        <w:t xml:space="preserve">et de réseau  </w:t>
      </w:r>
    </w:p>
    <w:p w:rsidR="00682660" w:rsidRDefault="00413F98">
      <w:pPr>
        <w:numPr>
          <w:ilvl w:val="0"/>
          <w:numId w:val="3"/>
        </w:numPr>
        <w:spacing w:after="226"/>
        <w:ind w:right="140" w:hanging="360"/>
      </w:pPr>
      <w:r>
        <w:t xml:space="preserve">PGCSPS </w:t>
      </w:r>
    </w:p>
    <w:p w:rsidR="00682660" w:rsidRDefault="00413F98">
      <w:pPr>
        <w:numPr>
          <w:ilvl w:val="0"/>
          <w:numId w:val="3"/>
        </w:numPr>
        <w:spacing w:after="227"/>
        <w:ind w:right="140" w:hanging="360"/>
      </w:pPr>
      <w:r>
        <w:t xml:space="preserve">Plans purges et vidanges </w:t>
      </w:r>
    </w:p>
    <w:p w:rsidR="00682660" w:rsidRDefault="00413F98">
      <w:pPr>
        <w:numPr>
          <w:ilvl w:val="0"/>
          <w:numId w:val="3"/>
        </w:numPr>
        <w:ind w:right="140" w:hanging="360"/>
      </w:pPr>
      <w:r>
        <w:t xml:space="preserve">Annexes sécurité </w:t>
      </w:r>
    </w:p>
    <w:p w:rsidR="00682660" w:rsidRDefault="00413F98">
      <w:pPr>
        <w:spacing w:after="138" w:line="259" w:lineRule="auto"/>
        <w:ind w:left="0" w:right="0" w:firstLine="0"/>
        <w:jc w:val="left"/>
      </w:pPr>
      <w:r>
        <w:t xml:space="preserve"> </w:t>
      </w:r>
    </w:p>
    <w:p w:rsidR="00682660" w:rsidRDefault="00413F98">
      <w:pPr>
        <w:spacing w:after="104" w:line="259" w:lineRule="auto"/>
        <w:ind w:left="0" w:right="0" w:firstLine="0"/>
        <w:jc w:val="left"/>
      </w:pPr>
      <w:r>
        <w:rPr>
          <w:b/>
          <w:color w:val="FF0000"/>
        </w:rPr>
        <w:t>Le dossier de consultation est accessible à l’adresse suivante :</w:t>
      </w:r>
      <w:hyperlink r:id="rId8">
        <w:r>
          <w:t xml:space="preserve"> </w:t>
        </w:r>
      </w:hyperlink>
      <w:hyperlink r:id="rId9">
        <w:r>
          <w:rPr>
            <w:rFonts w:ascii="Calibri" w:eastAsia="Calibri" w:hAnsi="Calibri" w:cs="Calibri"/>
            <w:b/>
            <w:color w:val="0000FF"/>
            <w:u w:val="single" w:color="0000FF"/>
          </w:rPr>
          <w:t>www.marches</w:t>
        </w:r>
      </w:hyperlink>
      <w:hyperlink r:id="rId10">
        <w:r>
          <w:rPr>
            <w:rFonts w:ascii="Calibri" w:eastAsia="Calibri" w:hAnsi="Calibri" w:cs="Calibri"/>
            <w:b/>
            <w:color w:val="0000FF"/>
            <w:u w:val="single" w:color="0000FF"/>
          </w:rPr>
          <w:t>-</w:t>
        </w:r>
      </w:hyperlink>
      <w:hyperlink r:id="rId11">
        <w:r>
          <w:rPr>
            <w:rFonts w:ascii="Calibri" w:eastAsia="Calibri" w:hAnsi="Calibri" w:cs="Calibri"/>
            <w:b/>
            <w:color w:val="0000FF"/>
            <w:u w:val="single" w:color="0000FF"/>
          </w:rPr>
          <w:t>securises.fr</w:t>
        </w:r>
      </w:hyperlink>
      <w:hyperlink r:id="rId12">
        <w:r>
          <w:t xml:space="preserve"> </w:t>
        </w:r>
      </w:hyperlink>
    </w:p>
    <w:p w:rsidR="00682660" w:rsidRDefault="00413F98">
      <w:pPr>
        <w:spacing w:after="301" w:line="259" w:lineRule="auto"/>
        <w:ind w:left="0" w:right="0" w:firstLine="0"/>
        <w:jc w:val="left"/>
      </w:pPr>
      <w:r>
        <w:t xml:space="preserve"> </w:t>
      </w:r>
    </w:p>
    <w:p w:rsidR="00682660" w:rsidRDefault="00413F98">
      <w:pPr>
        <w:pStyle w:val="Titre2"/>
        <w:ind w:left="777" w:hanging="432"/>
      </w:pPr>
      <w:bookmarkStart w:id="15" w:name="_Toc17655"/>
      <w:r>
        <w:t xml:space="preserve">Modifications de détail au dossier de consultation </w:t>
      </w:r>
      <w:bookmarkEnd w:id="15"/>
    </w:p>
    <w:p w:rsidR="00682660" w:rsidRDefault="00413F98">
      <w:pPr>
        <w:ind w:left="-5" w:right="140"/>
      </w:pPr>
      <w:r>
        <w:t>Dans l'hypothèse où le Maître d'O</w:t>
      </w:r>
      <w:r>
        <w:t>uvrage déciderait d'apporter des modifications de détail aux conditions de la consultation, justifiées par l'objet du présent marché, ou ses conditions d'exécution, il s'engage à en informer les candidats dans un délai maximum de 8 jours avant la date fixé</w:t>
      </w:r>
      <w:r>
        <w:t xml:space="preserve">e pour la remise des propositions. </w:t>
      </w:r>
    </w:p>
    <w:p w:rsidR="00682660" w:rsidRDefault="00413F98">
      <w:pPr>
        <w:ind w:left="-5" w:right="140"/>
      </w:pPr>
      <w:r>
        <w:t xml:space="preserve">Les candidats devront alors répondre sur la base du dossier modifié sans pouvoir émettre aucune réclamation à ce sujet. </w:t>
      </w:r>
    </w:p>
    <w:p w:rsidR="00682660" w:rsidRDefault="00413F98">
      <w:pPr>
        <w:ind w:left="-5" w:right="140"/>
      </w:pPr>
      <w:r>
        <w:t xml:space="preserve">Si, pendant l'étude du dossier par les candidats, la date limite de réception des propositions est </w:t>
      </w:r>
      <w:r>
        <w:t xml:space="preserve">reportée, la disposition précédente est applicable en fonction de cette nouvelle date. </w:t>
      </w:r>
    </w:p>
    <w:p w:rsidR="00682660" w:rsidRDefault="00413F98">
      <w:pPr>
        <w:spacing w:after="508" w:line="259" w:lineRule="auto"/>
        <w:ind w:left="0" w:right="0" w:firstLine="0"/>
        <w:jc w:val="left"/>
      </w:pPr>
      <w:r>
        <w:t xml:space="preserve"> </w:t>
      </w:r>
    </w:p>
    <w:p w:rsidR="00682660" w:rsidRDefault="00413F98">
      <w:pPr>
        <w:pStyle w:val="Titre1"/>
        <w:spacing w:after="209"/>
        <w:ind w:left="345" w:hanging="360"/>
      </w:pPr>
      <w:bookmarkStart w:id="16" w:name="_Toc17656"/>
      <w:r>
        <w:t>DÉLAI DE VALIDITÉ DES PROPOSITIONS</w:t>
      </w:r>
      <w:r>
        <w:rPr>
          <w:u w:val="none" w:color="000000"/>
        </w:rPr>
        <w:t xml:space="preserve"> </w:t>
      </w:r>
      <w:bookmarkEnd w:id="16"/>
    </w:p>
    <w:p w:rsidR="00682660" w:rsidRDefault="00413F98">
      <w:pPr>
        <w:spacing w:after="252"/>
        <w:ind w:left="-5" w:right="140"/>
      </w:pPr>
      <w:r>
        <w:t>Le délai de validité des offres est fixé à 120 jours (cent-vingt jours) à compter de la date limite fixée pour la réception des pr</w:t>
      </w:r>
      <w:r>
        <w:t xml:space="preserve">opositions à l’article 5 du présent règlement. </w:t>
      </w:r>
    </w:p>
    <w:p w:rsidR="00682660" w:rsidRDefault="00413F98">
      <w:pPr>
        <w:spacing w:after="0" w:line="259" w:lineRule="auto"/>
        <w:ind w:left="0" w:right="0" w:firstLine="0"/>
        <w:jc w:val="left"/>
      </w:pPr>
      <w:r>
        <w:t xml:space="preserve"> </w:t>
      </w:r>
      <w:r>
        <w:tab/>
      </w:r>
      <w:r>
        <w:rPr>
          <w:rFonts w:ascii="Calibri" w:eastAsia="Calibri" w:hAnsi="Calibri" w:cs="Calibri"/>
          <w:b/>
          <w:color w:val="003366"/>
          <w:sz w:val="32"/>
        </w:rPr>
        <w:t xml:space="preserve"> </w:t>
      </w:r>
    </w:p>
    <w:p w:rsidR="00682660" w:rsidRDefault="00413F98">
      <w:pPr>
        <w:pStyle w:val="Titre1"/>
        <w:ind w:left="345" w:hanging="360"/>
      </w:pPr>
      <w:bookmarkStart w:id="17" w:name="_Toc17657"/>
      <w:r>
        <w:t>CONDITIONS D’ENVOI OU DE REMISE DES OFFRES, PRÉSENTATION</w:t>
      </w:r>
      <w:r>
        <w:rPr>
          <w:u w:val="none" w:color="000000"/>
        </w:rPr>
        <w:t xml:space="preserve"> </w:t>
      </w:r>
      <w:bookmarkEnd w:id="17"/>
    </w:p>
    <w:p w:rsidR="00682660" w:rsidRDefault="00413F98">
      <w:pPr>
        <w:pStyle w:val="Titre2"/>
        <w:ind w:left="777" w:hanging="432"/>
      </w:pPr>
      <w:bookmarkStart w:id="18" w:name="_Toc17658"/>
      <w:r>
        <w:t xml:space="preserve">Dispositions générales </w:t>
      </w:r>
      <w:bookmarkEnd w:id="18"/>
    </w:p>
    <w:p w:rsidR="00682660" w:rsidRDefault="00413F98">
      <w:pPr>
        <w:ind w:left="-5" w:right="140"/>
      </w:pPr>
      <w:r>
        <w:t xml:space="preserve">Les candidats peuvent choisir d’envoyer leur dossier d’offre, </w:t>
      </w:r>
      <w:r>
        <w:rPr>
          <w:u w:val="single" w:color="000000"/>
        </w:rPr>
        <w:t>soit</w:t>
      </w:r>
      <w:r>
        <w:t xml:space="preserve"> </w:t>
      </w:r>
      <w:r>
        <w:t xml:space="preserve">sur support physique (joindre une clé USB en complément du support papier), </w:t>
      </w:r>
      <w:r>
        <w:rPr>
          <w:u w:val="single" w:color="000000"/>
        </w:rPr>
        <w:t>soit</w:t>
      </w:r>
      <w:r>
        <w:t xml:space="preserve"> par transmission électronique.  </w:t>
      </w:r>
    </w:p>
    <w:p w:rsidR="00682660" w:rsidRDefault="00413F98">
      <w:pPr>
        <w:spacing w:after="139"/>
        <w:ind w:left="-5" w:right="140"/>
      </w:pPr>
      <w:r>
        <w:t xml:space="preserve">Le double envoi (support physique + transmission électronique) est interdit. </w:t>
      </w:r>
    </w:p>
    <w:p w:rsidR="00682660" w:rsidRDefault="00413F98">
      <w:pPr>
        <w:spacing w:after="320" w:line="240" w:lineRule="auto"/>
        <w:ind w:left="0" w:right="0" w:firstLine="0"/>
        <w:jc w:val="left"/>
      </w:pPr>
      <w:r>
        <w:rPr>
          <w:color w:val="FF0000"/>
          <w:u w:val="single" w:color="FF0000"/>
        </w:rPr>
        <w:t>Quel que soit le mode de transmission choisi, le dossier d’offre</w:t>
      </w:r>
      <w:r>
        <w:rPr>
          <w:color w:val="FF0000"/>
          <w:u w:val="single" w:color="FF0000"/>
        </w:rPr>
        <w:t xml:space="preserve"> doit parvenir avant le 17/04/2026 à</w:t>
      </w:r>
      <w:r>
        <w:rPr>
          <w:color w:val="FF0000"/>
        </w:rPr>
        <w:t xml:space="preserve"> </w:t>
      </w:r>
      <w:proofErr w:type="gramStart"/>
      <w:r>
        <w:rPr>
          <w:color w:val="FF0000"/>
          <w:u w:val="single" w:color="FF0000"/>
        </w:rPr>
        <w:t>12:</w:t>
      </w:r>
      <w:proofErr w:type="gramEnd"/>
      <w:r>
        <w:rPr>
          <w:color w:val="FF0000"/>
          <w:u w:val="single" w:color="FF0000"/>
        </w:rPr>
        <w:t>00.</w:t>
      </w:r>
      <w:r>
        <w:rPr>
          <w:color w:val="FF0000"/>
        </w:rPr>
        <w:t xml:space="preserve"> </w:t>
      </w:r>
    </w:p>
    <w:p w:rsidR="00682660" w:rsidRDefault="00413F98">
      <w:pPr>
        <w:pStyle w:val="Titre2"/>
        <w:spacing w:after="93"/>
        <w:ind w:left="777" w:hanging="432"/>
      </w:pPr>
      <w:bookmarkStart w:id="19" w:name="_Toc17659"/>
      <w:r>
        <w:t xml:space="preserve">Envoi sur support physique </w:t>
      </w:r>
      <w:bookmarkEnd w:id="19"/>
    </w:p>
    <w:p w:rsidR="00682660" w:rsidRDefault="00413F98">
      <w:pPr>
        <w:spacing w:after="218"/>
        <w:ind w:left="-5" w:right="140"/>
      </w:pPr>
      <w:r>
        <w:t xml:space="preserve">Les candidats peuvent transmettre leur dossier d’offre, selon les modalités cumulatives suivantes :  </w:t>
      </w:r>
    </w:p>
    <w:p w:rsidR="00682660" w:rsidRDefault="00413F98">
      <w:pPr>
        <w:numPr>
          <w:ilvl w:val="0"/>
          <w:numId w:val="4"/>
        </w:numPr>
        <w:ind w:right="70" w:hanging="360"/>
        <w:jc w:val="left"/>
      </w:pPr>
      <w:proofErr w:type="gramStart"/>
      <w:r>
        <w:rPr>
          <w:u w:val="single" w:color="000000"/>
        </w:rPr>
        <w:t>par</w:t>
      </w:r>
      <w:proofErr w:type="gramEnd"/>
      <w:r>
        <w:rPr>
          <w:u w:val="single" w:color="000000"/>
        </w:rPr>
        <w:t xml:space="preserve"> pli recommandé avec accusé réception ou par tout moyen équivalent</w:t>
      </w:r>
      <w:r>
        <w:t xml:space="preserve"> permettant </w:t>
      </w:r>
      <w:r>
        <w:t xml:space="preserve">de déterminer une date certaine de réception, à l’adresse suivante :  </w:t>
      </w:r>
    </w:p>
    <w:p w:rsidR="00682660" w:rsidRDefault="00413F98">
      <w:pPr>
        <w:spacing w:after="4" w:line="249" w:lineRule="auto"/>
        <w:ind w:left="2748" w:right="2887"/>
        <w:jc w:val="center"/>
      </w:pPr>
      <w:r>
        <w:t xml:space="preserve">Kathy </w:t>
      </w:r>
      <w:proofErr w:type="spellStart"/>
      <w:r>
        <w:t>Lengagne</w:t>
      </w:r>
      <w:proofErr w:type="spellEnd"/>
      <w:r>
        <w:t xml:space="preserve"> </w:t>
      </w:r>
    </w:p>
    <w:p w:rsidR="00682660" w:rsidRDefault="00413F98">
      <w:pPr>
        <w:spacing w:after="4" w:line="249" w:lineRule="auto"/>
        <w:ind w:left="2748" w:right="2889"/>
        <w:jc w:val="center"/>
      </w:pPr>
      <w:r>
        <w:t xml:space="preserve">Direction Achats </w:t>
      </w:r>
    </w:p>
    <w:p w:rsidR="00682660" w:rsidRDefault="00413F98">
      <w:pPr>
        <w:spacing w:after="4" w:line="249" w:lineRule="auto"/>
        <w:ind w:left="2748" w:right="2887"/>
        <w:jc w:val="center"/>
      </w:pPr>
      <w:r>
        <w:t xml:space="preserve">Tour Europe </w:t>
      </w:r>
    </w:p>
    <w:p w:rsidR="00682660" w:rsidRDefault="00413F98">
      <w:pPr>
        <w:spacing w:after="4" w:line="249" w:lineRule="auto"/>
        <w:ind w:left="2748" w:right="2888"/>
        <w:jc w:val="center"/>
      </w:pPr>
      <w:r>
        <w:lastRenderedPageBreak/>
        <w:t xml:space="preserve">33 place des Corolles </w:t>
      </w:r>
    </w:p>
    <w:p w:rsidR="00682660" w:rsidRDefault="00413F98">
      <w:pPr>
        <w:spacing w:after="4" w:line="249" w:lineRule="auto"/>
        <w:ind w:left="2748" w:right="2887"/>
        <w:jc w:val="center"/>
      </w:pPr>
      <w:r>
        <w:t xml:space="preserve">92400 Courbevoie </w:t>
      </w:r>
    </w:p>
    <w:p w:rsidR="00682660" w:rsidRDefault="00413F98">
      <w:pPr>
        <w:spacing w:after="25" w:line="249" w:lineRule="auto"/>
        <w:ind w:left="2748" w:right="2832"/>
        <w:jc w:val="center"/>
      </w:pPr>
      <w:r>
        <w:t xml:space="preserve">06 99 53 17 07 kathy.lengagne@dalkia.fr </w:t>
      </w:r>
    </w:p>
    <w:p w:rsidR="00682660" w:rsidRDefault="00413F98">
      <w:pPr>
        <w:spacing w:after="36" w:line="259" w:lineRule="auto"/>
        <w:ind w:left="0" w:right="0" w:firstLine="0"/>
        <w:jc w:val="left"/>
      </w:pPr>
      <w:r>
        <w:rPr>
          <w:rFonts w:ascii="Calibri" w:eastAsia="Calibri" w:hAnsi="Calibri" w:cs="Calibri"/>
        </w:rPr>
        <w:t xml:space="preserve"> </w:t>
      </w:r>
    </w:p>
    <w:p w:rsidR="00682660" w:rsidRDefault="00413F98">
      <w:pPr>
        <w:pBdr>
          <w:top w:val="single" w:sz="4" w:space="0" w:color="000000"/>
          <w:left w:val="single" w:sz="4" w:space="0" w:color="000000"/>
          <w:bottom w:val="single" w:sz="4" w:space="0" w:color="000000"/>
          <w:right w:val="single" w:sz="4" w:space="0" w:color="000000"/>
        </w:pBdr>
        <w:spacing w:after="14" w:line="249" w:lineRule="auto"/>
        <w:ind w:left="-5" w:right="0"/>
        <w:jc w:val="left"/>
      </w:pPr>
      <w:r>
        <w:rPr>
          <w:rFonts w:ascii="Calibri" w:eastAsia="Calibri" w:hAnsi="Calibri" w:cs="Calibri"/>
        </w:rPr>
        <w:t>NB : Heures ouvrables pour le dépôt des plis : 9h/12h-</w:t>
      </w:r>
      <w:r>
        <w:rPr>
          <w:rFonts w:ascii="Calibri" w:eastAsia="Calibri" w:hAnsi="Calibri" w:cs="Calibri"/>
        </w:rPr>
        <w:t xml:space="preserve">14h/17, </w:t>
      </w:r>
      <w:r>
        <w:rPr>
          <w:rFonts w:ascii="Calibri" w:eastAsia="Calibri" w:hAnsi="Calibri" w:cs="Calibri"/>
          <w:color w:val="FF0000"/>
          <w:u w:val="single" w:color="FF0000"/>
        </w:rPr>
        <w:t xml:space="preserve">avant le 17/04/2026 à </w:t>
      </w:r>
      <w:proofErr w:type="gramStart"/>
      <w:r>
        <w:rPr>
          <w:rFonts w:ascii="Calibri" w:eastAsia="Calibri" w:hAnsi="Calibri" w:cs="Calibri"/>
          <w:color w:val="FF0000"/>
          <w:u w:val="single" w:color="FF0000"/>
        </w:rPr>
        <w:t>12:</w:t>
      </w:r>
      <w:proofErr w:type="gramEnd"/>
      <w:r>
        <w:rPr>
          <w:rFonts w:ascii="Calibri" w:eastAsia="Calibri" w:hAnsi="Calibri" w:cs="Calibri"/>
          <w:color w:val="FF0000"/>
          <w:u w:val="single" w:color="FF0000"/>
        </w:rPr>
        <w:t>00</w:t>
      </w:r>
      <w:r>
        <w:rPr>
          <w:rFonts w:ascii="Calibri" w:eastAsia="Calibri" w:hAnsi="Calibri" w:cs="Calibri"/>
          <w:u w:val="single" w:color="FF0000"/>
        </w:rPr>
        <w:t>, délai de rigueur.</w:t>
      </w:r>
      <w:r>
        <w:rPr>
          <w:rFonts w:ascii="Calibri" w:eastAsia="Calibri" w:hAnsi="Calibri" w:cs="Calibri"/>
        </w:rPr>
        <w:t xml:space="preserve"> </w:t>
      </w:r>
    </w:p>
    <w:p w:rsidR="00682660" w:rsidRDefault="00413F98">
      <w:pPr>
        <w:pBdr>
          <w:top w:val="single" w:sz="4" w:space="0" w:color="000000"/>
          <w:left w:val="single" w:sz="4" w:space="0" w:color="000000"/>
          <w:bottom w:val="single" w:sz="4" w:space="0" w:color="000000"/>
          <w:right w:val="single" w:sz="4" w:space="0" w:color="000000"/>
        </w:pBdr>
        <w:spacing w:after="0" w:line="259" w:lineRule="auto"/>
        <w:ind w:left="-15" w:right="0" w:firstLine="0"/>
        <w:jc w:val="left"/>
      </w:pPr>
      <w:r>
        <w:rPr>
          <w:rFonts w:ascii="Calibri" w:eastAsia="Calibri" w:hAnsi="Calibri" w:cs="Calibri"/>
        </w:rPr>
        <w:t xml:space="preserve"> </w:t>
      </w:r>
    </w:p>
    <w:p w:rsidR="00682660" w:rsidRDefault="00413F98">
      <w:pPr>
        <w:pBdr>
          <w:top w:val="single" w:sz="4" w:space="0" w:color="000000"/>
          <w:left w:val="single" w:sz="4" w:space="0" w:color="000000"/>
          <w:bottom w:val="single" w:sz="4" w:space="0" w:color="000000"/>
          <w:right w:val="single" w:sz="4" w:space="0" w:color="000000"/>
        </w:pBdr>
        <w:spacing w:after="112" w:line="249" w:lineRule="auto"/>
        <w:ind w:left="-5" w:right="0"/>
        <w:jc w:val="left"/>
      </w:pPr>
      <w:r>
        <w:rPr>
          <w:rFonts w:ascii="Calibri" w:eastAsia="Calibri" w:hAnsi="Calibri" w:cs="Calibri"/>
        </w:rPr>
        <w:t xml:space="preserve">Les dossiers qui seraient remis en mains propres (coursier, par exemple) après la date et l'heure limite fixées </w:t>
      </w:r>
      <w:proofErr w:type="spellStart"/>
      <w:r>
        <w:rPr>
          <w:rFonts w:ascii="Calibri" w:eastAsia="Calibri" w:hAnsi="Calibri" w:cs="Calibri"/>
        </w:rPr>
        <w:t>ci</w:t>
      </w:r>
      <w:r>
        <w:rPr>
          <w:rFonts w:ascii="Calibri" w:eastAsia="Calibri" w:hAnsi="Calibri" w:cs="Calibri"/>
        </w:rPr>
        <w:t>dessus</w:t>
      </w:r>
      <w:proofErr w:type="spellEnd"/>
      <w:r>
        <w:rPr>
          <w:rFonts w:ascii="Calibri" w:eastAsia="Calibri" w:hAnsi="Calibri" w:cs="Calibri"/>
        </w:rPr>
        <w:t xml:space="preserve">, ainsi que ceux remis sous pli non cacheté, ne seront pas retenus. Ils seront retournés à leur auteur. </w:t>
      </w:r>
    </w:p>
    <w:p w:rsidR="00682660" w:rsidRDefault="00413F98">
      <w:pPr>
        <w:pBdr>
          <w:top w:val="single" w:sz="4" w:space="0" w:color="000000"/>
          <w:left w:val="single" w:sz="4" w:space="0" w:color="000000"/>
          <w:bottom w:val="single" w:sz="4" w:space="0" w:color="000000"/>
          <w:right w:val="single" w:sz="4" w:space="0" w:color="000000"/>
        </w:pBdr>
        <w:spacing w:after="140" w:line="249" w:lineRule="auto"/>
        <w:ind w:left="-5" w:right="0"/>
        <w:jc w:val="left"/>
      </w:pPr>
      <w:r>
        <w:rPr>
          <w:rFonts w:ascii="Calibri" w:eastAsia="Calibri" w:hAnsi="Calibri" w:cs="Calibri"/>
        </w:rPr>
        <w:t>Les dossiers qui seraient envoyés par voie postale, impérativement par pli recommandé avec avis de réception postal, devront parvenir à destinati</w:t>
      </w:r>
      <w:r>
        <w:rPr>
          <w:rFonts w:ascii="Calibri" w:eastAsia="Calibri" w:hAnsi="Calibri" w:cs="Calibri"/>
        </w:rPr>
        <w:t xml:space="preserve">on avant ces mêmes dates et heures limites. </w:t>
      </w:r>
    </w:p>
    <w:p w:rsidR="00682660" w:rsidRDefault="00413F98">
      <w:pPr>
        <w:spacing w:after="206" w:line="259" w:lineRule="auto"/>
        <w:ind w:left="0" w:right="0" w:firstLine="0"/>
        <w:jc w:val="left"/>
      </w:pPr>
      <w:r>
        <w:rPr>
          <w:rFonts w:ascii="Calibri" w:eastAsia="Calibri" w:hAnsi="Calibri" w:cs="Calibri"/>
        </w:rPr>
        <w:t xml:space="preserve"> </w:t>
      </w:r>
    </w:p>
    <w:p w:rsidR="00682660" w:rsidRDefault="00413F98">
      <w:pPr>
        <w:numPr>
          <w:ilvl w:val="0"/>
          <w:numId w:val="4"/>
        </w:numPr>
        <w:spacing w:after="117"/>
        <w:ind w:right="70" w:hanging="360"/>
        <w:jc w:val="left"/>
      </w:pPr>
      <w:proofErr w:type="gramStart"/>
      <w:r>
        <w:rPr>
          <w:u w:val="single" w:color="000000"/>
        </w:rPr>
        <w:t>en</w:t>
      </w:r>
      <w:proofErr w:type="gramEnd"/>
      <w:r>
        <w:rPr>
          <w:u w:val="single" w:color="000000"/>
        </w:rPr>
        <w:t xml:space="preserve"> deux exemplaires, sous pli fermé</w:t>
      </w:r>
      <w:r>
        <w:t xml:space="preserve">, et comportant la seule mention :  </w:t>
      </w:r>
    </w:p>
    <w:p w:rsidR="00682660" w:rsidRDefault="00413F98">
      <w:pPr>
        <w:spacing w:after="110" w:line="249" w:lineRule="auto"/>
        <w:ind w:left="193" w:right="0"/>
        <w:jc w:val="left"/>
      </w:pPr>
      <w:r>
        <w:t xml:space="preserve">« </w:t>
      </w:r>
      <w:r>
        <w:rPr>
          <w:b/>
        </w:rPr>
        <w:t xml:space="preserve">Marché de travaux (ECM - réseau de chaleur Ville de Mantes La Jolie) – NE PAS OUVRIR –  </w:t>
      </w:r>
    </w:p>
    <w:p w:rsidR="00682660" w:rsidRDefault="00413F98">
      <w:pPr>
        <w:spacing w:after="102" w:line="259" w:lineRule="auto"/>
        <w:ind w:right="149"/>
        <w:jc w:val="center"/>
      </w:pPr>
      <w:r>
        <w:rPr>
          <w:b/>
        </w:rPr>
        <w:t>Candidat : ……</w:t>
      </w:r>
      <w:proofErr w:type="gramStart"/>
      <w:r>
        <w:rPr>
          <w:b/>
        </w:rPr>
        <w:t>…….</w:t>
      </w:r>
      <w:proofErr w:type="gramEnd"/>
      <w:r>
        <w:rPr>
          <w:b/>
        </w:rPr>
        <w:t>.</w:t>
      </w:r>
      <w:r>
        <w:t xml:space="preserve"> ». </w:t>
      </w:r>
    </w:p>
    <w:p w:rsidR="00682660" w:rsidRDefault="00413F98">
      <w:pPr>
        <w:spacing w:after="92" w:line="259" w:lineRule="auto"/>
        <w:ind w:left="0" w:right="94" w:firstLine="0"/>
        <w:jc w:val="center"/>
      </w:pPr>
      <w:r>
        <w:t xml:space="preserve"> </w:t>
      </w:r>
    </w:p>
    <w:p w:rsidR="00682660" w:rsidRDefault="00413F98">
      <w:pPr>
        <w:spacing w:after="20"/>
        <w:ind w:left="-5" w:right="140"/>
      </w:pPr>
      <w:r>
        <w:t xml:space="preserve">Les dossiers qui seraient remis, ou dont l'avis serait délivré après la date et l'heure limite fixées </w:t>
      </w:r>
      <w:proofErr w:type="spellStart"/>
      <w:r>
        <w:t>cidessus</w:t>
      </w:r>
      <w:proofErr w:type="spellEnd"/>
      <w:r>
        <w:t xml:space="preserve">, ainsi que ceux remis sous pli non cacheté, ne seront pas retenus. Ils seront retournés à leur auteur. </w:t>
      </w:r>
    </w:p>
    <w:p w:rsidR="00682660" w:rsidRDefault="00413F98">
      <w:pPr>
        <w:spacing w:after="34" w:line="259" w:lineRule="auto"/>
        <w:ind w:left="0" w:right="0" w:firstLine="0"/>
        <w:jc w:val="left"/>
      </w:pPr>
      <w:r>
        <w:t xml:space="preserve"> </w:t>
      </w:r>
    </w:p>
    <w:p w:rsidR="00682660" w:rsidRDefault="00413F98">
      <w:pPr>
        <w:spacing w:after="18"/>
        <w:ind w:left="-5" w:right="140"/>
      </w:pPr>
      <w:r>
        <w:t>Chaque exemplaire de dossier d’offre de</w:t>
      </w:r>
      <w:r>
        <w:t>vra comporter une enveloppe intérieure portant la mention « Offre – Lot n° : ……</w:t>
      </w:r>
      <w:proofErr w:type="gramStart"/>
      <w:r>
        <w:t>…….</w:t>
      </w:r>
      <w:proofErr w:type="gramEnd"/>
      <w:r>
        <w:t xml:space="preserve">». </w:t>
      </w:r>
    </w:p>
    <w:p w:rsidR="00682660" w:rsidRDefault="00413F98">
      <w:pPr>
        <w:spacing w:after="41" w:line="259" w:lineRule="auto"/>
        <w:ind w:left="0" w:right="0" w:firstLine="0"/>
        <w:jc w:val="left"/>
      </w:pPr>
      <w:r>
        <w:t xml:space="preserve"> </w:t>
      </w:r>
    </w:p>
    <w:p w:rsidR="00682660" w:rsidRDefault="00413F98">
      <w:pPr>
        <w:spacing w:after="0" w:line="259" w:lineRule="auto"/>
        <w:ind w:left="0" w:right="153" w:firstLine="0"/>
        <w:jc w:val="center"/>
      </w:pPr>
      <w:r>
        <w:rPr>
          <w:b/>
          <w:i/>
          <w:color w:val="FF0000"/>
          <w:sz w:val="28"/>
        </w:rPr>
        <w:t xml:space="preserve">IMPORTANT : une enveloppe « Offre » par LOT </w:t>
      </w:r>
    </w:p>
    <w:p w:rsidR="00682660" w:rsidRDefault="00413F98">
      <w:pPr>
        <w:spacing w:after="102" w:line="259" w:lineRule="auto"/>
        <w:ind w:left="0" w:right="0" w:firstLine="0"/>
        <w:jc w:val="left"/>
      </w:pPr>
      <w:r>
        <w:t xml:space="preserve"> </w:t>
      </w:r>
    </w:p>
    <w:p w:rsidR="00682660" w:rsidRDefault="00413F98">
      <w:pPr>
        <w:spacing w:after="100" w:line="259" w:lineRule="auto"/>
        <w:ind w:left="0" w:right="0" w:firstLine="0"/>
        <w:jc w:val="left"/>
      </w:pPr>
      <w:r>
        <w:t xml:space="preserve"> </w:t>
      </w:r>
    </w:p>
    <w:p w:rsidR="00682660" w:rsidRDefault="00413F98">
      <w:pPr>
        <w:spacing w:after="0" w:line="259" w:lineRule="auto"/>
        <w:ind w:left="0" w:right="0" w:firstLine="0"/>
        <w:jc w:val="left"/>
      </w:pPr>
      <w:r>
        <w:t xml:space="preserve"> </w:t>
      </w:r>
    </w:p>
    <w:p w:rsidR="00682660" w:rsidRDefault="00413F98">
      <w:pPr>
        <w:ind w:left="-5" w:right="140"/>
      </w:pPr>
      <w:r>
        <w:t xml:space="preserve">Chaque candidat aura à produire, dans cette enveloppe « Offre </w:t>
      </w:r>
      <w:r>
        <w:t xml:space="preserve">», l’ensemble des pièces suivantes, complétées le cas échéant, datées et signées par lui (avec copie sur une clé USB en complément du support papier) : </w:t>
      </w:r>
    </w:p>
    <w:p w:rsidR="00682660" w:rsidRDefault="00413F98">
      <w:pPr>
        <w:spacing w:after="203" w:line="259" w:lineRule="auto"/>
        <w:ind w:left="1593" w:right="0" w:firstLine="0"/>
        <w:jc w:val="left"/>
      </w:pPr>
      <w:r>
        <w:t xml:space="preserve"> </w:t>
      </w:r>
    </w:p>
    <w:p w:rsidR="00682660" w:rsidRDefault="00413F98">
      <w:pPr>
        <w:tabs>
          <w:tab w:val="center" w:pos="1929"/>
          <w:tab w:val="center" w:pos="3830"/>
        </w:tabs>
        <w:spacing w:after="386"/>
        <w:ind w:left="0" w:right="0" w:firstLine="0"/>
        <w:jc w:val="left"/>
      </w:pPr>
      <w:r>
        <w:rPr>
          <w:rFonts w:ascii="Calibri" w:eastAsia="Calibri" w:hAnsi="Calibri" w:cs="Calibri"/>
          <w:sz w:val="22"/>
        </w:rPr>
        <w:tab/>
      </w:r>
      <w:r>
        <w:rPr>
          <w:rFonts w:ascii="Calibri" w:eastAsia="Calibri" w:hAnsi="Calibri" w:cs="Calibri"/>
        </w:rPr>
        <w:t>−</w:t>
      </w:r>
      <w:r>
        <w:t xml:space="preserve"> </w:t>
      </w:r>
      <w:r>
        <w:tab/>
        <w:t xml:space="preserve">Le DPGF complété au format Excel </w:t>
      </w:r>
    </w:p>
    <w:p w:rsidR="00682660" w:rsidRDefault="00413F98">
      <w:pPr>
        <w:tabs>
          <w:tab w:val="center" w:pos="1929"/>
          <w:tab w:val="center" w:pos="4142"/>
        </w:tabs>
        <w:spacing w:after="387"/>
        <w:ind w:left="0" w:right="0" w:firstLine="0"/>
        <w:jc w:val="left"/>
      </w:pPr>
      <w:r>
        <w:rPr>
          <w:rFonts w:ascii="Calibri" w:eastAsia="Calibri" w:hAnsi="Calibri" w:cs="Calibri"/>
          <w:sz w:val="22"/>
        </w:rPr>
        <w:tab/>
      </w:r>
      <w:r>
        <w:rPr>
          <w:rFonts w:ascii="Calibri" w:eastAsia="Calibri" w:hAnsi="Calibri" w:cs="Calibri"/>
        </w:rPr>
        <w:t>−</w:t>
      </w:r>
      <w:r>
        <w:t xml:space="preserve"> </w:t>
      </w:r>
      <w:r>
        <w:tab/>
        <w:t xml:space="preserve">Le règlement de consultation daté et signé </w:t>
      </w:r>
    </w:p>
    <w:p w:rsidR="00682660" w:rsidRDefault="00413F98">
      <w:pPr>
        <w:tabs>
          <w:tab w:val="center" w:pos="1929"/>
          <w:tab w:val="center" w:pos="5080"/>
        </w:tabs>
        <w:spacing w:after="388"/>
        <w:ind w:left="0" w:right="0" w:firstLine="0"/>
        <w:jc w:val="left"/>
      </w:pPr>
      <w:r>
        <w:rPr>
          <w:rFonts w:ascii="Calibri" w:eastAsia="Calibri" w:hAnsi="Calibri" w:cs="Calibri"/>
          <w:sz w:val="22"/>
        </w:rPr>
        <w:tab/>
      </w:r>
      <w:r>
        <w:rPr>
          <w:rFonts w:ascii="Calibri" w:eastAsia="Calibri" w:hAnsi="Calibri" w:cs="Calibri"/>
        </w:rPr>
        <w:t>−</w:t>
      </w:r>
      <w:r>
        <w:t xml:space="preserve"> </w:t>
      </w:r>
      <w:r>
        <w:tab/>
        <w:t>Le Cahier d</w:t>
      </w:r>
      <w:r>
        <w:t xml:space="preserve">es clauses Techniques et Particulières daté et signé </w:t>
      </w:r>
    </w:p>
    <w:p w:rsidR="00682660" w:rsidRDefault="00413F98">
      <w:pPr>
        <w:spacing w:after="271" w:line="314" w:lineRule="auto"/>
        <w:ind w:left="2256" w:right="140" w:hanging="360"/>
      </w:pPr>
      <w:r>
        <w:rPr>
          <w:rFonts w:ascii="Calibri" w:eastAsia="Calibri" w:hAnsi="Calibri" w:cs="Calibri"/>
        </w:rPr>
        <w:t>−</w:t>
      </w:r>
      <w:r>
        <w:t xml:space="preserve"> </w:t>
      </w:r>
      <w:r>
        <w:tab/>
        <w:t xml:space="preserve">Le Cahier des clauses Techniques Générales (travaux génie civil) daté et signé </w:t>
      </w:r>
    </w:p>
    <w:p w:rsidR="00682660" w:rsidRDefault="00413F98">
      <w:pPr>
        <w:spacing w:after="271" w:line="314" w:lineRule="auto"/>
        <w:ind w:left="2256" w:right="140" w:hanging="360"/>
      </w:pPr>
      <w:r>
        <w:rPr>
          <w:rFonts w:ascii="Calibri" w:eastAsia="Calibri" w:hAnsi="Calibri" w:cs="Calibri"/>
        </w:rPr>
        <w:t>−</w:t>
      </w:r>
      <w:r>
        <w:t xml:space="preserve"> Le Cahier des clauses Techniques Générales (travaux de pose et soudure) daté et signé </w:t>
      </w:r>
    </w:p>
    <w:p w:rsidR="00682660" w:rsidRDefault="00413F98">
      <w:pPr>
        <w:tabs>
          <w:tab w:val="center" w:pos="1929"/>
          <w:tab w:val="center" w:pos="5292"/>
        </w:tabs>
        <w:spacing w:after="386"/>
        <w:ind w:left="0" w:right="0" w:firstLine="0"/>
        <w:jc w:val="left"/>
      </w:pPr>
      <w:r>
        <w:rPr>
          <w:rFonts w:ascii="Calibri" w:eastAsia="Calibri" w:hAnsi="Calibri" w:cs="Calibri"/>
          <w:sz w:val="22"/>
        </w:rPr>
        <w:tab/>
      </w:r>
      <w:r>
        <w:rPr>
          <w:rFonts w:ascii="Calibri" w:eastAsia="Calibri" w:hAnsi="Calibri" w:cs="Calibri"/>
        </w:rPr>
        <w:t>−</w:t>
      </w:r>
      <w:r>
        <w:t xml:space="preserve"> </w:t>
      </w:r>
      <w:r>
        <w:tab/>
        <w:t>Les plans projets, plans d</w:t>
      </w:r>
      <w:r>
        <w:t xml:space="preserve">e purges, plans de vidange datés et signés </w:t>
      </w:r>
    </w:p>
    <w:p w:rsidR="00682660" w:rsidRDefault="00413F98">
      <w:pPr>
        <w:tabs>
          <w:tab w:val="center" w:pos="1929"/>
          <w:tab w:val="center" w:pos="3274"/>
        </w:tabs>
        <w:spacing w:after="386"/>
        <w:ind w:left="0" w:right="0" w:firstLine="0"/>
        <w:jc w:val="left"/>
      </w:pPr>
      <w:r>
        <w:rPr>
          <w:rFonts w:ascii="Calibri" w:eastAsia="Calibri" w:hAnsi="Calibri" w:cs="Calibri"/>
          <w:sz w:val="22"/>
        </w:rPr>
        <w:lastRenderedPageBreak/>
        <w:tab/>
      </w:r>
      <w:r>
        <w:rPr>
          <w:rFonts w:ascii="Calibri" w:eastAsia="Calibri" w:hAnsi="Calibri" w:cs="Calibri"/>
        </w:rPr>
        <w:t>−</w:t>
      </w:r>
      <w:r>
        <w:t xml:space="preserve"> </w:t>
      </w:r>
      <w:r>
        <w:tab/>
        <w:t xml:space="preserve">PGCSPS daté et signé </w:t>
      </w:r>
    </w:p>
    <w:p w:rsidR="00682660" w:rsidRDefault="00413F98">
      <w:pPr>
        <w:tabs>
          <w:tab w:val="center" w:pos="1929"/>
          <w:tab w:val="center" w:pos="4291"/>
        </w:tabs>
        <w:spacing w:after="387"/>
        <w:ind w:left="0" w:right="0" w:firstLine="0"/>
        <w:jc w:val="left"/>
      </w:pPr>
      <w:r>
        <w:rPr>
          <w:rFonts w:ascii="Calibri" w:eastAsia="Calibri" w:hAnsi="Calibri" w:cs="Calibri"/>
          <w:sz w:val="22"/>
        </w:rPr>
        <w:tab/>
      </w:r>
      <w:r>
        <w:rPr>
          <w:rFonts w:ascii="Calibri" w:eastAsia="Calibri" w:hAnsi="Calibri" w:cs="Calibri"/>
        </w:rPr>
        <w:t>−</w:t>
      </w:r>
      <w:r>
        <w:t xml:space="preserve"> </w:t>
      </w:r>
      <w:r>
        <w:tab/>
        <w:t xml:space="preserve">Le calendrier prévisionnel de réalisation du lot </w:t>
      </w:r>
    </w:p>
    <w:p w:rsidR="00682660" w:rsidRDefault="00413F98">
      <w:pPr>
        <w:tabs>
          <w:tab w:val="center" w:pos="1929"/>
          <w:tab w:val="center" w:pos="5257"/>
        </w:tabs>
        <w:spacing w:after="423"/>
        <w:ind w:left="0" w:right="0" w:firstLine="0"/>
        <w:jc w:val="left"/>
      </w:pPr>
      <w:r>
        <w:rPr>
          <w:rFonts w:ascii="Calibri" w:eastAsia="Calibri" w:hAnsi="Calibri" w:cs="Calibri"/>
          <w:sz w:val="22"/>
        </w:rPr>
        <w:tab/>
      </w:r>
      <w:r>
        <w:rPr>
          <w:rFonts w:ascii="Calibri" w:eastAsia="Calibri" w:hAnsi="Calibri" w:cs="Calibri"/>
        </w:rPr>
        <w:t>−</w:t>
      </w:r>
      <w:r>
        <w:t xml:space="preserve"> </w:t>
      </w:r>
      <w:r>
        <w:tab/>
        <w:t xml:space="preserve">Le Projet de contrat daté et signé qui doit être accepté sans réserve </w:t>
      </w:r>
    </w:p>
    <w:p w:rsidR="00682660" w:rsidRDefault="00413F98">
      <w:pPr>
        <w:spacing w:after="267" w:line="351" w:lineRule="auto"/>
        <w:ind w:left="2256" w:right="140" w:hanging="360"/>
      </w:pPr>
      <w:r>
        <w:rPr>
          <w:rFonts w:ascii="Calibri" w:eastAsia="Calibri" w:hAnsi="Calibri" w:cs="Calibri"/>
        </w:rPr>
        <w:t>−</w:t>
      </w:r>
      <w:r>
        <w:t xml:space="preserve"> </w:t>
      </w:r>
      <w:r>
        <w:t xml:space="preserve">Un mémoire justificatif des dispositions que le candidat se propose d’adopter pour l’exécution des prestations </w:t>
      </w:r>
    </w:p>
    <w:p w:rsidR="00682660" w:rsidRDefault="00413F98">
      <w:pPr>
        <w:tabs>
          <w:tab w:val="center" w:pos="1929"/>
          <w:tab w:val="center" w:pos="3680"/>
        </w:tabs>
        <w:spacing w:after="163"/>
        <w:ind w:left="0" w:right="0" w:firstLine="0"/>
        <w:jc w:val="left"/>
      </w:pPr>
      <w:r>
        <w:rPr>
          <w:rFonts w:ascii="Calibri" w:eastAsia="Calibri" w:hAnsi="Calibri" w:cs="Calibri"/>
          <w:sz w:val="22"/>
        </w:rPr>
        <w:tab/>
      </w:r>
      <w:r>
        <w:rPr>
          <w:rFonts w:ascii="Calibri" w:eastAsia="Calibri" w:hAnsi="Calibri" w:cs="Calibri"/>
        </w:rPr>
        <w:t>−</w:t>
      </w:r>
      <w:r>
        <w:t xml:space="preserve"> </w:t>
      </w:r>
      <w:r>
        <w:tab/>
        <w:t xml:space="preserve">L’attestation de visite obligatoire  </w:t>
      </w:r>
    </w:p>
    <w:p w:rsidR="00682660" w:rsidRDefault="00413F98">
      <w:pPr>
        <w:spacing w:after="0" w:line="259" w:lineRule="auto"/>
        <w:ind w:left="0" w:right="0" w:firstLine="0"/>
        <w:jc w:val="left"/>
      </w:pPr>
      <w:r>
        <w:t xml:space="preserve"> </w:t>
      </w:r>
    </w:p>
    <w:p w:rsidR="00682660" w:rsidRDefault="00413F98">
      <w:pPr>
        <w:ind w:left="-5" w:right="140"/>
      </w:pPr>
      <w:r>
        <w:t>Ces documents devront être obligatoirement datés, complétés, paraphés et signés, et comporter le cac</w:t>
      </w:r>
      <w:r>
        <w:t xml:space="preserve">het de l'entreprise. Ces documents seront annotés si nécessaire. </w:t>
      </w:r>
    </w:p>
    <w:p w:rsidR="00682660" w:rsidRDefault="00413F98">
      <w:pPr>
        <w:ind w:left="-5" w:right="140"/>
      </w:pPr>
      <w:r>
        <w:t xml:space="preserve">Le Projet de contrat doit être signé et accepté sans réserve. </w:t>
      </w:r>
    </w:p>
    <w:p w:rsidR="00682660" w:rsidRDefault="00413F98">
      <w:pPr>
        <w:ind w:left="-5" w:right="140"/>
      </w:pPr>
      <w:r>
        <w:t xml:space="preserve">IL EST RAPPELÉ QUE LE OU LES SIGNATAIRES DES DOCUMENTS DOIVENT ÊTRE HABILITÉS À ENGAGER LE CANDIDAT. </w:t>
      </w:r>
    </w:p>
    <w:p w:rsidR="00682660" w:rsidRDefault="00413F98">
      <w:pPr>
        <w:spacing w:after="301" w:line="259" w:lineRule="auto"/>
        <w:ind w:left="0" w:right="0" w:firstLine="0"/>
        <w:jc w:val="left"/>
      </w:pPr>
      <w:r>
        <w:t xml:space="preserve"> </w:t>
      </w:r>
    </w:p>
    <w:p w:rsidR="00682660" w:rsidRDefault="00413F98">
      <w:pPr>
        <w:pStyle w:val="Titre2"/>
        <w:ind w:left="777" w:hanging="432"/>
      </w:pPr>
      <w:bookmarkStart w:id="20" w:name="_Toc17660"/>
      <w:r>
        <w:t xml:space="preserve">Transmission par voie électronique </w:t>
      </w:r>
      <w:bookmarkEnd w:id="20"/>
    </w:p>
    <w:p w:rsidR="00682660" w:rsidRDefault="00413F98">
      <w:pPr>
        <w:spacing w:after="143"/>
        <w:ind w:left="-5" w:right="140"/>
      </w:pPr>
      <w:r>
        <w:t xml:space="preserve">Les plis peuvent être transmis par voie électronique à l'adresse URL suivante : </w:t>
      </w:r>
    </w:p>
    <w:p w:rsidR="00682660" w:rsidRDefault="00413F98">
      <w:pPr>
        <w:spacing w:after="96" w:line="259" w:lineRule="auto"/>
        <w:ind w:left="0" w:right="151" w:firstLine="0"/>
        <w:jc w:val="center"/>
      </w:pPr>
      <w:hyperlink r:id="rId13">
        <w:r>
          <w:rPr>
            <w:rFonts w:ascii="Calibri" w:eastAsia="Calibri" w:hAnsi="Calibri" w:cs="Calibri"/>
            <w:color w:val="0000FF"/>
            <w:u w:val="single" w:color="0000FF"/>
          </w:rPr>
          <w:t>www.marches</w:t>
        </w:r>
      </w:hyperlink>
      <w:hyperlink r:id="rId14">
        <w:r>
          <w:rPr>
            <w:rFonts w:ascii="Calibri" w:eastAsia="Calibri" w:hAnsi="Calibri" w:cs="Calibri"/>
            <w:color w:val="0000FF"/>
            <w:u w:val="single" w:color="0000FF"/>
          </w:rPr>
          <w:t>-</w:t>
        </w:r>
      </w:hyperlink>
      <w:hyperlink r:id="rId15">
        <w:r>
          <w:rPr>
            <w:rFonts w:ascii="Calibri" w:eastAsia="Calibri" w:hAnsi="Calibri" w:cs="Calibri"/>
            <w:color w:val="0000FF"/>
            <w:u w:val="single" w:color="0000FF"/>
          </w:rPr>
          <w:t>securises.fr</w:t>
        </w:r>
      </w:hyperlink>
      <w:hyperlink r:id="rId16">
        <w:r>
          <w:t xml:space="preserve"> </w:t>
        </w:r>
      </w:hyperlink>
    </w:p>
    <w:p w:rsidR="00682660" w:rsidRDefault="00413F98">
      <w:pPr>
        <w:ind w:left="-5" w:right="140"/>
      </w:pPr>
      <w:r>
        <w:t>Le dépôt des offres transmises par voie électronique donne lieu à un accusé de réception mentionnant la date et l’heure de réception. Les pl</w:t>
      </w:r>
      <w:r>
        <w:t xml:space="preserve">is transmis par voie électronique sont horodatés. </w:t>
      </w:r>
    </w:p>
    <w:p w:rsidR="00682660" w:rsidRDefault="00413F98">
      <w:pPr>
        <w:ind w:left="-5" w:right="140"/>
      </w:pPr>
      <w:r>
        <w:t xml:space="preserve">Les offres électroniques remises par un autre mode de transmission (ex. : simple mail) ne seront pas prises en compte. </w:t>
      </w:r>
    </w:p>
    <w:p w:rsidR="00682660" w:rsidRDefault="00413F98">
      <w:pPr>
        <w:ind w:left="-5" w:right="140"/>
      </w:pPr>
      <w:r>
        <w:t>Dans le cas de candidatures groupées, le mandataire assure la sécurité et l'authentic</w:t>
      </w:r>
      <w:r>
        <w:t xml:space="preserve">ité des informations transmises au nom des membres du groupement. </w:t>
      </w:r>
    </w:p>
    <w:p w:rsidR="00682660" w:rsidRDefault="00413F98">
      <w:pPr>
        <w:spacing w:after="102" w:line="259" w:lineRule="auto"/>
        <w:ind w:left="0" w:right="0" w:firstLine="0"/>
        <w:jc w:val="left"/>
      </w:pPr>
      <w:r>
        <w:rPr>
          <w:b/>
        </w:rPr>
        <w:t xml:space="preserve"> </w:t>
      </w:r>
    </w:p>
    <w:p w:rsidR="00682660" w:rsidRDefault="00413F98">
      <w:pPr>
        <w:spacing w:after="99" w:line="259" w:lineRule="auto"/>
        <w:ind w:left="-5" w:right="0"/>
        <w:jc w:val="left"/>
      </w:pPr>
      <w:r>
        <w:rPr>
          <w:b/>
          <w:u w:val="single" w:color="000000"/>
        </w:rPr>
        <w:t>Présentation et organisation des dossiers à transmettre :</w:t>
      </w:r>
      <w:r>
        <w:rPr>
          <w:b/>
        </w:rPr>
        <w:t xml:space="preserve"> </w:t>
      </w:r>
    </w:p>
    <w:p w:rsidR="00682660" w:rsidRDefault="00413F98">
      <w:pPr>
        <w:ind w:left="-5" w:right="140"/>
      </w:pPr>
      <w:r>
        <w:t>Afin de faciliter et assurer l'efficacité de la procédure dématérialisée, il est demandé aux candidats de respecter les exigence</w:t>
      </w:r>
      <w:r>
        <w:t xml:space="preserve">s suivantes : </w:t>
      </w:r>
    </w:p>
    <w:p w:rsidR="00682660" w:rsidRDefault="00413F98">
      <w:pPr>
        <w:numPr>
          <w:ilvl w:val="0"/>
          <w:numId w:val="5"/>
        </w:numPr>
        <w:spacing w:after="225"/>
        <w:ind w:right="140" w:hanging="360"/>
      </w:pPr>
      <w:proofErr w:type="gramStart"/>
      <w:r>
        <w:t>ne</w:t>
      </w:r>
      <w:proofErr w:type="gramEnd"/>
      <w:r>
        <w:t xml:space="preserve"> pas utiliser certains formats, notamment« exe », </w:t>
      </w:r>
    </w:p>
    <w:p w:rsidR="00682660" w:rsidRDefault="00413F98">
      <w:pPr>
        <w:numPr>
          <w:ilvl w:val="0"/>
          <w:numId w:val="5"/>
        </w:numPr>
        <w:spacing w:after="225"/>
        <w:ind w:right="140" w:hanging="360"/>
      </w:pPr>
      <w:proofErr w:type="gramStart"/>
      <w:r>
        <w:t>ne</w:t>
      </w:r>
      <w:proofErr w:type="gramEnd"/>
      <w:r>
        <w:t xml:space="preserve"> pas utiliser certains types d'applicatifs outils, notamment les « macros », </w:t>
      </w:r>
    </w:p>
    <w:p w:rsidR="00682660" w:rsidRDefault="00413F98">
      <w:pPr>
        <w:numPr>
          <w:ilvl w:val="0"/>
          <w:numId w:val="5"/>
        </w:numPr>
        <w:ind w:right="140" w:hanging="360"/>
      </w:pPr>
      <w:proofErr w:type="gramStart"/>
      <w:r>
        <w:t>retourner</w:t>
      </w:r>
      <w:proofErr w:type="gramEnd"/>
      <w:r>
        <w:t xml:space="preserve"> les documents sous les mêmes formats numériques et mêmes versions logicielles que ceux qui ont été téléchargés. </w:t>
      </w:r>
    </w:p>
    <w:p w:rsidR="00682660" w:rsidRDefault="00413F98">
      <w:pPr>
        <w:spacing w:after="17" w:line="259" w:lineRule="auto"/>
        <w:ind w:left="0" w:right="0" w:firstLine="0"/>
        <w:jc w:val="left"/>
      </w:pPr>
      <w:r>
        <w:rPr>
          <w:rFonts w:ascii="Calibri" w:eastAsia="Calibri" w:hAnsi="Calibri" w:cs="Calibri"/>
          <w:b/>
        </w:rPr>
        <w:t xml:space="preserve"> </w:t>
      </w:r>
    </w:p>
    <w:p w:rsidR="00682660" w:rsidRDefault="00413F98">
      <w:pPr>
        <w:spacing w:after="129" w:line="259" w:lineRule="auto"/>
        <w:ind w:left="-5" w:right="0"/>
        <w:jc w:val="left"/>
      </w:pPr>
      <w:r>
        <w:rPr>
          <w:b/>
          <w:u w:val="single" w:color="000000"/>
        </w:rPr>
        <w:t>Formats électroniques dans lesquels pourront être transmis les dossiers des candidats :</w:t>
      </w:r>
      <w:r>
        <w:rPr>
          <w:b/>
        </w:rPr>
        <w:t xml:space="preserve"> </w:t>
      </w:r>
    </w:p>
    <w:p w:rsidR="00682660" w:rsidRDefault="00413F98">
      <w:pPr>
        <w:numPr>
          <w:ilvl w:val="0"/>
          <w:numId w:val="5"/>
        </w:numPr>
        <w:spacing w:after="226"/>
        <w:ind w:right="140" w:hanging="360"/>
      </w:pPr>
      <w:r>
        <w:t xml:space="preserve">Formats office : « .docx », « .xlsx » </w:t>
      </w:r>
    </w:p>
    <w:p w:rsidR="00682660" w:rsidRDefault="00413F98">
      <w:pPr>
        <w:numPr>
          <w:ilvl w:val="0"/>
          <w:numId w:val="5"/>
        </w:numPr>
        <w:spacing w:after="226"/>
        <w:ind w:right="140" w:hanging="360"/>
      </w:pPr>
      <w:r>
        <w:t>For</w:t>
      </w:r>
      <w:r>
        <w:t xml:space="preserve">mats </w:t>
      </w:r>
      <w:proofErr w:type="gramStart"/>
      <w:r>
        <w:t>Acrobat:</w:t>
      </w:r>
      <w:proofErr w:type="gramEnd"/>
      <w:r>
        <w:t xml:space="preserve"> « .</w:t>
      </w:r>
      <w:proofErr w:type="spellStart"/>
      <w:r>
        <w:t>pdf</w:t>
      </w:r>
      <w:proofErr w:type="spellEnd"/>
      <w:r>
        <w:t xml:space="preserve"> » </w:t>
      </w:r>
    </w:p>
    <w:p w:rsidR="00682660" w:rsidRDefault="00413F98">
      <w:pPr>
        <w:numPr>
          <w:ilvl w:val="0"/>
          <w:numId w:val="5"/>
        </w:numPr>
        <w:spacing w:after="225"/>
        <w:ind w:right="140" w:hanging="360"/>
      </w:pPr>
      <w:r>
        <w:lastRenderedPageBreak/>
        <w:t>Dessin : « .</w:t>
      </w:r>
      <w:proofErr w:type="spellStart"/>
      <w:r>
        <w:t>dxf</w:t>
      </w:r>
      <w:proofErr w:type="spellEnd"/>
      <w:r>
        <w:t>, .</w:t>
      </w:r>
      <w:proofErr w:type="spellStart"/>
      <w:r>
        <w:t>dwg</w:t>
      </w:r>
      <w:proofErr w:type="spellEnd"/>
      <w:r>
        <w:t xml:space="preserve"> » </w:t>
      </w:r>
    </w:p>
    <w:p w:rsidR="00682660" w:rsidRDefault="00413F98">
      <w:pPr>
        <w:numPr>
          <w:ilvl w:val="0"/>
          <w:numId w:val="5"/>
        </w:numPr>
        <w:spacing w:after="222"/>
        <w:ind w:right="140" w:hanging="360"/>
      </w:pPr>
      <w:r>
        <w:t xml:space="preserve">Fichiers compressés : « .zip » uniquement - que ce soit pour envoyer votre offre ou pour les documents (DCE) un « </w:t>
      </w:r>
      <w:proofErr w:type="spellStart"/>
      <w:r>
        <w:t>zippeur</w:t>
      </w:r>
      <w:proofErr w:type="spellEnd"/>
      <w:r>
        <w:t>/</w:t>
      </w:r>
      <w:proofErr w:type="spellStart"/>
      <w:r>
        <w:t>dézippeur</w:t>
      </w:r>
      <w:proofErr w:type="spellEnd"/>
      <w:r>
        <w:t xml:space="preserve"> » est nécessaire </w:t>
      </w:r>
    </w:p>
    <w:p w:rsidR="00682660" w:rsidRDefault="00413F98">
      <w:pPr>
        <w:numPr>
          <w:ilvl w:val="0"/>
          <w:numId w:val="5"/>
        </w:numPr>
        <w:ind w:right="140" w:hanging="360"/>
      </w:pPr>
      <w:r>
        <w:t xml:space="preserve">Photos : « .jpg », « .jpeg » </w:t>
      </w:r>
    </w:p>
    <w:p w:rsidR="00682660" w:rsidRDefault="00413F98">
      <w:pPr>
        <w:ind w:left="-5" w:right="140"/>
      </w:pPr>
      <w:r>
        <w:t xml:space="preserve">Le présent règlement de la </w:t>
      </w:r>
      <w:r>
        <w:t xml:space="preserve">consultation spécifiant les formats électroniques dans lesquels les documents doivent être transmis, le non-respect de cette prescription sera sanctionné par l'irrecevabilité du dossier d’offre.  </w:t>
      </w:r>
    </w:p>
    <w:p w:rsidR="00682660" w:rsidRDefault="00413F98">
      <w:pPr>
        <w:ind w:left="-5" w:right="140"/>
      </w:pPr>
      <w:r>
        <w:t>Dans l'hypothèse où pour la consultation de leur dossier d'</w:t>
      </w:r>
      <w:r>
        <w:t xml:space="preserve">offre, les candidats doivent numériser les documents établis par </w:t>
      </w:r>
      <w:proofErr w:type="gramStart"/>
      <w:r>
        <w:t>leur soins</w:t>
      </w:r>
      <w:proofErr w:type="gramEnd"/>
      <w:r>
        <w:t xml:space="preserve">, ils veilleront à les scanner avec une définition qui à la fois garantisse leur lisibilité et limite le poids de l'image obtenue. </w:t>
      </w:r>
    </w:p>
    <w:p w:rsidR="00682660" w:rsidRDefault="00413F98">
      <w:pPr>
        <w:ind w:left="-5" w:right="140"/>
      </w:pPr>
      <w:r>
        <w:rPr>
          <w:b/>
          <w:u w:val="single" w:color="000000"/>
        </w:rPr>
        <w:t>Informations à fournir sous la forme de documents</w:t>
      </w:r>
      <w:r>
        <w:rPr>
          <w:b/>
          <w:u w:val="single" w:color="000000"/>
        </w:rPr>
        <w:t xml:space="preserve"> électroniques</w:t>
      </w:r>
      <w:r>
        <w:t xml:space="preserve"> : se reporter au présent article 5 concernant les pièces à fournir dans l’enveloppe « Offre », dûment complétées, paraphées et signées. </w:t>
      </w:r>
    </w:p>
    <w:p w:rsidR="00682660" w:rsidRDefault="00413F98">
      <w:pPr>
        <w:ind w:left="-5" w:right="0"/>
        <w:jc w:val="left"/>
      </w:pPr>
      <w:r>
        <w:rPr>
          <w:u w:val="single" w:color="000000"/>
        </w:rPr>
        <w:t>La candidature sera signée par le candidat au moyen d'un certificat de signature électronique.</w:t>
      </w:r>
      <w:r>
        <w:t xml:space="preserve"> </w:t>
      </w:r>
      <w:r>
        <w:rPr>
          <w:b/>
        </w:rPr>
        <w:t>Une signa</w:t>
      </w:r>
      <w:r>
        <w:rPr>
          <w:b/>
        </w:rPr>
        <w:t>ture manuscrite numérisée ne vaut pas signature</w:t>
      </w:r>
      <w:r>
        <w:t xml:space="preserve">. </w:t>
      </w:r>
    </w:p>
    <w:p w:rsidR="00682660" w:rsidRDefault="00413F98">
      <w:pPr>
        <w:spacing w:after="191"/>
        <w:ind w:left="-5" w:right="140"/>
      </w:pPr>
      <w:r>
        <w:t>Les catégories de certificats de signature utilisés pour signer électroniquement doivent être conformes au référentiel intersectoriel de sécurité et référencées émis par une Autorité de certification mentio</w:t>
      </w:r>
      <w:r>
        <w:t xml:space="preserve">nnée dans l'une des listes de confiance suivantes : </w:t>
      </w:r>
    </w:p>
    <w:p w:rsidR="00682660" w:rsidRDefault="00413F98">
      <w:pPr>
        <w:numPr>
          <w:ilvl w:val="0"/>
          <w:numId w:val="6"/>
        </w:numPr>
        <w:spacing w:after="208" w:line="259" w:lineRule="auto"/>
        <w:ind w:right="0" w:hanging="360"/>
        <w:jc w:val="left"/>
      </w:pPr>
      <w:proofErr w:type="gramStart"/>
      <w:r>
        <w:rPr>
          <w:color w:val="0000FF"/>
          <w:sz w:val="18"/>
          <w:u w:val="single" w:color="0000FF"/>
        </w:rPr>
        <w:t>http</w:t>
      </w:r>
      <w:proofErr w:type="gramEnd"/>
      <w:r>
        <w:rPr>
          <w:color w:val="0000FF"/>
          <w:sz w:val="18"/>
          <w:u w:val="single" w:color="0000FF"/>
        </w:rPr>
        <w:t>://</w:t>
      </w:r>
      <w:hyperlink r:id="rId17">
        <w:r>
          <w:rPr>
            <w:color w:val="0000FF"/>
            <w:sz w:val="18"/>
            <w:u w:val="single" w:color="0000FF"/>
          </w:rPr>
          <w:t>www.references.modernisation.gouv.fr</w:t>
        </w:r>
      </w:hyperlink>
      <w:hyperlink r:id="rId18">
        <w:r>
          <w:rPr>
            <w:color w:val="0000FF"/>
            <w:sz w:val="18"/>
          </w:rPr>
          <w:t xml:space="preserve"> </w:t>
        </w:r>
      </w:hyperlink>
    </w:p>
    <w:p w:rsidR="00682660" w:rsidRDefault="00413F98">
      <w:pPr>
        <w:numPr>
          <w:ilvl w:val="0"/>
          <w:numId w:val="6"/>
        </w:numPr>
        <w:spacing w:after="127" w:line="259" w:lineRule="auto"/>
        <w:ind w:right="0" w:hanging="360"/>
        <w:jc w:val="left"/>
      </w:pPr>
      <w:hyperlink r:id="rId19">
        <w:r>
          <w:rPr>
            <w:color w:val="0000FF"/>
            <w:sz w:val="18"/>
            <w:u w:val="single" w:color="0000FF"/>
          </w:rPr>
          <w:t>http://ec.europa.eu/information_society/policy/esignature/eu_legislation/trusted_lists/index_en.htm</w:t>
        </w:r>
      </w:hyperlink>
      <w:hyperlink r:id="rId20">
        <w:r>
          <w:rPr>
            <w:color w:val="0000FF"/>
            <w:sz w:val="18"/>
          </w:rPr>
          <w:t xml:space="preserve"> </w:t>
        </w:r>
      </w:hyperlink>
    </w:p>
    <w:p w:rsidR="00682660" w:rsidRDefault="00413F98">
      <w:pPr>
        <w:spacing w:after="136"/>
        <w:ind w:left="-5" w:right="140"/>
      </w:pPr>
      <w:r>
        <w:t>Lorsque le candidat aura présenté une offre par voie électronique qu’il souhaiterait modifier, préciser ou compléter, il devra obligatoirement transmettre – avant la date limi</w:t>
      </w:r>
      <w:r>
        <w:t xml:space="preserve">te des offres – une nouvelle offre complète, comportant l’ensemble des pièces et documents requis. L’offre ainsi remise annulera et remplacera son offre initiale. </w:t>
      </w:r>
    </w:p>
    <w:p w:rsidR="00682660" w:rsidRDefault="00413F98">
      <w:pPr>
        <w:ind w:left="-5" w:right="140"/>
      </w:pPr>
      <w:r>
        <w:t>Le seul référentiel de temps valable pour la fin de la période de consultation est l’heure d</w:t>
      </w:r>
      <w:r>
        <w:t xml:space="preserve">u serveur hébergeant le site dédié aux marchés de Dalkia. </w:t>
      </w:r>
    </w:p>
    <w:p w:rsidR="00682660" w:rsidRDefault="00413F98">
      <w:pPr>
        <w:spacing w:after="188" w:line="259" w:lineRule="auto"/>
        <w:ind w:left="0" w:right="0" w:firstLine="0"/>
        <w:jc w:val="left"/>
      </w:pPr>
      <w:r>
        <w:rPr>
          <w:rFonts w:ascii="Calibri" w:eastAsia="Calibri" w:hAnsi="Calibri" w:cs="Calibri"/>
        </w:rPr>
        <w:t xml:space="preserve"> </w:t>
      </w:r>
    </w:p>
    <w:p w:rsidR="00682660" w:rsidRDefault="00413F98">
      <w:pPr>
        <w:spacing w:after="0" w:line="259" w:lineRule="auto"/>
        <w:ind w:left="0" w:right="0" w:firstLine="0"/>
        <w:jc w:val="left"/>
      </w:pPr>
      <w:r>
        <w:t xml:space="preserve"> </w:t>
      </w:r>
      <w:r>
        <w:tab/>
      </w:r>
      <w:r>
        <w:rPr>
          <w:rFonts w:ascii="Calibri" w:eastAsia="Calibri" w:hAnsi="Calibri" w:cs="Calibri"/>
          <w:b/>
          <w:color w:val="1F497D"/>
          <w:sz w:val="28"/>
        </w:rPr>
        <w:t xml:space="preserve"> </w:t>
      </w:r>
    </w:p>
    <w:p w:rsidR="00682660" w:rsidRDefault="00413F98">
      <w:pPr>
        <w:pStyle w:val="Titre1"/>
        <w:spacing w:after="320"/>
        <w:ind w:left="345" w:hanging="360"/>
      </w:pPr>
      <w:bookmarkStart w:id="21" w:name="_Toc17661"/>
      <w:r>
        <w:rPr>
          <w:u w:val="none" w:color="000000"/>
        </w:rPr>
        <w:t xml:space="preserve">MODALITÉS DE RÉDACTION DES OFFRES </w:t>
      </w:r>
      <w:bookmarkEnd w:id="21"/>
    </w:p>
    <w:p w:rsidR="00682660" w:rsidRDefault="00413F98">
      <w:pPr>
        <w:numPr>
          <w:ilvl w:val="0"/>
          <w:numId w:val="7"/>
        </w:numPr>
        <w:ind w:right="5831"/>
        <w:jc w:val="left"/>
      </w:pPr>
      <w:r>
        <w:rPr>
          <w:b/>
        </w:rPr>
        <w:t xml:space="preserve">Langue de rédaction des propositions </w:t>
      </w:r>
      <w:r>
        <w:t xml:space="preserve">Toutes les offres sont rédigées en langue française. </w:t>
      </w:r>
    </w:p>
    <w:p w:rsidR="00682660" w:rsidRDefault="00413F98">
      <w:pPr>
        <w:spacing w:after="213" w:line="259" w:lineRule="auto"/>
        <w:ind w:left="0" w:right="0" w:firstLine="0"/>
        <w:jc w:val="left"/>
      </w:pPr>
      <w:r>
        <w:t xml:space="preserve"> </w:t>
      </w:r>
    </w:p>
    <w:p w:rsidR="00682660" w:rsidRDefault="00413F98">
      <w:pPr>
        <w:numPr>
          <w:ilvl w:val="0"/>
          <w:numId w:val="7"/>
        </w:numPr>
        <w:spacing w:after="256" w:line="249" w:lineRule="auto"/>
        <w:ind w:right="5831"/>
        <w:jc w:val="left"/>
      </w:pPr>
      <w:r>
        <w:rPr>
          <w:b/>
        </w:rPr>
        <w:t xml:space="preserve">Unité monétaire </w:t>
      </w:r>
      <w:r>
        <w:t xml:space="preserve">Euro. </w:t>
      </w:r>
    </w:p>
    <w:p w:rsidR="00682660" w:rsidRDefault="00413F98">
      <w:pPr>
        <w:spacing w:after="0" w:line="259" w:lineRule="auto"/>
        <w:ind w:left="0" w:right="0" w:firstLine="0"/>
        <w:jc w:val="left"/>
      </w:pPr>
      <w:r>
        <w:t xml:space="preserve"> </w:t>
      </w:r>
      <w:r>
        <w:tab/>
      </w:r>
      <w:r>
        <w:rPr>
          <w:rFonts w:ascii="Calibri" w:eastAsia="Calibri" w:hAnsi="Calibri" w:cs="Calibri"/>
          <w:b/>
          <w:color w:val="003366"/>
          <w:sz w:val="32"/>
        </w:rPr>
        <w:t xml:space="preserve"> </w:t>
      </w:r>
      <w:r>
        <w:br w:type="page"/>
      </w:r>
    </w:p>
    <w:p w:rsidR="00682660" w:rsidRDefault="00413F98">
      <w:pPr>
        <w:pStyle w:val="Titre1"/>
        <w:spacing w:after="251"/>
        <w:ind w:left="345" w:hanging="360"/>
      </w:pPr>
      <w:bookmarkStart w:id="22" w:name="_Toc17662"/>
      <w:r>
        <w:rPr>
          <w:u w:val="none" w:color="000000"/>
        </w:rPr>
        <w:lastRenderedPageBreak/>
        <w:t xml:space="preserve">OUVERTURE DES PLIS. JUGEMENT DES PROPOSITIONS </w:t>
      </w:r>
      <w:bookmarkEnd w:id="22"/>
    </w:p>
    <w:p w:rsidR="00682660" w:rsidRDefault="00413F98">
      <w:pPr>
        <w:pStyle w:val="Titre2"/>
        <w:ind w:left="777" w:hanging="432"/>
      </w:pPr>
      <w:bookmarkStart w:id="23" w:name="_Toc17663"/>
      <w:r>
        <w:t xml:space="preserve">Recevabilité des plis </w:t>
      </w:r>
      <w:bookmarkEnd w:id="23"/>
    </w:p>
    <w:p w:rsidR="00682660" w:rsidRDefault="00413F98">
      <w:pPr>
        <w:spacing w:after="212"/>
        <w:ind w:left="-5" w:right="140"/>
      </w:pPr>
      <w:r>
        <w:t xml:space="preserve">Seront exclues : </w:t>
      </w:r>
    </w:p>
    <w:p w:rsidR="00682660" w:rsidRDefault="00413F98">
      <w:pPr>
        <w:tabs>
          <w:tab w:val="center" w:pos="952"/>
          <w:tab w:val="center" w:pos="4049"/>
        </w:tabs>
        <w:spacing w:after="267"/>
        <w:ind w:left="0" w:right="0" w:firstLine="0"/>
        <w:jc w:val="left"/>
      </w:pPr>
      <w:r>
        <w:rPr>
          <w:rFonts w:ascii="Calibri" w:eastAsia="Calibri" w:hAnsi="Calibri" w:cs="Calibri"/>
          <w:sz w:val="22"/>
        </w:rPr>
        <w:tab/>
      </w:r>
      <w:r>
        <w:rPr>
          <w:rFonts w:ascii="Calibri" w:eastAsia="Calibri" w:hAnsi="Calibri" w:cs="Calibri"/>
        </w:rPr>
        <w:t>−</w:t>
      </w:r>
      <w:r>
        <w:t xml:space="preserve"> </w:t>
      </w:r>
      <w:r>
        <w:tab/>
        <w:t xml:space="preserve">Les propositions arrivées hors délais </w:t>
      </w:r>
      <w:r>
        <w:rPr>
          <w:shd w:val="clear" w:color="auto" w:fill="D3D3D3"/>
        </w:rPr>
        <w:t>et sous plis non cachetés</w:t>
      </w:r>
      <w:r>
        <w:t xml:space="preserve"> </w:t>
      </w:r>
    </w:p>
    <w:p w:rsidR="00682660" w:rsidRDefault="00413F98">
      <w:pPr>
        <w:tabs>
          <w:tab w:val="center" w:pos="952"/>
          <w:tab w:val="center" w:pos="3680"/>
        </w:tabs>
        <w:spacing w:after="49"/>
        <w:ind w:left="0" w:right="0" w:firstLine="0"/>
        <w:jc w:val="left"/>
      </w:pPr>
      <w:r>
        <w:rPr>
          <w:rFonts w:ascii="Calibri" w:eastAsia="Calibri" w:hAnsi="Calibri" w:cs="Calibri"/>
          <w:sz w:val="22"/>
        </w:rPr>
        <w:tab/>
      </w:r>
      <w:r>
        <w:rPr>
          <w:rFonts w:ascii="Calibri" w:eastAsia="Calibri" w:hAnsi="Calibri" w:cs="Calibri"/>
        </w:rPr>
        <w:t>−</w:t>
      </w:r>
      <w:r>
        <w:t xml:space="preserve"> </w:t>
      </w:r>
      <w:r>
        <w:tab/>
        <w:t xml:space="preserve">Les propositions ne répondant pas à l'objet du marché </w:t>
      </w:r>
    </w:p>
    <w:p w:rsidR="00682660" w:rsidRDefault="00413F98">
      <w:pPr>
        <w:spacing w:after="3" w:line="259" w:lineRule="auto"/>
        <w:ind w:left="119" w:right="0" w:firstLine="0"/>
        <w:jc w:val="left"/>
      </w:pPr>
      <w:r>
        <w:rPr>
          <w:rFonts w:ascii="Calibri" w:eastAsia="Calibri" w:hAnsi="Calibri" w:cs="Calibri"/>
        </w:rPr>
        <w:t xml:space="preserve"> </w:t>
      </w:r>
    </w:p>
    <w:p w:rsidR="00682660" w:rsidRDefault="00413F98">
      <w:pPr>
        <w:spacing w:after="329"/>
        <w:ind w:left="-5" w:right="140"/>
      </w:pPr>
      <w:r>
        <w:t>L’ouverture se fait dans l’ordre suiva</w:t>
      </w:r>
      <w:r>
        <w:t xml:space="preserve">nt : </w:t>
      </w:r>
    </w:p>
    <w:p w:rsidR="00682660" w:rsidRDefault="00413F98">
      <w:pPr>
        <w:tabs>
          <w:tab w:val="center" w:pos="952"/>
          <w:tab w:val="center" w:pos="2144"/>
        </w:tabs>
        <w:spacing w:after="300"/>
        <w:ind w:left="0" w:right="0" w:firstLine="0"/>
        <w:jc w:val="left"/>
      </w:pPr>
      <w:r>
        <w:rPr>
          <w:rFonts w:ascii="Calibri" w:eastAsia="Calibri" w:hAnsi="Calibri" w:cs="Calibri"/>
          <w:sz w:val="22"/>
        </w:rPr>
        <w:tab/>
      </w:r>
      <w:r>
        <w:rPr>
          <w:rFonts w:ascii="Calibri" w:eastAsia="Calibri" w:hAnsi="Calibri" w:cs="Calibri"/>
        </w:rPr>
        <w:t>−</w:t>
      </w:r>
      <w:r>
        <w:t xml:space="preserve"> </w:t>
      </w:r>
      <w:r>
        <w:tab/>
        <w:t xml:space="preserve">Ouverture des plis ; </w:t>
      </w:r>
    </w:p>
    <w:p w:rsidR="00682660" w:rsidRDefault="00413F98">
      <w:pPr>
        <w:spacing w:after="0" w:line="546" w:lineRule="auto"/>
        <w:ind w:left="930" w:right="1831"/>
      </w:pPr>
      <w:r>
        <w:rPr>
          <w:rFonts w:ascii="Calibri" w:eastAsia="Calibri" w:hAnsi="Calibri" w:cs="Calibri"/>
        </w:rPr>
        <w:t>−</w:t>
      </w:r>
      <w:r>
        <w:t xml:space="preserve"> </w:t>
      </w:r>
      <w:r>
        <w:tab/>
        <w:t xml:space="preserve">Vérification de la présence de l’ensemble des éléments demandés ; </w:t>
      </w:r>
      <w:r>
        <w:rPr>
          <w:rFonts w:ascii="Calibri" w:eastAsia="Calibri" w:hAnsi="Calibri" w:cs="Calibri"/>
        </w:rPr>
        <w:t>−</w:t>
      </w:r>
      <w:r>
        <w:t xml:space="preserve"> </w:t>
      </w:r>
      <w:r>
        <w:tab/>
        <w:t xml:space="preserve">Enregistrement des offres dans l’ordre d’ouverture ; </w:t>
      </w:r>
    </w:p>
    <w:p w:rsidR="00682660" w:rsidRDefault="00413F98">
      <w:pPr>
        <w:tabs>
          <w:tab w:val="center" w:pos="952"/>
          <w:tab w:val="center" w:pos="3111"/>
        </w:tabs>
        <w:spacing w:after="79"/>
        <w:ind w:left="0" w:right="0" w:firstLine="0"/>
        <w:jc w:val="left"/>
      </w:pPr>
      <w:r>
        <w:rPr>
          <w:rFonts w:ascii="Calibri" w:eastAsia="Calibri" w:hAnsi="Calibri" w:cs="Calibri"/>
          <w:sz w:val="22"/>
        </w:rPr>
        <w:tab/>
      </w:r>
      <w:r>
        <w:rPr>
          <w:rFonts w:ascii="Calibri" w:eastAsia="Calibri" w:hAnsi="Calibri" w:cs="Calibri"/>
        </w:rPr>
        <w:t>−</w:t>
      </w:r>
      <w:r>
        <w:t xml:space="preserve"> </w:t>
      </w:r>
      <w:r>
        <w:tab/>
        <w:t xml:space="preserve">Réalisation de compte-rendu d’ouverture. </w:t>
      </w:r>
    </w:p>
    <w:p w:rsidR="00682660" w:rsidRDefault="00413F98">
      <w:pPr>
        <w:spacing w:after="27" w:line="259" w:lineRule="auto"/>
        <w:ind w:left="0" w:right="0" w:firstLine="0"/>
        <w:jc w:val="left"/>
      </w:pPr>
      <w:r>
        <w:rPr>
          <w:b/>
        </w:rPr>
        <w:t xml:space="preserve"> </w:t>
      </w:r>
    </w:p>
    <w:p w:rsidR="00682660" w:rsidRDefault="00413F98">
      <w:pPr>
        <w:spacing w:after="312" w:line="249" w:lineRule="auto"/>
        <w:ind w:right="0"/>
        <w:jc w:val="left"/>
      </w:pPr>
      <w:r>
        <w:rPr>
          <w:b/>
        </w:rPr>
        <w:t xml:space="preserve">Si, lors de la vérification du contenu des enveloppes, le dossier est incomplet, l’offre sera rejetée pour non-conformité. </w:t>
      </w:r>
    </w:p>
    <w:p w:rsidR="00682660" w:rsidRDefault="00413F98">
      <w:pPr>
        <w:pStyle w:val="Titre2"/>
        <w:ind w:left="777" w:hanging="432"/>
      </w:pPr>
      <w:bookmarkStart w:id="24" w:name="_Toc17664"/>
      <w:r>
        <w:t>Critères de jugement des offres</w:t>
      </w:r>
      <w:r>
        <w:rPr>
          <w:sz w:val="20"/>
        </w:rPr>
        <w:t xml:space="preserve"> </w:t>
      </w:r>
      <w:bookmarkEnd w:id="24"/>
    </w:p>
    <w:p w:rsidR="00682660" w:rsidRDefault="00413F98">
      <w:pPr>
        <w:ind w:left="-5" w:right="140"/>
      </w:pPr>
      <w:r>
        <w:t>Le choix et le classement des offres seront effectués dans les conditions prévues par le code de la</w:t>
      </w:r>
      <w:r>
        <w:t xml:space="preserve"> commande publique. </w:t>
      </w:r>
    </w:p>
    <w:p w:rsidR="00682660" w:rsidRDefault="00413F98">
      <w:pPr>
        <w:ind w:left="-5" w:right="140"/>
      </w:pPr>
      <w:r>
        <w:t xml:space="preserve">Les critères de jugement des offres sont pondérés par ordre d’importance décroissante : </w:t>
      </w:r>
    </w:p>
    <w:p w:rsidR="00682660" w:rsidRDefault="00413F98">
      <w:pPr>
        <w:spacing w:after="110" w:line="249" w:lineRule="auto"/>
        <w:ind w:left="703" w:right="0"/>
        <w:jc w:val="left"/>
      </w:pPr>
      <w:r>
        <w:t xml:space="preserve">A/ </w:t>
      </w:r>
      <w:r>
        <w:rPr>
          <w:b/>
        </w:rPr>
        <w:t>40 % pour le prix global</w:t>
      </w:r>
      <w:r>
        <w:t xml:space="preserve">. </w:t>
      </w:r>
    </w:p>
    <w:p w:rsidR="00682660" w:rsidRDefault="00413F98">
      <w:pPr>
        <w:ind w:left="718" w:right="140"/>
      </w:pPr>
      <w:r>
        <w:t xml:space="preserve">La formule utilisée est :  </w:t>
      </w:r>
    </w:p>
    <w:p w:rsidR="00682660" w:rsidRDefault="00413F98">
      <w:pPr>
        <w:spacing w:after="57" w:line="259" w:lineRule="auto"/>
        <w:ind w:left="2354" w:right="0" w:firstLine="0"/>
        <w:jc w:val="left"/>
      </w:pPr>
      <w:r>
        <w:rPr>
          <w:noProof/>
        </w:rPr>
        <w:drawing>
          <wp:inline distT="0" distB="0" distL="0" distR="0">
            <wp:extent cx="3216783" cy="380365"/>
            <wp:effectExtent l="0" t="0" r="0" b="0"/>
            <wp:docPr id="1723" name="Picture 1723"/>
            <wp:cNvGraphicFramePr/>
            <a:graphic xmlns:a="http://schemas.openxmlformats.org/drawingml/2006/main">
              <a:graphicData uri="http://schemas.openxmlformats.org/drawingml/2006/picture">
                <pic:pic xmlns:pic="http://schemas.openxmlformats.org/drawingml/2006/picture">
                  <pic:nvPicPr>
                    <pic:cNvPr id="1723" name="Picture 1723"/>
                    <pic:cNvPicPr/>
                  </pic:nvPicPr>
                  <pic:blipFill>
                    <a:blip r:embed="rId21"/>
                    <a:stretch>
                      <a:fillRect/>
                    </a:stretch>
                  </pic:blipFill>
                  <pic:spPr>
                    <a:xfrm>
                      <a:off x="0" y="0"/>
                      <a:ext cx="3216783" cy="380365"/>
                    </a:xfrm>
                    <a:prstGeom prst="rect">
                      <a:avLst/>
                    </a:prstGeom>
                  </pic:spPr>
                </pic:pic>
              </a:graphicData>
            </a:graphic>
          </wp:inline>
        </w:drawing>
      </w:r>
      <w:r>
        <w:t xml:space="preserve"> </w:t>
      </w:r>
    </w:p>
    <w:p w:rsidR="00682660" w:rsidRDefault="00413F98">
      <w:pPr>
        <w:spacing w:after="110" w:line="249" w:lineRule="auto"/>
        <w:ind w:left="703" w:right="0"/>
        <w:jc w:val="left"/>
      </w:pPr>
      <w:r>
        <w:t xml:space="preserve">B/ </w:t>
      </w:r>
      <w:r>
        <w:rPr>
          <w:b/>
        </w:rPr>
        <w:t>50 % pour la valeur technique</w:t>
      </w:r>
      <w:r>
        <w:t xml:space="preserve">. </w:t>
      </w:r>
    </w:p>
    <w:p w:rsidR="00682660" w:rsidRDefault="00413F98">
      <w:pPr>
        <w:spacing w:after="100" w:line="259" w:lineRule="auto"/>
        <w:ind w:left="708" w:right="0" w:firstLine="0"/>
        <w:jc w:val="left"/>
      </w:pPr>
      <w:r>
        <w:t xml:space="preserve"> </w:t>
      </w:r>
    </w:p>
    <w:p w:rsidR="00682660" w:rsidRDefault="00413F98">
      <w:pPr>
        <w:spacing w:after="110" w:line="249" w:lineRule="auto"/>
        <w:ind w:left="703" w:right="0"/>
        <w:jc w:val="left"/>
      </w:pPr>
      <w:r>
        <w:t xml:space="preserve">C/ </w:t>
      </w:r>
      <w:r>
        <w:rPr>
          <w:b/>
        </w:rPr>
        <w:t>10 % pour la valeur relative à la Responsabilité Sociétale des Entreprises (RSE)</w:t>
      </w:r>
      <w:r>
        <w:t xml:space="preserve"> </w:t>
      </w:r>
    </w:p>
    <w:p w:rsidR="00682660" w:rsidRDefault="00413F98">
      <w:pPr>
        <w:spacing w:after="110" w:line="259" w:lineRule="auto"/>
        <w:ind w:left="0" w:right="0" w:firstLine="0"/>
        <w:jc w:val="left"/>
      </w:pPr>
      <w:r>
        <w:t xml:space="preserve"> </w:t>
      </w:r>
    </w:p>
    <w:p w:rsidR="00682660" w:rsidRDefault="00413F98">
      <w:pPr>
        <w:ind w:left="-5" w:right="140"/>
      </w:pPr>
      <w:r>
        <w:t xml:space="preserve">L’appréciation de la valeur technique sera établie à partir des éléments exposés dans le mémoire que le candidat se propose d’adapter pour la réalisation des travaux. Elle </w:t>
      </w:r>
      <w:r>
        <w:t xml:space="preserve">portera sur 2 sous-critères : </w:t>
      </w:r>
    </w:p>
    <w:p w:rsidR="00682660" w:rsidRDefault="00413F98">
      <w:pPr>
        <w:ind w:left="-5" w:right="140"/>
      </w:pPr>
      <w:r>
        <w:t xml:space="preserve">1] (pondéré à 50 % de la valeur technique) les opérations techniques standards pour ce genre d’intervention, qui sont considérées comme acquises (ce qui doit transparaître dans les mémoires techniques). 2] (pondéré à 50 % de </w:t>
      </w:r>
      <w:r>
        <w:t>la valeur technique) les propositions spécifiques à l’opération proposées par le candidat (notamment : points sensibles vus en visite site, phasage des travaux dont phase préparatoire, remise de plans OVP, respect des spécifications techniques ECM, traitem</w:t>
      </w:r>
      <w:r>
        <w:t xml:space="preserve">ent de la sécurité sur chantier, qualité des tubes et vannes posées). </w:t>
      </w:r>
    </w:p>
    <w:p w:rsidR="00682660" w:rsidRDefault="00413F98">
      <w:pPr>
        <w:spacing w:after="102" w:line="259" w:lineRule="auto"/>
        <w:ind w:left="0" w:right="0" w:firstLine="0"/>
        <w:jc w:val="left"/>
      </w:pPr>
      <w:r>
        <w:t xml:space="preserve"> </w:t>
      </w:r>
    </w:p>
    <w:p w:rsidR="00682660" w:rsidRDefault="00413F98">
      <w:pPr>
        <w:ind w:left="-5" w:right="140"/>
      </w:pPr>
      <w:r>
        <w:lastRenderedPageBreak/>
        <w:t>L'appréciation de la valeur RSE sera établie à partir des éléments exposés dans le mémoire que le candidat se propose d’adapter pour la réalisation des travaux, sur la sécurité sur le</w:t>
      </w:r>
      <w:r>
        <w:t xml:space="preserve"> chantier, la gestion des déchets chantier ainsi que du nombre d’heures d’insertion prévues. </w:t>
      </w:r>
    </w:p>
    <w:p w:rsidR="00F90B59" w:rsidRPr="00F90B59" w:rsidRDefault="00F90B59">
      <w:pPr>
        <w:ind w:left="-5" w:right="140"/>
        <w:rPr>
          <w:color w:val="FF0000"/>
        </w:rPr>
      </w:pPr>
      <w:r w:rsidRPr="00F90B59">
        <w:rPr>
          <w:color w:val="FF0000"/>
        </w:rPr>
        <w:t xml:space="preserve">Dans le cadre de cet appel d’offre il sera demandé au prestataire de participer à la réalisation d’heure d’insertion sur le chantier au titre minimum de 840h / 1 000 000€ de travail </w:t>
      </w:r>
      <w:proofErr w:type="gramStart"/>
      <w:r w:rsidRPr="00F90B59">
        <w:rPr>
          <w:color w:val="FF0000"/>
        </w:rPr>
        <w:t>réalisé ,</w:t>
      </w:r>
      <w:proofErr w:type="gramEnd"/>
      <w:r w:rsidRPr="00F90B59">
        <w:rPr>
          <w:color w:val="FF0000"/>
        </w:rPr>
        <w:t xml:space="preserve"> ce point est une clause obligatoire sur ce dossier </w:t>
      </w:r>
    </w:p>
    <w:p w:rsidR="00682660" w:rsidRDefault="00413F98">
      <w:pPr>
        <w:spacing w:after="0" w:line="259" w:lineRule="auto"/>
        <w:ind w:left="0" w:right="0" w:firstLine="0"/>
        <w:jc w:val="left"/>
      </w:pPr>
      <w:r>
        <w:t xml:space="preserve"> </w:t>
      </w:r>
      <w:bookmarkStart w:id="25" w:name="_GoBack"/>
      <w:bookmarkEnd w:id="25"/>
    </w:p>
    <w:p w:rsidR="00682660" w:rsidRDefault="00413F98">
      <w:pPr>
        <w:ind w:left="-5" w:right="140"/>
      </w:pPr>
      <w:r>
        <w:t>Dans le cas où des erreurs de multiplication, d'addition ou de report seront constatées dans la décomposition d'un prix global forfaitaire ou dans le sous détai</w:t>
      </w:r>
      <w:r>
        <w:t xml:space="preserve">l d'un prix unitaire figurant dans la proposition d'un entrepreneur candidat, il n'en sera pas tenu compte dans le jugement de la consultation. Le prix global forfaitaire hors TVA porté au projet de contrat prévaut sur tous les autres. </w:t>
      </w:r>
    </w:p>
    <w:p w:rsidR="00682660" w:rsidRDefault="00413F98">
      <w:pPr>
        <w:ind w:left="-5" w:right="140"/>
      </w:pPr>
      <w:r>
        <w:t>Toutefois, si l'ent</w:t>
      </w:r>
      <w:r>
        <w:t xml:space="preserve">repreneur concerné est sur le point d'être retenu, il sera invité à rectifier cette décomposition ou ce sous détail pour les mettre en harmonie avec le prix global forfaitaire ou le prix unitaire correspondant. </w:t>
      </w:r>
    </w:p>
    <w:p w:rsidR="00682660" w:rsidRDefault="00413F98">
      <w:pPr>
        <w:ind w:left="-5" w:right="140"/>
      </w:pPr>
      <w:r>
        <w:t>En cas de refus, sa proposition sera éliminé</w:t>
      </w:r>
      <w:r>
        <w:t xml:space="preserve">e comme non cohérente. </w:t>
      </w:r>
    </w:p>
    <w:p w:rsidR="00682660" w:rsidRDefault="00413F98">
      <w:pPr>
        <w:spacing w:after="301" w:line="259" w:lineRule="auto"/>
        <w:ind w:left="0" w:right="0" w:firstLine="0"/>
        <w:jc w:val="left"/>
      </w:pPr>
      <w:r>
        <w:t xml:space="preserve"> </w:t>
      </w:r>
    </w:p>
    <w:p w:rsidR="00682660" w:rsidRDefault="00413F98">
      <w:pPr>
        <w:pStyle w:val="Titre2"/>
        <w:ind w:left="777" w:hanging="432"/>
      </w:pPr>
      <w:bookmarkStart w:id="26" w:name="_Toc17665"/>
      <w:r>
        <w:t xml:space="preserve">Séances orales de présentation et négociation </w:t>
      </w:r>
      <w:bookmarkEnd w:id="26"/>
    </w:p>
    <w:p w:rsidR="00682660" w:rsidRDefault="00413F98">
      <w:pPr>
        <w:ind w:left="-5" w:right="140"/>
      </w:pPr>
      <w:r>
        <w:t xml:space="preserve">L’acheteur se réserve la possibilité d’attribuer le marché sur la base des offres initiales sans négociation en application des critères de jugement des offres précités. </w:t>
      </w:r>
    </w:p>
    <w:p w:rsidR="00682660" w:rsidRDefault="00413F98">
      <w:pPr>
        <w:ind w:left="-5" w:right="140"/>
      </w:pPr>
      <w:r>
        <w:t>Après une première analyse de l’offre, il sera éventuellement demandé au candidat de participer à une ou plusieurs séances orales de soutenance (présentation technique et financière), pouvant aboutir à une ou plusieurs séances de négociations. Dans ce cas,</w:t>
      </w:r>
      <w:r>
        <w:t xml:space="preserve"> la négociation ne pourra porter que sur des éléments techniques et financiers.  </w:t>
      </w:r>
    </w:p>
    <w:p w:rsidR="00682660" w:rsidRDefault="00413F98">
      <w:pPr>
        <w:spacing w:after="518"/>
        <w:ind w:left="-5" w:right="140"/>
      </w:pPr>
      <w:r>
        <w:t xml:space="preserve">Il est d’ores et déjà demandé au candidat de se rendre disponible pour toutes séances utiles, organisées </w:t>
      </w:r>
      <w:r>
        <w:rPr>
          <w:u w:val="single" w:color="000000"/>
        </w:rPr>
        <w:t>les 23 et 24/04/2026</w:t>
      </w:r>
      <w:r>
        <w:t xml:space="preserve">. </w:t>
      </w:r>
    </w:p>
    <w:p w:rsidR="00682660" w:rsidRDefault="00413F98">
      <w:pPr>
        <w:pStyle w:val="Titre1"/>
        <w:ind w:left="345" w:hanging="360"/>
      </w:pPr>
      <w:bookmarkStart w:id="27" w:name="_Toc17666"/>
      <w:r>
        <w:t>VARIANTES ET OPTIONS</w:t>
      </w:r>
      <w:r>
        <w:rPr>
          <w:u w:val="none" w:color="000000"/>
        </w:rPr>
        <w:t xml:space="preserve"> </w:t>
      </w:r>
      <w:bookmarkEnd w:id="27"/>
    </w:p>
    <w:p w:rsidR="00682660" w:rsidRDefault="00413F98">
      <w:pPr>
        <w:pStyle w:val="Titre2"/>
        <w:spacing w:after="96"/>
        <w:ind w:left="777" w:hanging="432"/>
      </w:pPr>
      <w:bookmarkStart w:id="28" w:name="_Toc17667"/>
      <w:r>
        <w:t xml:space="preserve">Variantes </w:t>
      </w:r>
      <w:bookmarkEnd w:id="28"/>
    </w:p>
    <w:p w:rsidR="00682660" w:rsidRDefault="00413F98">
      <w:pPr>
        <w:ind w:left="-5" w:right="140"/>
      </w:pPr>
      <w:r>
        <w:t>Non autorisée</w:t>
      </w:r>
      <w:r>
        <w:t xml:space="preserve">s pour tous les lots de cet appel d’offre. </w:t>
      </w:r>
    </w:p>
    <w:p w:rsidR="00682660" w:rsidRDefault="00413F98">
      <w:pPr>
        <w:spacing w:after="305" w:line="259" w:lineRule="auto"/>
        <w:ind w:left="0" w:right="0" w:firstLine="0"/>
        <w:jc w:val="left"/>
      </w:pPr>
      <w:r>
        <w:t xml:space="preserve"> </w:t>
      </w:r>
    </w:p>
    <w:p w:rsidR="00682660" w:rsidRDefault="00413F98">
      <w:pPr>
        <w:pStyle w:val="Titre2"/>
        <w:spacing w:after="31" w:line="320" w:lineRule="auto"/>
        <w:ind w:left="417" w:right="6788" w:hanging="432"/>
        <w:jc w:val="both"/>
      </w:pPr>
      <w:bookmarkStart w:id="29" w:name="_Toc17668"/>
      <w:r>
        <w:t xml:space="preserve">Options </w:t>
      </w:r>
      <w:bookmarkEnd w:id="29"/>
    </w:p>
    <w:p w:rsidR="00682660" w:rsidRDefault="00413F98">
      <w:pPr>
        <w:spacing w:after="31" w:line="320" w:lineRule="auto"/>
        <w:ind w:left="-15" w:right="6788" w:firstLine="360"/>
      </w:pPr>
      <w:r>
        <w:t>Suivant CCTP et DPGF.</w:t>
      </w:r>
      <w:r>
        <w:rPr>
          <w:b/>
          <w:color w:val="1F497D"/>
          <w:sz w:val="28"/>
        </w:rPr>
        <w:t xml:space="preserve"> </w:t>
      </w:r>
    </w:p>
    <w:p w:rsidR="00682660" w:rsidRDefault="00413F98">
      <w:pPr>
        <w:spacing w:after="0" w:line="259" w:lineRule="auto"/>
        <w:ind w:left="0" w:right="0" w:firstLine="0"/>
        <w:jc w:val="left"/>
      </w:pPr>
      <w:r>
        <w:t xml:space="preserve"> </w:t>
      </w:r>
      <w:r>
        <w:tab/>
      </w:r>
      <w:r>
        <w:rPr>
          <w:rFonts w:ascii="Calibri" w:eastAsia="Calibri" w:hAnsi="Calibri" w:cs="Calibri"/>
          <w:b/>
          <w:color w:val="1F497D"/>
          <w:sz w:val="28"/>
        </w:rPr>
        <w:t xml:space="preserve"> </w:t>
      </w:r>
    </w:p>
    <w:p w:rsidR="00682660" w:rsidRDefault="00413F98">
      <w:pPr>
        <w:pStyle w:val="Titre1"/>
        <w:ind w:left="370"/>
      </w:pPr>
      <w:bookmarkStart w:id="30" w:name="_Toc17669"/>
      <w:r>
        <w:t>RENSEIGNEMENTS COMPLÉMENTAIRES ET PROCÉDURES DE</w:t>
      </w:r>
      <w:r>
        <w:rPr>
          <w:u w:val="none" w:color="000000"/>
        </w:rPr>
        <w:t xml:space="preserve"> </w:t>
      </w:r>
      <w:r>
        <w:t>RECOURS</w:t>
      </w:r>
      <w:r>
        <w:rPr>
          <w:u w:val="none" w:color="000000"/>
        </w:rPr>
        <w:t xml:space="preserve"> </w:t>
      </w:r>
      <w:bookmarkEnd w:id="30"/>
    </w:p>
    <w:p w:rsidR="00682660" w:rsidRDefault="00413F98">
      <w:pPr>
        <w:pStyle w:val="Titre2"/>
        <w:ind w:left="777" w:hanging="432"/>
      </w:pPr>
      <w:bookmarkStart w:id="31" w:name="_Toc17670"/>
      <w:r>
        <w:t xml:space="preserve">Renseignements complémentaires  </w:t>
      </w:r>
      <w:bookmarkEnd w:id="31"/>
    </w:p>
    <w:p w:rsidR="00682660" w:rsidRDefault="00413F98">
      <w:pPr>
        <w:spacing w:after="137"/>
        <w:ind w:left="-5" w:right="140"/>
      </w:pPr>
      <w:r>
        <w:t xml:space="preserve">Pour obtenir tous les renseignements complémentaires qui leur seraient nécessaires au cours de leur étude, les candidats contacteront  </w:t>
      </w:r>
    </w:p>
    <w:p w:rsidR="00682660" w:rsidRDefault="00413F98">
      <w:pPr>
        <w:spacing w:after="0" w:line="259" w:lineRule="auto"/>
        <w:ind w:right="150"/>
        <w:jc w:val="center"/>
      </w:pPr>
      <w:r>
        <w:rPr>
          <w:rFonts w:ascii="Trebuchet MS" w:eastAsia="Trebuchet MS" w:hAnsi="Trebuchet MS" w:cs="Trebuchet MS"/>
          <w:u w:val="single" w:color="000000"/>
        </w:rPr>
        <w:lastRenderedPageBreak/>
        <w:t>Renseignement(s) technique(s) :</w:t>
      </w:r>
      <w:r>
        <w:t xml:space="preserve"> </w:t>
      </w:r>
    </w:p>
    <w:p w:rsidR="00682660" w:rsidRDefault="00413F98">
      <w:pPr>
        <w:spacing w:after="0" w:line="259" w:lineRule="auto"/>
        <w:ind w:left="0" w:right="94" w:firstLine="0"/>
        <w:jc w:val="center"/>
      </w:pPr>
      <w:r>
        <w:t xml:space="preserve"> </w:t>
      </w:r>
    </w:p>
    <w:p w:rsidR="00682660" w:rsidRDefault="00413F98">
      <w:pPr>
        <w:spacing w:after="4" w:line="249" w:lineRule="auto"/>
        <w:ind w:left="2748" w:right="2888"/>
        <w:jc w:val="center"/>
      </w:pPr>
      <w:r>
        <w:t xml:space="preserve">Martin </w:t>
      </w:r>
      <w:proofErr w:type="spellStart"/>
      <w:r>
        <w:t>Remondeau</w:t>
      </w:r>
      <w:proofErr w:type="spellEnd"/>
      <w:r>
        <w:t xml:space="preserve"> </w:t>
      </w:r>
    </w:p>
    <w:p w:rsidR="00682660" w:rsidRDefault="00413F98">
      <w:pPr>
        <w:spacing w:after="4" w:line="249" w:lineRule="auto"/>
        <w:ind w:left="2748" w:right="2887"/>
        <w:jc w:val="center"/>
      </w:pPr>
      <w:r>
        <w:t xml:space="preserve">Tour Europe </w:t>
      </w:r>
    </w:p>
    <w:p w:rsidR="00682660" w:rsidRDefault="00413F98">
      <w:pPr>
        <w:spacing w:after="4" w:line="249" w:lineRule="auto"/>
        <w:ind w:left="2748" w:right="2888"/>
        <w:jc w:val="center"/>
      </w:pPr>
      <w:r>
        <w:t xml:space="preserve">33 place des Corolles </w:t>
      </w:r>
    </w:p>
    <w:p w:rsidR="00682660" w:rsidRDefault="00413F98">
      <w:pPr>
        <w:spacing w:after="4" w:line="249" w:lineRule="auto"/>
        <w:ind w:left="2748" w:right="2887"/>
        <w:jc w:val="center"/>
      </w:pPr>
      <w:r>
        <w:t xml:space="preserve">92400 Courbevoie </w:t>
      </w:r>
    </w:p>
    <w:p w:rsidR="00682660" w:rsidRDefault="00413F98">
      <w:pPr>
        <w:spacing w:after="4" w:line="249" w:lineRule="auto"/>
        <w:ind w:left="2748" w:right="2832"/>
        <w:jc w:val="center"/>
      </w:pPr>
      <w:r>
        <w:t>07 64 68 49 9</w:t>
      </w:r>
      <w:r>
        <w:t>7 martin.remondeau@dalkia.fr</w:t>
      </w:r>
      <w:r>
        <w:rPr>
          <w:color w:val="0000FF"/>
        </w:rPr>
        <w:t xml:space="preserve"> </w:t>
      </w:r>
    </w:p>
    <w:p w:rsidR="00682660" w:rsidRDefault="00413F98">
      <w:pPr>
        <w:spacing w:after="0" w:line="259" w:lineRule="auto"/>
        <w:ind w:left="0" w:right="94" w:firstLine="0"/>
        <w:jc w:val="center"/>
      </w:pPr>
      <w:r>
        <w:t xml:space="preserve"> </w:t>
      </w:r>
    </w:p>
    <w:p w:rsidR="00682660" w:rsidRDefault="00413F98">
      <w:pPr>
        <w:spacing w:after="0" w:line="259" w:lineRule="auto"/>
        <w:ind w:left="0" w:right="94" w:firstLine="0"/>
        <w:jc w:val="center"/>
      </w:pPr>
      <w:r>
        <w:t xml:space="preserve"> </w:t>
      </w:r>
    </w:p>
    <w:p w:rsidR="00682660" w:rsidRDefault="00413F98">
      <w:pPr>
        <w:spacing w:after="0" w:line="259" w:lineRule="auto"/>
        <w:ind w:left="0" w:right="94" w:firstLine="0"/>
        <w:jc w:val="center"/>
      </w:pPr>
      <w:r>
        <w:t xml:space="preserve"> </w:t>
      </w:r>
    </w:p>
    <w:p w:rsidR="00682660" w:rsidRDefault="00413F98">
      <w:pPr>
        <w:spacing w:after="0" w:line="259" w:lineRule="auto"/>
        <w:ind w:right="151"/>
        <w:jc w:val="center"/>
      </w:pPr>
      <w:r>
        <w:rPr>
          <w:rFonts w:ascii="Trebuchet MS" w:eastAsia="Trebuchet MS" w:hAnsi="Trebuchet MS" w:cs="Trebuchet MS"/>
          <w:u w:val="single" w:color="000000"/>
        </w:rPr>
        <w:t>Renseignement(s) administratif(s) :</w:t>
      </w:r>
      <w:r>
        <w:rPr>
          <w:rFonts w:ascii="Trebuchet MS" w:eastAsia="Trebuchet MS" w:hAnsi="Trebuchet MS" w:cs="Trebuchet MS"/>
        </w:rPr>
        <w:t xml:space="preserve"> </w:t>
      </w:r>
    </w:p>
    <w:p w:rsidR="00682660" w:rsidRDefault="00413F98">
      <w:pPr>
        <w:spacing w:after="0" w:line="259" w:lineRule="auto"/>
        <w:ind w:left="0" w:right="89" w:firstLine="0"/>
        <w:jc w:val="center"/>
      </w:pPr>
      <w:r>
        <w:rPr>
          <w:rFonts w:ascii="Trebuchet MS" w:eastAsia="Trebuchet MS" w:hAnsi="Trebuchet MS" w:cs="Trebuchet MS"/>
        </w:rPr>
        <w:t xml:space="preserve"> </w:t>
      </w:r>
    </w:p>
    <w:p w:rsidR="00682660" w:rsidRDefault="00413F98">
      <w:pPr>
        <w:spacing w:after="4" w:line="249" w:lineRule="auto"/>
        <w:ind w:left="2748" w:right="2887"/>
        <w:jc w:val="center"/>
      </w:pPr>
      <w:r>
        <w:t xml:space="preserve">Kathy </w:t>
      </w:r>
      <w:proofErr w:type="spellStart"/>
      <w:r>
        <w:t>Lengagne</w:t>
      </w:r>
      <w:proofErr w:type="spellEnd"/>
      <w:r>
        <w:t xml:space="preserve"> </w:t>
      </w:r>
    </w:p>
    <w:p w:rsidR="00682660" w:rsidRDefault="00413F98">
      <w:pPr>
        <w:spacing w:after="4" w:line="249" w:lineRule="auto"/>
        <w:ind w:left="2748" w:right="2889"/>
        <w:jc w:val="center"/>
      </w:pPr>
      <w:r>
        <w:t xml:space="preserve">Direction Achats </w:t>
      </w:r>
    </w:p>
    <w:p w:rsidR="00682660" w:rsidRDefault="00413F98">
      <w:pPr>
        <w:spacing w:after="4" w:line="249" w:lineRule="auto"/>
        <w:ind w:left="2748" w:right="2887"/>
        <w:jc w:val="center"/>
      </w:pPr>
      <w:r>
        <w:t xml:space="preserve">Tour Europe </w:t>
      </w:r>
    </w:p>
    <w:p w:rsidR="00682660" w:rsidRDefault="00413F98">
      <w:pPr>
        <w:spacing w:after="4" w:line="249" w:lineRule="auto"/>
        <w:ind w:left="2748" w:right="2888"/>
        <w:jc w:val="center"/>
      </w:pPr>
      <w:r>
        <w:t xml:space="preserve">33 place des Corolles </w:t>
      </w:r>
    </w:p>
    <w:p w:rsidR="00682660" w:rsidRDefault="00413F98">
      <w:pPr>
        <w:spacing w:after="4" w:line="249" w:lineRule="auto"/>
        <w:ind w:left="2748" w:right="2887"/>
        <w:jc w:val="center"/>
      </w:pPr>
      <w:r>
        <w:t xml:space="preserve">92400 Courbevoie </w:t>
      </w:r>
    </w:p>
    <w:p w:rsidR="00682660" w:rsidRDefault="00413F98">
      <w:pPr>
        <w:spacing w:after="4" w:line="249" w:lineRule="auto"/>
        <w:ind w:left="2748" w:right="2832"/>
        <w:jc w:val="center"/>
      </w:pPr>
      <w:r>
        <w:t xml:space="preserve">06 99 53 17 07 kathy.lengagne@dalkia.fr </w:t>
      </w:r>
    </w:p>
    <w:p w:rsidR="00682660" w:rsidRDefault="00413F98">
      <w:pPr>
        <w:spacing w:after="0" w:line="259" w:lineRule="auto"/>
        <w:ind w:left="0" w:right="94" w:firstLine="0"/>
        <w:jc w:val="center"/>
      </w:pPr>
      <w:r>
        <w:t xml:space="preserve"> </w:t>
      </w:r>
    </w:p>
    <w:p w:rsidR="00682660" w:rsidRDefault="00413F98">
      <w:pPr>
        <w:spacing w:after="0" w:line="259" w:lineRule="auto"/>
        <w:ind w:left="0" w:right="94" w:firstLine="0"/>
        <w:jc w:val="center"/>
      </w:pPr>
      <w:r>
        <w:t xml:space="preserve"> </w:t>
      </w:r>
    </w:p>
    <w:p w:rsidR="00682660" w:rsidRDefault="00413F98">
      <w:pPr>
        <w:spacing w:after="0" w:line="259" w:lineRule="auto"/>
        <w:ind w:left="0" w:right="94" w:firstLine="0"/>
        <w:jc w:val="center"/>
      </w:pPr>
      <w:r>
        <w:t xml:space="preserve"> </w:t>
      </w:r>
    </w:p>
    <w:p w:rsidR="00682660" w:rsidRDefault="00413F98">
      <w:pPr>
        <w:spacing w:after="306" w:line="259" w:lineRule="auto"/>
        <w:ind w:left="0" w:right="0" w:firstLine="0"/>
        <w:jc w:val="left"/>
      </w:pPr>
      <w:r>
        <w:rPr>
          <w:rFonts w:ascii="Trebuchet MS" w:eastAsia="Trebuchet MS" w:hAnsi="Trebuchet MS" w:cs="Trebuchet MS"/>
        </w:rPr>
        <w:t xml:space="preserve"> </w:t>
      </w:r>
    </w:p>
    <w:p w:rsidR="00682660" w:rsidRDefault="00413F98">
      <w:pPr>
        <w:pStyle w:val="Titre2"/>
        <w:ind w:left="777" w:hanging="432"/>
      </w:pPr>
      <w:bookmarkStart w:id="32" w:name="_Toc17671"/>
      <w:r>
        <w:t xml:space="preserve">Procédures de recours </w:t>
      </w:r>
      <w:bookmarkEnd w:id="32"/>
    </w:p>
    <w:p w:rsidR="00682660" w:rsidRDefault="00413F98">
      <w:pPr>
        <w:spacing w:after="8"/>
        <w:ind w:left="-5" w:right="0"/>
        <w:jc w:val="left"/>
      </w:pPr>
      <w:r>
        <w:rPr>
          <w:u w:val="single" w:color="000000"/>
        </w:rPr>
        <w:t xml:space="preserve">Instance chargée des procédures de recours </w:t>
      </w:r>
      <w:r>
        <w:rPr>
          <w:color w:val="525252"/>
          <w:u w:val="single" w:color="000000"/>
        </w:rPr>
        <w:t>:</w:t>
      </w:r>
      <w:r>
        <w:t xml:space="preserve"> </w:t>
      </w:r>
    </w:p>
    <w:p w:rsidR="00682660" w:rsidRDefault="00413F98">
      <w:pPr>
        <w:spacing w:after="8"/>
        <w:ind w:left="-5" w:right="140"/>
      </w:pPr>
      <w:r>
        <w:t xml:space="preserve">Tribunal judiciaire </w:t>
      </w:r>
    </w:p>
    <w:p w:rsidR="00682660" w:rsidRDefault="00413F98">
      <w:pPr>
        <w:spacing w:after="8"/>
        <w:ind w:left="-5" w:right="140"/>
      </w:pPr>
      <w:r>
        <w:t xml:space="preserve">5, Place André Mignot </w:t>
      </w:r>
    </w:p>
    <w:p w:rsidR="00682660" w:rsidRDefault="00413F98">
      <w:pPr>
        <w:spacing w:after="8"/>
        <w:ind w:left="-5" w:right="140"/>
      </w:pPr>
      <w:r>
        <w:t xml:space="preserve">78011 VERSAILLES </w:t>
      </w:r>
    </w:p>
    <w:p w:rsidR="00682660" w:rsidRDefault="00413F98">
      <w:pPr>
        <w:spacing w:after="0" w:line="259" w:lineRule="auto"/>
        <w:ind w:left="0" w:right="0" w:firstLine="0"/>
        <w:jc w:val="left"/>
      </w:pPr>
      <w:r>
        <w:t xml:space="preserve"> </w:t>
      </w:r>
    </w:p>
    <w:p w:rsidR="00682660" w:rsidRDefault="00413F98">
      <w:pPr>
        <w:spacing w:after="0" w:line="259" w:lineRule="auto"/>
        <w:ind w:left="-5" w:right="0"/>
        <w:jc w:val="left"/>
      </w:pPr>
      <w:r>
        <w:t xml:space="preserve">Adresse </w:t>
      </w:r>
      <w:proofErr w:type="gramStart"/>
      <w:r>
        <w:t>internet:</w:t>
      </w:r>
      <w:proofErr w:type="gramEnd"/>
      <w:r>
        <w:t xml:space="preserve"> </w:t>
      </w:r>
      <w:hyperlink r:id="rId22">
        <w:r>
          <w:rPr>
            <w:color w:val="0000FF"/>
            <w:u w:val="single" w:color="0000FF"/>
          </w:rPr>
          <w:t>http://www.justice.gouv.fr</w:t>
        </w:r>
      </w:hyperlink>
      <w:hyperlink r:id="rId23">
        <w:r>
          <w:t xml:space="preserve"> </w:t>
        </w:r>
      </w:hyperlink>
    </w:p>
    <w:p w:rsidR="00682660" w:rsidRDefault="00413F98">
      <w:pPr>
        <w:spacing w:after="0" w:line="259" w:lineRule="auto"/>
        <w:ind w:left="0" w:right="0" w:firstLine="0"/>
        <w:jc w:val="left"/>
      </w:pPr>
      <w:r>
        <w:t xml:space="preserve"> </w:t>
      </w:r>
    </w:p>
    <w:p w:rsidR="00682660" w:rsidRDefault="00413F98">
      <w:pPr>
        <w:spacing w:after="8"/>
        <w:ind w:left="-5" w:right="0"/>
        <w:jc w:val="left"/>
      </w:pPr>
      <w:r>
        <w:rPr>
          <w:u w:val="single" w:color="000000"/>
        </w:rPr>
        <w:t>Introduction des recours :</w:t>
      </w:r>
      <w:r>
        <w:t xml:space="preserve"> </w:t>
      </w:r>
    </w:p>
    <w:p w:rsidR="00682660" w:rsidRDefault="00413F98">
      <w:pPr>
        <w:spacing w:after="8"/>
        <w:ind w:left="-5" w:right="140"/>
      </w:pPr>
      <w:r>
        <w:t xml:space="preserve">Tribunal judiciaire </w:t>
      </w:r>
    </w:p>
    <w:p w:rsidR="00682660" w:rsidRDefault="00413F98">
      <w:pPr>
        <w:spacing w:after="8"/>
        <w:ind w:left="-5" w:right="140"/>
      </w:pPr>
      <w:r>
        <w:t xml:space="preserve">5, Place André Mignot </w:t>
      </w:r>
    </w:p>
    <w:p w:rsidR="00682660" w:rsidRDefault="00413F98">
      <w:pPr>
        <w:spacing w:after="8"/>
        <w:ind w:left="-5" w:right="140"/>
      </w:pPr>
      <w:r>
        <w:t xml:space="preserve">78011 VERSAILLES </w:t>
      </w:r>
    </w:p>
    <w:p w:rsidR="00682660" w:rsidRDefault="00413F98">
      <w:pPr>
        <w:spacing w:after="0" w:line="259" w:lineRule="auto"/>
        <w:ind w:left="0" w:right="0" w:firstLine="0"/>
        <w:jc w:val="left"/>
      </w:pPr>
      <w:r>
        <w:t xml:space="preserve"> </w:t>
      </w:r>
    </w:p>
    <w:p w:rsidR="00682660" w:rsidRDefault="00413F98">
      <w:pPr>
        <w:spacing w:after="0" w:line="259" w:lineRule="auto"/>
        <w:ind w:left="-5" w:right="0"/>
        <w:jc w:val="left"/>
      </w:pPr>
      <w:r>
        <w:t xml:space="preserve">Adresse </w:t>
      </w:r>
      <w:proofErr w:type="gramStart"/>
      <w:r>
        <w:t>internet:</w:t>
      </w:r>
      <w:proofErr w:type="gramEnd"/>
      <w:r>
        <w:t xml:space="preserve"> </w:t>
      </w:r>
      <w:hyperlink r:id="rId24">
        <w:r>
          <w:rPr>
            <w:color w:val="0000FF"/>
            <w:u w:val="single" w:color="0000FF"/>
          </w:rPr>
          <w:t>http://www.justice.gouv.fr</w:t>
        </w:r>
      </w:hyperlink>
      <w:hyperlink r:id="rId25">
        <w:r>
          <w:rPr>
            <w:color w:val="0000FF"/>
          </w:rPr>
          <w:t xml:space="preserve"> </w:t>
        </w:r>
      </w:hyperlink>
    </w:p>
    <w:p w:rsidR="00682660" w:rsidRDefault="00413F98">
      <w:pPr>
        <w:spacing w:after="0" w:line="259" w:lineRule="auto"/>
        <w:ind w:left="0" w:right="0" w:firstLine="0"/>
        <w:jc w:val="left"/>
      </w:pPr>
      <w:r>
        <w:rPr>
          <w:color w:val="0000FF"/>
        </w:rPr>
        <w:t xml:space="preserve"> </w:t>
      </w:r>
    </w:p>
    <w:p w:rsidR="00682660" w:rsidRDefault="00413F98">
      <w:pPr>
        <w:spacing w:after="8"/>
        <w:ind w:left="-5" w:right="140"/>
      </w:pPr>
      <w:r>
        <w:t>Les recours suivants p</w:t>
      </w:r>
      <w:r>
        <w:t xml:space="preserve">ourront être formés dans cadre de la consultation : </w:t>
      </w:r>
    </w:p>
    <w:p w:rsidR="00682660" w:rsidRDefault="00413F98">
      <w:pPr>
        <w:numPr>
          <w:ilvl w:val="0"/>
          <w:numId w:val="8"/>
        </w:numPr>
        <w:spacing w:after="19"/>
        <w:ind w:right="140" w:hanging="360"/>
      </w:pPr>
      <w:r>
        <w:t xml:space="preserve">Un référé précontractuel avant la signature du marché ; </w:t>
      </w:r>
    </w:p>
    <w:p w:rsidR="00682660" w:rsidRDefault="00413F98">
      <w:pPr>
        <w:numPr>
          <w:ilvl w:val="0"/>
          <w:numId w:val="8"/>
        </w:numPr>
        <w:spacing w:after="67"/>
        <w:ind w:right="140" w:hanging="360"/>
      </w:pPr>
      <w:r>
        <w:t>Un référé contractuel après la signature du marché et au plus tard le 31</w:t>
      </w:r>
      <w:r>
        <w:rPr>
          <w:vertAlign w:val="superscript"/>
        </w:rPr>
        <w:t>ème</w:t>
      </w:r>
      <w:r>
        <w:t xml:space="preserve"> jour suivant la </w:t>
      </w:r>
    </w:p>
    <w:p w:rsidR="00682660" w:rsidRDefault="00413F98">
      <w:pPr>
        <w:spacing w:after="24"/>
        <w:ind w:left="730" w:right="140"/>
      </w:pPr>
      <w:proofErr w:type="gramStart"/>
      <w:r>
        <w:t>publication</w:t>
      </w:r>
      <w:proofErr w:type="gramEnd"/>
      <w:r>
        <w:t xml:space="preserve"> de l’avis d’attribution. </w:t>
      </w:r>
    </w:p>
    <w:p w:rsidR="00682660" w:rsidRDefault="00413F98">
      <w:pPr>
        <w:spacing w:after="0" w:line="259" w:lineRule="auto"/>
        <w:ind w:left="0" w:right="0" w:firstLine="0"/>
        <w:jc w:val="left"/>
      </w:pPr>
      <w:r>
        <w:t xml:space="preserve"> </w:t>
      </w:r>
    </w:p>
    <w:p w:rsidR="00682660" w:rsidRDefault="00413F98">
      <w:pPr>
        <w:spacing w:after="0" w:line="259" w:lineRule="auto"/>
        <w:ind w:left="0" w:right="0" w:firstLine="0"/>
        <w:jc w:val="left"/>
      </w:pPr>
      <w:r>
        <w:t xml:space="preserve"> </w:t>
      </w:r>
    </w:p>
    <w:sectPr w:rsidR="00682660">
      <w:headerReference w:type="even" r:id="rId26"/>
      <w:headerReference w:type="default" r:id="rId27"/>
      <w:footerReference w:type="even" r:id="rId28"/>
      <w:footerReference w:type="default" r:id="rId29"/>
      <w:headerReference w:type="first" r:id="rId30"/>
      <w:footerReference w:type="first" r:id="rId31"/>
      <w:pgSz w:w="11906" w:h="16838"/>
      <w:pgMar w:top="714" w:right="1267" w:bottom="1567"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F98" w:rsidRDefault="00413F98">
      <w:pPr>
        <w:spacing w:after="0" w:line="240" w:lineRule="auto"/>
      </w:pPr>
      <w:r>
        <w:separator/>
      </w:r>
    </w:p>
  </w:endnote>
  <w:endnote w:type="continuationSeparator" w:id="0">
    <w:p w:rsidR="00413F98" w:rsidRDefault="00413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60" w:rsidRDefault="00413F98">
    <w:pPr>
      <w:tabs>
        <w:tab w:val="center" w:pos="4536"/>
      </w:tabs>
      <w:spacing w:after="0" w:line="259" w:lineRule="auto"/>
      <w:ind w:left="0" w:right="0" w:firstLine="0"/>
      <w:jc w:val="left"/>
    </w:pPr>
    <w:r>
      <w:t xml:space="preserve"> </w:t>
    </w:r>
    <w:r>
      <w:tab/>
    </w:r>
    <w:r>
      <w:rPr>
        <w:sz w:val="16"/>
      </w:rPr>
      <w:t xml:space="preserve">Page </w:t>
    </w:r>
    <w:r>
      <w:fldChar w:fldCharType="begin"/>
    </w:r>
    <w:r>
      <w:instrText xml:space="preserve"> PAGE   \* MERGEFORMAT </w:instrText>
    </w:r>
    <w:r>
      <w:fldChar w:fldCharType="separate"/>
    </w:r>
    <w:r>
      <w:rPr>
        <w:b/>
        <w:sz w:val="16"/>
      </w:rPr>
      <w:t>2</w:t>
    </w:r>
    <w:r>
      <w:rPr>
        <w:b/>
        <w:sz w:val="16"/>
      </w:rPr>
      <w:fldChar w:fldCharType="end"/>
    </w:r>
    <w:r>
      <w:rPr>
        <w:b/>
        <w:sz w:val="16"/>
      </w:rPr>
      <w:t>/</w:t>
    </w:r>
    <w:r>
      <w:fldChar w:fldCharType="begin"/>
    </w:r>
    <w:r>
      <w:instrText xml:space="preserve"> NUMPAGES   \* MERGEFORMAT </w:instrText>
    </w:r>
    <w:r>
      <w:fldChar w:fldCharType="separate"/>
    </w:r>
    <w:r>
      <w:rPr>
        <w:b/>
        <w:sz w:val="16"/>
      </w:rPr>
      <w:t>13</w:t>
    </w:r>
    <w:r>
      <w:rPr>
        <w:b/>
        <w:sz w:val="16"/>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60" w:rsidRDefault="00413F98">
    <w:pPr>
      <w:tabs>
        <w:tab w:val="center" w:pos="4536"/>
      </w:tabs>
      <w:spacing w:after="0" w:line="259" w:lineRule="auto"/>
      <w:ind w:left="0" w:right="0" w:firstLine="0"/>
      <w:jc w:val="left"/>
    </w:pPr>
    <w:r>
      <w:t xml:space="preserve"> </w:t>
    </w:r>
    <w:r>
      <w:tab/>
    </w:r>
    <w:r>
      <w:rPr>
        <w:sz w:val="16"/>
      </w:rPr>
      <w:t xml:space="preserve">Page </w:t>
    </w:r>
    <w:r>
      <w:fldChar w:fldCharType="begin"/>
    </w:r>
    <w:r>
      <w:instrText xml:space="preserve"> PAGE   \* MERGEFORMAT </w:instrText>
    </w:r>
    <w:r>
      <w:fldChar w:fldCharType="separate"/>
    </w:r>
    <w:r>
      <w:rPr>
        <w:b/>
        <w:sz w:val="16"/>
      </w:rPr>
      <w:t>2</w:t>
    </w:r>
    <w:r>
      <w:rPr>
        <w:b/>
        <w:sz w:val="16"/>
      </w:rPr>
      <w:fldChar w:fldCharType="end"/>
    </w:r>
    <w:r>
      <w:rPr>
        <w:b/>
        <w:sz w:val="16"/>
      </w:rPr>
      <w:t>/</w:t>
    </w:r>
    <w:r>
      <w:fldChar w:fldCharType="begin"/>
    </w:r>
    <w:r>
      <w:instrText xml:space="preserve"> NUMPAGES   \* MERGEFORMAT </w:instrText>
    </w:r>
    <w:r>
      <w:fldChar w:fldCharType="separate"/>
    </w:r>
    <w:r>
      <w:rPr>
        <w:b/>
        <w:sz w:val="16"/>
      </w:rPr>
      <w:t>13</w:t>
    </w:r>
    <w:r>
      <w:rPr>
        <w:b/>
        <w:sz w:val="16"/>
      </w:rP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60" w:rsidRDefault="00682660">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F98" w:rsidRDefault="00413F98">
      <w:pPr>
        <w:spacing w:after="0" w:line="240" w:lineRule="auto"/>
      </w:pPr>
      <w:r>
        <w:separator/>
      </w:r>
    </w:p>
  </w:footnote>
  <w:footnote w:type="continuationSeparator" w:id="0">
    <w:p w:rsidR="00413F98" w:rsidRDefault="00413F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60" w:rsidRDefault="00413F98">
    <w:pPr>
      <w:spacing w:after="49" w:line="259" w:lineRule="auto"/>
      <w:ind w:left="0" w:right="0" w:firstLine="0"/>
      <w:jc w:val="left"/>
    </w:pPr>
    <w:r>
      <w:t xml:space="preserve"> </w:t>
    </w:r>
  </w:p>
  <w:p w:rsidR="00682660" w:rsidRDefault="00413F98">
    <w:pPr>
      <w:pBdr>
        <w:top w:val="single" w:sz="4" w:space="0" w:color="000000"/>
        <w:left w:val="single" w:sz="4" w:space="0" w:color="000000"/>
        <w:bottom w:val="single" w:sz="4" w:space="0" w:color="000000"/>
        <w:right w:val="single" w:sz="4" w:space="0" w:color="000000"/>
      </w:pBdr>
      <w:spacing w:after="45" w:line="259" w:lineRule="auto"/>
      <w:ind w:left="147" w:right="0" w:firstLine="0"/>
      <w:jc w:val="center"/>
    </w:pPr>
    <w:r>
      <w:rPr>
        <w:b/>
        <w:sz w:val="16"/>
      </w:rPr>
      <w:t xml:space="preserve">RÈGLEMENT DE CONSULTATION </w:t>
    </w:r>
  </w:p>
  <w:p w:rsidR="00682660" w:rsidRDefault="00413F98">
    <w:pPr>
      <w:pBdr>
        <w:top w:val="single" w:sz="4" w:space="0" w:color="000000"/>
        <w:left w:val="single" w:sz="4" w:space="0" w:color="000000"/>
        <w:bottom w:val="single" w:sz="4" w:space="0" w:color="000000"/>
        <w:right w:val="single" w:sz="4" w:space="0" w:color="000000"/>
      </w:pBdr>
      <w:spacing w:after="95" w:line="259" w:lineRule="auto"/>
      <w:ind w:left="1918" w:right="0" w:firstLine="0"/>
      <w:jc w:val="left"/>
    </w:pPr>
    <w:r>
      <w:rPr>
        <w:b/>
        <w:sz w:val="16"/>
      </w:rPr>
      <w:t xml:space="preserve"> Création d'un réseau de chaleur urbaine dans la Ville de Mantes La Jolie </w:t>
    </w:r>
  </w:p>
  <w:p w:rsidR="00682660" w:rsidRDefault="00413F98">
    <w:pPr>
      <w:spacing w:after="100" w:line="259" w:lineRule="auto"/>
      <w:ind w:left="0" w:right="0" w:firstLine="0"/>
      <w:jc w:val="left"/>
    </w:pPr>
    <w:r>
      <w:t xml:space="preserve"> </w:t>
    </w:r>
  </w:p>
  <w:p w:rsidR="00682660" w:rsidRDefault="00413F98">
    <w:pPr>
      <w:spacing w:after="0" w:line="259" w:lineRule="auto"/>
      <w:ind w:left="0" w:righ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60" w:rsidRDefault="00413F98">
    <w:pPr>
      <w:spacing w:after="49" w:line="259" w:lineRule="auto"/>
      <w:ind w:left="0" w:right="0" w:firstLine="0"/>
      <w:jc w:val="left"/>
    </w:pPr>
    <w:r>
      <w:t xml:space="preserve"> </w:t>
    </w:r>
  </w:p>
  <w:p w:rsidR="00682660" w:rsidRDefault="00413F98">
    <w:pPr>
      <w:pBdr>
        <w:top w:val="single" w:sz="4" w:space="0" w:color="000000"/>
        <w:left w:val="single" w:sz="4" w:space="0" w:color="000000"/>
        <w:bottom w:val="single" w:sz="4" w:space="0" w:color="000000"/>
        <w:right w:val="single" w:sz="4" w:space="0" w:color="000000"/>
      </w:pBdr>
      <w:spacing w:after="45" w:line="259" w:lineRule="auto"/>
      <w:ind w:left="147" w:right="0" w:firstLine="0"/>
      <w:jc w:val="center"/>
    </w:pPr>
    <w:r>
      <w:rPr>
        <w:b/>
        <w:sz w:val="16"/>
      </w:rPr>
      <w:t xml:space="preserve">RÈGLEMENT DE CONSULTATION </w:t>
    </w:r>
  </w:p>
  <w:p w:rsidR="00682660" w:rsidRDefault="00413F98">
    <w:pPr>
      <w:pBdr>
        <w:top w:val="single" w:sz="4" w:space="0" w:color="000000"/>
        <w:left w:val="single" w:sz="4" w:space="0" w:color="000000"/>
        <w:bottom w:val="single" w:sz="4" w:space="0" w:color="000000"/>
        <w:right w:val="single" w:sz="4" w:space="0" w:color="000000"/>
      </w:pBdr>
      <w:spacing w:after="95" w:line="259" w:lineRule="auto"/>
      <w:ind w:left="1918" w:right="0" w:firstLine="0"/>
      <w:jc w:val="left"/>
    </w:pPr>
    <w:r>
      <w:rPr>
        <w:b/>
        <w:sz w:val="16"/>
      </w:rPr>
      <w:t xml:space="preserve"> </w:t>
    </w:r>
    <w:r>
      <w:rPr>
        <w:b/>
        <w:sz w:val="16"/>
      </w:rPr>
      <w:t xml:space="preserve">Création d'un réseau de chaleur urbaine dans la Ville de Mantes La Jolie </w:t>
    </w:r>
  </w:p>
  <w:p w:rsidR="00682660" w:rsidRDefault="00413F98">
    <w:pPr>
      <w:spacing w:after="100" w:line="259" w:lineRule="auto"/>
      <w:ind w:left="0" w:right="0" w:firstLine="0"/>
      <w:jc w:val="left"/>
    </w:pPr>
    <w:r>
      <w:t xml:space="preserve"> </w:t>
    </w:r>
  </w:p>
  <w:p w:rsidR="00682660" w:rsidRDefault="00413F98">
    <w:pPr>
      <w:spacing w:after="0" w:line="259" w:lineRule="auto"/>
      <w:ind w:left="0" w:righ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60" w:rsidRDefault="00682660">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D6233"/>
    <w:multiLevelType w:val="hybridMultilevel"/>
    <w:tmpl w:val="1E4467A8"/>
    <w:lvl w:ilvl="0" w:tplc="FD26654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98E25E2">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026E57E">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3C549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622A06">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CEC7E2C">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1B686A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E270F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6CA86EE">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3514467"/>
    <w:multiLevelType w:val="hybridMultilevel"/>
    <w:tmpl w:val="C9DC8D5A"/>
    <w:lvl w:ilvl="0" w:tplc="3CCE0DA4">
      <w:start w:val="1"/>
      <w:numFmt w:val="bullet"/>
      <w:lvlText w:val="●"/>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2C3F36">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448AB92">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91808B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52FE92">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AD22AC8">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214164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68218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1EF078">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C13432F"/>
    <w:multiLevelType w:val="hybridMultilevel"/>
    <w:tmpl w:val="36FE2716"/>
    <w:lvl w:ilvl="0" w:tplc="F9B0909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FFA6AF0">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1149330">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3364F2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D44C46">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D2E8DE4">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4D018C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80F0FE">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8A0E50">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322690E"/>
    <w:multiLevelType w:val="hybridMultilevel"/>
    <w:tmpl w:val="29AAD736"/>
    <w:lvl w:ilvl="0" w:tplc="E24AC6D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1C89D24">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B24E1C">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EE2EBD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8A37E2">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DB2D422">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2B6715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AACC50">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5F45BB4">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7A14C4C"/>
    <w:multiLevelType w:val="hybridMultilevel"/>
    <w:tmpl w:val="AFC466C8"/>
    <w:lvl w:ilvl="0" w:tplc="8DE659F4">
      <w:start w:val="1"/>
      <w:numFmt w:val="bullet"/>
      <w:lvlText w:val="●"/>
      <w:lvlJc w:val="left"/>
      <w:pPr>
        <w:ind w:left="705"/>
      </w:pPr>
      <w:rPr>
        <w:rFonts w:ascii="Arial" w:eastAsia="Arial" w:hAnsi="Arial" w:cs="Arial"/>
        <w:b w:val="0"/>
        <w:i w:val="0"/>
        <w:strike w:val="0"/>
        <w:dstrike w:val="0"/>
        <w:color w:val="0000FF"/>
        <w:sz w:val="18"/>
        <w:szCs w:val="18"/>
        <w:u w:val="none" w:color="000000"/>
        <w:bdr w:val="none" w:sz="0" w:space="0" w:color="auto"/>
        <w:shd w:val="clear" w:color="auto" w:fill="auto"/>
        <w:vertAlign w:val="baseline"/>
      </w:rPr>
    </w:lvl>
    <w:lvl w:ilvl="1" w:tplc="652496CE">
      <w:start w:val="1"/>
      <w:numFmt w:val="bullet"/>
      <w:lvlText w:val="o"/>
      <w:lvlJc w:val="left"/>
      <w:pPr>
        <w:ind w:left="1440"/>
      </w:pPr>
      <w:rPr>
        <w:rFonts w:ascii="Arial" w:eastAsia="Arial" w:hAnsi="Arial" w:cs="Arial"/>
        <w:b w:val="0"/>
        <w:i w:val="0"/>
        <w:strike w:val="0"/>
        <w:dstrike w:val="0"/>
        <w:color w:val="0000FF"/>
        <w:sz w:val="18"/>
        <w:szCs w:val="18"/>
        <w:u w:val="none" w:color="000000"/>
        <w:bdr w:val="none" w:sz="0" w:space="0" w:color="auto"/>
        <w:shd w:val="clear" w:color="auto" w:fill="auto"/>
        <w:vertAlign w:val="baseline"/>
      </w:rPr>
    </w:lvl>
    <w:lvl w:ilvl="2" w:tplc="E606F9CA">
      <w:start w:val="1"/>
      <w:numFmt w:val="bullet"/>
      <w:lvlText w:val="▪"/>
      <w:lvlJc w:val="left"/>
      <w:pPr>
        <w:ind w:left="2160"/>
      </w:pPr>
      <w:rPr>
        <w:rFonts w:ascii="Arial" w:eastAsia="Arial" w:hAnsi="Arial" w:cs="Arial"/>
        <w:b w:val="0"/>
        <w:i w:val="0"/>
        <w:strike w:val="0"/>
        <w:dstrike w:val="0"/>
        <w:color w:val="0000FF"/>
        <w:sz w:val="18"/>
        <w:szCs w:val="18"/>
        <w:u w:val="none" w:color="000000"/>
        <w:bdr w:val="none" w:sz="0" w:space="0" w:color="auto"/>
        <w:shd w:val="clear" w:color="auto" w:fill="auto"/>
        <w:vertAlign w:val="baseline"/>
      </w:rPr>
    </w:lvl>
    <w:lvl w:ilvl="3" w:tplc="62B67CF4">
      <w:start w:val="1"/>
      <w:numFmt w:val="bullet"/>
      <w:lvlText w:val="•"/>
      <w:lvlJc w:val="left"/>
      <w:pPr>
        <w:ind w:left="2880"/>
      </w:pPr>
      <w:rPr>
        <w:rFonts w:ascii="Arial" w:eastAsia="Arial" w:hAnsi="Arial" w:cs="Arial"/>
        <w:b w:val="0"/>
        <w:i w:val="0"/>
        <w:strike w:val="0"/>
        <w:dstrike w:val="0"/>
        <w:color w:val="0000FF"/>
        <w:sz w:val="18"/>
        <w:szCs w:val="18"/>
        <w:u w:val="none" w:color="000000"/>
        <w:bdr w:val="none" w:sz="0" w:space="0" w:color="auto"/>
        <w:shd w:val="clear" w:color="auto" w:fill="auto"/>
        <w:vertAlign w:val="baseline"/>
      </w:rPr>
    </w:lvl>
    <w:lvl w:ilvl="4" w:tplc="0E2AA5C2">
      <w:start w:val="1"/>
      <w:numFmt w:val="bullet"/>
      <w:lvlText w:val="o"/>
      <w:lvlJc w:val="left"/>
      <w:pPr>
        <w:ind w:left="3600"/>
      </w:pPr>
      <w:rPr>
        <w:rFonts w:ascii="Arial" w:eastAsia="Arial" w:hAnsi="Arial" w:cs="Arial"/>
        <w:b w:val="0"/>
        <w:i w:val="0"/>
        <w:strike w:val="0"/>
        <w:dstrike w:val="0"/>
        <w:color w:val="0000FF"/>
        <w:sz w:val="18"/>
        <w:szCs w:val="18"/>
        <w:u w:val="none" w:color="000000"/>
        <w:bdr w:val="none" w:sz="0" w:space="0" w:color="auto"/>
        <w:shd w:val="clear" w:color="auto" w:fill="auto"/>
        <w:vertAlign w:val="baseline"/>
      </w:rPr>
    </w:lvl>
    <w:lvl w:ilvl="5" w:tplc="729E8C6E">
      <w:start w:val="1"/>
      <w:numFmt w:val="bullet"/>
      <w:lvlText w:val="▪"/>
      <w:lvlJc w:val="left"/>
      <w:pPr>
        <w:ind w:left="4320"/>
      </w:pPr>
      <w:rPr>
        <w:rFonts w:ascii="Arial" w:eastAsia="Arial" w:hAnsi="Arial" w:cs="Arial"/>
        <w:b w:val="0"/>
        <w:i w:val="0"/>
        <w:strike w:val="0"/>
        <w:dstrike w:val="0"/>
        <w:color w:val="0000FF"/>
        <w:sz w:val="18"/>
        <w:szCs w:val="18"/>
        <w:u w:val="none" w:color="000000"/>
        <w:bdr w:val="none" w:sz="0" w:space="0" w:color="auto"/>
        <w:shd w:val="clear" w:color="auto" w:fill="auto"/>
        <w:vertAlign w:val="baseline"/>
      </w:rPr>
    </w:lvl>
    <w:lvl w:ilvl="6" w:tplc="CDC2378A">
      <w:start w:val="1"/>
      <w:numFmt w:val="bullet"/>
      <w:lvlText w:val="•"/>
      <w:lvlJc w:val="left"/>
      <w:pPr>
        <w:ind w:left="5040"/>
      </w:pPr>
      <w:rPr>
        <w:rFonts w:ascii="Arial" w:eastAsia="Arial" w:hAnsi="Arial" w:cs="Arial"/>
        <w:b w:val="0"/>
        <w:i w:val="0"/>
        <w:strike w:val="0"/>
        <w:dstrike w:val="0"/>
        <w:color w:val="0000FF"/>
        <w:sz w:val="18"/>
        <w:szCs w:val="18"/>
        <w:u w:val="none" w:color="000000"/>
        <w:bdr w:val="none" w:sz="0" w:space="0" w:color="auto"/>
        <w:shd w:val="clear" w:color="auto" w:fill="auto"/>
        <w:vertAlign w:val="baseline"/>
      </w:rPr>
    </w:lvl>
    <w:lvl w:ilvl="7" w:tplc="1C2E6874">
      <w:start w:val="1"/>
      <w:numFmt w:val="bullet"/>
      <w:lvlText w:val="o"/>
      <w:lvlJc w:val="left"/>
      <w:pPr>
        <w:ind w:left="5760"/>
      </w:pPr>
      <w:rPr>
        <w:rFonts w:ascii="Arial" w:eastAsia="Arial" w:hAnsi="Arial" w:cs="Arial"/>
        <w:b w:val="0"/>
        <w:i w:val="0"/>
        <w:strike w:val="0"/>
        <w:dstrike w:val="0"/>
        <w:color w:val="0000FF"/>
        <w:sz w:val="18"/>
        <w:szCs w:val="18"/>
        <w:u w:val="none" w:color="000000"/>
        <w:bdr w:val="none" w:sz="0" w:space="0" w:color="auto"/>
        <w:shd w:val="clear" w:color="auto" w:fill="auto"/>
        <w:vertAlign w:val="baseline"/>
      </w:rPr>
    </w:lvl>
    <w:lvl w:ilvl="8" w:tplc="AC4ED6BA">
      <w:start w:val="1"/>
      <w:numFmt w:val="bullet"/>
      <w:lvlText w:val="▪"/>
      <w:lvlJc w:val="left"/>
      <w:pPr>
        <w:ind w:left="6480"/>
      </w:pPr>
      <w:rPr>
        <w:rFonts w:ascii="Arial" w:eastAsia="Arial" w:hAnsi="Arial" w:cs="Arial"/>
        <w:b w:val="0"/>
        <w:i w:val="0"/>
        <w:strike w:val="0"/>
        <w:dstrike w:val="0"/>
        <w:color w:val="0000FF"/>
        <w:sz w:val="18"/>
        <w:szCs w:val="18"/>
        <w:u w:val="none" w:color="000000"/>
        <w:bdr w:val="none" w:sz="0" w:space="0" w:color="auto"/>
        <w:shd w:val="clear" w:color="auto" w:fill="auto"/>
        <w:vertAlign w:val="baseline"/>
      </w:rPr>
    </w:lvl>
  </w:abstractNum>
  <w:abstractNum w:abstractNumId="5" w15:restartNumberingAfterBreak="0">
    <w:nsid w:val="607B072E"/>
    <w:multiLevelType w:val="hybridMultilevel"/>
    <w:tmpl w:val="2E746AF4"/>
    <w:lvl w:ilvl="0" w:tplc="ADB0B6B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6E08292">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B0CFDE6">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8C0D56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CB08AAE">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BD064B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DEA7F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920FA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39206C6">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69DC6322"/>
    <w:multiLevelType w:val="hybridMultilevel"/>
    <w:tmpl w:val="D42E8664"/>
    <w:lvl w:ilvl="0" w:tplc="25DE1FE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3A8F6C">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1824BA6">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DE03D2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0E600EA">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E7CEEDC">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F6CEF9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0E9F5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2E4362C">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F281963"/>
    <w:multiLevelType w:val="hybridMultilevel"/>
    <w:tmpl w:val="45428406"/>
    <w:lvl w:ilvl="0" w:tplc="6C0C9BCE">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1AEC15E">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8E7C0A">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1DA34C8">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C24FB8C">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43089BE">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480C70A">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2881C12">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E208190">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7BE95A0F"/>
    <w:multiLevelType w:val="multilevel"/>
    <w:tmpl w:val="64CA39FC"/>
    <w:lvl w:ilvl="0">
      <w:start w:val="1"/>
      <w:numFmt w:val="decimal"/>
      <w:pStyle w:val="Titre1"/>
      <w:lvlText w:val="%1."/>
      <w:lvlJc w:val="left"/>
      <w:pPr>
        <w:ind w:left="0"/>
      </w:pPr>
      <w:rPr>
        <w:rFonts w:ascii="Calibri" w:eastAsia="Calibri" w:hAnsi="Calibri" w:cs="Calibri"/>
        <w:b/>
        <w:bCs/>
        <w:i w:val="0"/>
        <w:strike w:val="0"/>
        <w:dstrike w:val="0"/>
        <w:color w:val="003366"/>
        <w:sz w:val="32"/>
        <w:szCs w:val="32"/>
        <w:u w:val="none" w:color="000000"/>
        <w:bdr w:val="none" w:sz="0" w:space="0" w:color="auto"/>
        <w:shd w:val="clear" w:color="auto" w:fill="auto"/>
        <w:vertAlign w:val="baseline"/>
      </w:rPr>
    </w:lvl>
    <w:lvl w:ilvl="1">
      <w:start w:val="1"/>
      <w:numFmt w:val="decimal"/>
      <w:pStyle w:val="Titre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Titre3"/>
      <w:lvlText w:val="%1.%2.%3."/>
      <w:lvlJc w:val="left"/>
      <w:pPr>
        <w:ind w:left="0"/>
      </w:pPr>
      <w:rPr>
        <w:rFonts w:ascii="Calibri" w:eastAsia="Calibri" w:hAnsi="Calibri" w:cs="Calibri"/>
        <w:b/>
        <w:bCs/>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6"/>
        <w:szCs w:val="26"/>
        <w:u w:val="none" w:color="000000"/>
        <w:bdr w:val="none" w:sz="0" w:space="0" w:color="auto"/>
        <w:shd w:val="clear" w:color="auto" w:fill="auto"/>
        <w:vertAlign w:val="baseline"/>
      </w:rPr>
    </w:lvl>
  </w:abstractNum>
  <w:num w:numId="1">
    <w:abstractNumId w:val="0"/>
  </w:num>
  <w:num w:numId="2">
    <w:abstractNumId w:val="6"/>
  </w:num>
  <w:num w:numId="3">
    <w:abstractNumId w:val="5"/>
  </w:num>
  <w:num w:numId="4">
    <w:abstractNumId w:val="2"/>
  </w:num>
  <w:num w:numId="5">
    <w:abstractNumId w:val="3"/>
  </w:num>
  <w:num w:numId="6">
    <w:abstractNumId w:val="4"/>
  </w:num>
  <w:num w:numId="7">
    <w:abstractNumId w:val="1"/>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660"/>
    <w:rsid w:val="00413F98"/>
    <w:rsid w:val="00682660"/>
    <w:rsid w:val="00F90B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E62D4"/>
  <w15:docId w15:val="{F4CFB28F-3120-494E-B05F-8D76F1AEA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1" w:line="250" w:lineRule="auto"/>
      <w:ind w:left="10" w:right="6" w:hanging="10"/>
      <w:jc w:val="both"/>
    </w:pPr>
    <w:rPr>
      <w:rFonts w:ascii="Arial" w:eastAsia="Arial" w:hAnsi="Arial" w:cs="Arial"/>
      <w:color w:val="000000"/>
      <w:sz w:val="20"/>
    </w:rPr>
  </w:style>
  <w:style w:type="paragraph" w:styleId="Titre1">
    <w:name w:val="heading 1"/>
    <w:next w:val="Normal"/>
    <w:link w:val="Titre1Car"/>
    <w:uiPriority w:val="9"/>
    <w:qFormat/>
    <w:pPr>
      <w:keepNext/>
      <w:keepLines/>
      <w:numPr>
        <w:numId w:val="9"/>
      </w:numPr>
      <w:spacing w:after="252"/>
      <w:ind w:left="10" w:hanging="10"/>
      <w:outlineLvl w:val="0"/>
    </w:pPr>
    <w:rPr>
      <w:rFonts w:ascii="Calibri" w:eastAsia="Calibri" w:hAnsi="Calibri" w:cs="Calibri"/>
      <w:b/>
      <w:color w:val="003366"/>
      <w:sz w:val="32"/>
      <w:u w:val="single" w:color="003366"/>
    </w:rPr>
  </w:style>
  <w:style w:type="paragraph" w:styleId="Titre2">
    <w:name w:val="heading 2"/>
    <w:next w:val="Normal"/>
    <w:link w:val="Titre2Car"/>
    <w:uiPriority w:val="9"/>
    <w:unhideWhenUsed/>
    <w:qFormat/>
    <w:pPr>
      <w:keepNext/>
      <w:keepLines/>
      <w:numPr>
        <w:ilvl w:val="1"/>
        <w:numId w:val="9"/>
      </w:numPr>
      <w:spacing w:after="60"/>
      <w:ind w:left="370" w:hanging="10"/>
      <w:outlineLvl w:val="1"/>
    </w:pPr>
    <w:rPr>
      <w:rFonts w:ascii="Arial" w:eastAsia="Arial" w:hAnsi="Arial" w:cs="Arial"/>
      <w:b/>
      <w:color w:val="000000"/>
      <w:sz w:val="24"/>
    </w:rPr>
  </w:style>
  <w:style w:type="paragraph" w:styleId="Titre3">
    <w:name w:val="heading 3"/>
    <w:next w:val="Normal"/>
    <w:link w:val="Titre3Car"/>
    <w:uiPriority w:val="9"/>
    <w:unhideWhenUsed/>
    <w:qFormat/>
    <w:pPr>
      <w:keepNext/>
      <w:keepLines/>
      <w:numPr>
        <w:ilvl w:val="2"/>
        <w:numId w:val="9"/>
      </w:numPr>
      <w:spacing w:after="33"/>
      <w:ind w:left="730" w:hanging="10"/>
      <w:outlineLvl w:val="2"/>
    </w:pPr>
    <w:rPr>
      <w:rFonts w:ascii="Calibri" w:eastAsia="Calibri" w:hAnsi="Calibri" w:cs="Calibri"/>
      <w:b/>
      <w:color w:val="000000"/>
      <w:sz w:val="26"/>
    </w:rPr>
  </w:style>
  <w:style w:type="paragraph" w:styleId="Titre4">
    <w:name w:val="heading 4"/>
    <w:next w:val="Normal"/>
    <w:link w:val="Titre4Car"/>
    <w:uiPriority w:val="9"/>
    <w:semiHidden/>
    <w:unhideWhenUsed/>
    <w:qFormat/>
    <w:pPr>
      <w:keepNext/>
      <w:keepLines/>
      <w:spacing w:after="60"/>
      <w:ind w:left="370" w:hanging="10"/>
      <w:outlineLvl w:val="3"/>
    </w:pPr>
    <w:rPr>
      <w:rFonts w:ascii="Arial" w:eastAsia="Arial" w:hAnsi="Arial" w:cs="Arial"/>
      <w:b/>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Pr>
      <w:rFonts w:ascii="Calibri" w:eastAsia="Calibri" w:hAnsi="Calibri" w:cs="Calibri"/>
      <w:b/>
      <w:color w:val="000000"/>
      <w:sz w:val="26"/>
    </w:rPr>
  </w:style>
  <w:style w:type="character" w:customStyle="1" w:styleId="Titre4Car">
    <w:name w:val="Titre 4 Car"/>
    <w:link w:val="Titre4"/>
    <w:rPr>
      <w:rFonts w:ascii="Arial" w:eastAsia="Arial" w:hAnsi="Arial" w:cs="Arial"/>
      <w:b/>
      <w:color w:val="000000"/>
      <w:sz w:val="24"/>
    </w:rPr>
  </w:style>
  <w:style w:type="character" w:customStyle="1" w:styleId="Titre1Car">
    <w:name w:val="Titre 1 Car"/>
    <w:link w:val="Titre1"/>
    <w:rPr>
      <w:rFonts w:ascii="Calibri" w:eastAsia="Calibri" w:hAnsi="Calibri" w:cs="Calibri"/>
      <w:b/>
      <w:color w:val="003366"/>
      <w:sz w:val="32"/>
      <w:u w:val="single" w:color="003366"/>
    </w:rPr>
  </w:style>
  <w:style w:type="character" w:customStyle="1" w:styleId="Titre2Car">
    <w:name w:val="Titre 2 Car"/>
    <w:link w:val="Titre2"/>
    <w:rPr>
      <w:rFonts w:ascii="Arial" w:eastAsia="Arial" w:hAnsi="Arial" w:cs="Arial"/>
      <w:b/>
      <w:color w:val="000000"/>
      <w:sz w:val="24"/>
    </w:rPr>
  </w:style>
  <w:style w:type="paragraph" w:styleId="TM1">
    <w:name w:val="toc 1"/>
    <w:hidden/>
    <w:pPr>
      <w:ind w:left="15" w:right="15"/>
    </w:pPr>
    <w:rPr>
      <w:rFonts w:ascii="Calibri" w:eastAsia="Calibri" w:hAnsi="Calibri" w:cs="Calibri"/>
      <w:color w:val="000000"/>
    </w:rPr>
  </w:style>
  <w:style w:type="paragraph" w:styleId="TM2">
    <w:name w:val="toc 2"/>
    <w:hidden/>
    <w:pPr>
      <w:ind w:left="15" w:right="15"/>
    </w:pPr>
    <w:rPr>
      <w:rFonts w:ascii="Calibri" w:eastAsia="Calibri" w:hAnsi="Calibri" w:cs="Calibri"/>
      <w:color w:val="000000"/>
    </w:rPr>
  </w:style>
  <w:style w:type="paragraph" w:styleId="TM3">
    <w:name w:val="toc 3"/>
    <w:hidden/>
    <w:pPr>
      <w:ind w:left="15" w:right="15"/>
    </w:pPr>
    <w:rPr>
      <w:rFonts w:ascii="Calibri" w:eastAsia="Calibri" w:hAnsi="Calibri" w:cs="Calibri"/>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marches-securises.fr/" TargetMode="External"/><Relationship Id="rId18" Type="http://schemas.openxmlformats.org/officeDocument/2006/relationships/hyperlink" Target="http://www.references.modernisation.gouv.fr/"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image" Target="media/image1.png"/><Relationship Id="rId12" Type="http://schemas.openxmlformats.org/officeDocument/2006/relationships/hyperlink" Target="http://www.marches-securises.fr/" TargetMode="External"/><Relationship Id="rId17" Type="http://schemas.openxmlformats.org/officeDocument/2006/relationships/hyperlink" Target="http://www.references.modernisation.gouv.fr/" TargetMode="External"/><Relationship Id="rId25" Type="http://schemas.openxmlformats.org/officeDocument/2006/relationships/hyperlink" Target="http://www.justice.gouv.fr/"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arches-securises.fr/" TargetMode="External"/><Relationship Id="rId20" Type="http://schemas.openxmlformats.org/officeDocument/2006/relationships/hyperlink" Target="http://ec.europa.eu/information_society/policy/esignature/eu_legislation/trusted_lists/index_en.htm"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rches-securises.fr/" TargetMode="External"/><Relationship Id="rId24" Type="http://schemas.openxmlformats.org/officeDocument/2006/relationships/hyperlink" Target="http://www.justice.gouv.fr/"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marches-securises.fr/" TargetMode="External"/><Relationship Id="rId23" Type="http://schemas.openxmlformats.org/officeDocument/2006/relationships/hyperlink" Target="http://www.justice.gouv.fr/" TargetMode="External"/><Relationship Id="rId28" Type="http://schemas.openxmlformats.org/officeDocument/2006/relationships/footer" Target="footer1.xml"/><Relationship Id="rId10" Type="http://schemas.openxmlformats.org/officeDocument/2006/relationships/hyperlink" Target="http://www.marches-securises.fr/" TargetMode="External"/><Relationship Id="rId19" Type="http://schemas.openxmlformats.org/officeDocument/2006/relationships/hyperlink" Target="http://ec.europa.eu/information_society/policy/esignature/eu_legislation/trusted_lists/index_en.htm"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marches-securises.fr/" TargetMode="External"/><Relationship Id="rId14" Type="http://schemas.openxmlformats.org/officeDocument/2006/relationships/hyperlink" Target="http://www.marches-securises.fr/" TargetMode="External"/><Relationship Id="rId22" Type="http://schemas.openxmlformats.org/officeDocument/2006/relationships/hyperlink" Target="http://www.justice.gouv.fr/"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www.marches-securis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3297</Words>
  <Characters>18137</Characters>
  <Application>Microsoft Office Word</Application>
  <DocSecurity>0</DocSecurity>
  <Lines>151</Lines>
  <Paragraphs>42</Paragraphs>
  <ScaleCrop>false</ScaleCrop>
  <Company>Dalkia</Company>
  <LinksUpToDate>false</LinksUpToDate>
  <CharactersWithSpaces>21392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REMONDEAU MARTIN</dc:creator>
  <cp:keywords/>
  <cp:lastModifiedBy>LENGAGNE KATHY</cp:lastModifiedBy>
  <cp:revision>2</cp:revision>
  <dcterms:created xsi:type="dcterms:W3CDTF">2026-03-17T13:24:00Z</dcterms:created>
  <dcterms:modified xsi:type="dcterms:W3CDTF">2026-03-17T13:24:00Z</dcterms:modified>
</cp:coreProperties>
</file>