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D6B70" w:rsidRPr="002C665C" w:rsidRDefault="00614EE9">
      <w:pPr>
        <w:jc w:val="both"/>
        <w:rPr>
          <w:b/>
          <w:color w:val="1F497D" w:themeColor="text2"/>
          <w:sz w:val="22"/>
        </w:rPr>
      </w:pPr>
      <w:r>
        <w:rPr>
          <w:noProof/>
        </w:rPr>
        <w:drawing>
          <wp:anchor distT="0" distB="0" distL="114300" distR="114300" simplePos="0" relativeHeight="251662336" behindDoc="0" locked="0" layoutInCell="1" allowOverlap="1" wp14:anchorId="645BCD47" wp14:editId="30DF05B2">
            <wp:simplePos x="0" y="0"/>
            <wp:positionH relativeFrom="column">
              <wp:posOffset>-504825</wp:posOffset>
            </wp:positionH>
            <wp:positionV relativeFrom="paragraph">
              <wp:posOffset>245745</wp:posOffset>
            </wp:positionV>
            <wp:extent cx="2531745" cy="617855"/>
            <wp:effectExtent l="0" t="0" r="0" b="0"/>
            <wp:wrapNone/>
            <wp:docPr id="1753728567" name="Image 4"/>
            <wp:cNvGraphicFramePr/>
            <a:graphic xmlns:a="http://schemas.openxmlformats.org/drawingml/2006/main">
              <a:graphicData uri="http://schemas.openxmlformats.org/drawingml/2006/picture">
                <pic:pic xmlns:pic="http://schemas.openxmlformats.org/drawingml/2006/picture">
                  <pic:nvPicPr>
                    <pic:cNvPr id="1753728567" name="Image 4"/>
                    <pic:cNvPicPr/>
                  </pic:nvPicPr>
                  <pic:blipFill>
                    <a:blip r:embed="rId9" cstate="print">
                      <a:extLst>
                        <a:ext uri="{28A0092B-C50C-407E-A947-70E740481C1C}">
                          <a14:useLocalDpi xmlns:a14="http://schemas.microsoft.com/office/drawing/2010/main" val="0"/>
                        </a:ext>
                      </a:extLst>
                    </a:blip>
                    <a:stretch>
                      <a:fillRect/>
                    </a:stretch>
                  </pic:blipFill>
                  <pic:spPr bwMode="auto">
                    <a:xfrm>
                      <a:off x="0" y="0"/>
                      <a:ext cx="2531745" cy="617855"/>
                    </a:xfrm>
                    <a:prstGeom prst="rect">
                      <a:avLst/>
                    </a:prstGeom>
                    <a:noFill/>
                    <a:ln>
                      <a:noFill/>
                    </a:ln>
                  </pic:spPr>
                </pic:pic>
              </a:graphicData>
            </a:graphic>
          </wp:anchor>
        </w:drawing>
      </w:r>
      <w:r>
        <w:rPr>
          <w:b/>
          <w:color w:val="1F497D" w:themeColor="text2"/>
          <w:sz w:val="22"/>
        </w:rPr>
        <w:t xml:space="preserve">     </w:t>
      </w:r>
      <w:r w:rsidR="00692B84" w:rsidRPr="002C665C">
        <w:rPr>
          <w:b/>
          <w:color w:val="1F497D" w:themeColor="text2"/>
          <w:sz w:val="22"/>
        </w:rPr>
        <w:t>Ma</w:t>
      </w:r>
      <w:r w:rsidR="002C665C">
        <w:rPr>
          <w:b/>
          <w:color w:val="1F497D" w:themeColor="text2"/>
          <w:sz w:val="22"/>
        </w:rPr>
        <w:t>ître d’ouv</w:t>
      </w:r>
      <w:r>
        <w:rPr>
          <w:b/>
          <w:color w:val="1F497D" w:themeColor="text2"/>
          <w:sz w:val="22"/>
        </w:rPr>
        <w:t xml:space="preserve">rage               </w:t>
      </w:r>
      <w:r>
        <w:rPr>
          <w:b/>
          <w:color w:val="1F497D" w:themeColor="text2"/>
          <w:sz w:val="22"/>
        </w:rPr>
        <w:tab/>
      </w:r>
      <w:r w:rsidR="00692B84" w:rsidRPr="002C665C">
        <w:rPr>
          <w:b/>
          <w:color w:val="1F497D" w:themeColor="text2"/>
          <w:sz w:val="22"/>
        </w:rPr>
        <w:tab/>
      </w:r>
      <w:r w:rsidR="00692B84" w:rsidRPr="002C665C">
        <w:rPr>
          <w:b/>
          <w:color w:val="1F497D" w:themeColor="text2"/>
          <w:sz w:val="22"/>
        </w:rPr>
        <w:tab/>
      </w:r>
      <w:r w:rsidR="00692B84" w:rsidRPr="002C665C">
        <w:rPr>
          <w:b/>
          <w:color w:val="1F497D" w:themeColor="text2"/>
          <w:sz w:val="22"/>
        </w:rPr>
        <w:tab/>
        <w:t xml:space="preserve">Maître d’ouvrage délégué </w:t>
      </w:r>
    </w:p>
    <w:p w:rsidR="00E33B65" w:rsidRPr="00E33B65" w:rsidRDefault="002C665C">
      <w:pPr>
        <w:jc w:val="both"/>
        <w:rPr>
          <w:b/>
          <w:color w:val="1F497D" w:themeColor="text2"/>
          <w:sz w:val="72"/>
        </w:rPr>
      </w:pPr>
      <w:r>
        <w:rPr>
          <w:noProof/>
        </w:rPr>
        <w:drawing>
          <wp:anchor distT="0" distB="0" distL="114300" distR="114300" simplePos="0" relativeHeight="251660288" behindDoc="1" locked="0" layoutInCell="1" allowOverlap="1">
            <wp:simplePos x="0" y="0"/>
            <wp:positionH relativeFrom="column">
              <wp:posOffset>3792220</wp:posOffset>
            </wp:positionH>
            <wp:positionV relativeFrom="paragraph">
              <wp:posOffset>79375</wp:posOffset>
            </wp:positionV>
            <wp:extent cx="1424305" cy="563245"/>
            <wp:effectExtent l="0" t="0" r="4445" b="8255"/>
            <wp:wrapSquare wrapText="bothSides"/>
            <wp:docPr id="31"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10">
                      <a:extLst>
                        <a:ext uri="{28A0092B-C50C-407E-A947-70E740481C1C}">
                          <a14:useLocalDpi xmlns:a14="http://schemas.microsoft.com/office/drawing/2010/main" val="0"/>
                        </a:ext>
                      </a:extLst>
                    </a:blip>
                    <a:srcRect/>
                    <a:stretch>
                      <a:fillRect/>
                    </a:stretch>
                  </pic:blipFill>
                  <pic:spPr>
                    <a:xfrm>
                      <a:off x="0" y="0"/>
                      <a:ext cx="1424305" cy="563245"/>
                    </a:xfrm>
                    <a:prstGeom prst="rect">
                      <a:avLst/>
                    </a:prstGeom>
                    <a:ln/>
                  </pic:spPr>
                </pic:pic>
              </a:graphicData>
            </a:graphic>
            <wp14:sizeRelH relativeFrom="margin">
              <wp14:pctWidth>0</wp14:pctWidth>
            </wp14:sizeRelH>
            <wp14:sizeRelV relativeFrom="margin">
              <wp14:pctHeight>0</wp14:pctHeight>
            </wp14:sizeRelV>
          </wp:anchor>
        </w:drawing>
      </w:r>
      <w:r w:rsidRPr="002C665C">
        <w:rPr>
          <w:noProof/>
        </w:rPr>
        <w:t xml:space="preserve"> </w:t>
      </w:r>
    </w:p>
    <w:p w:rsidR="00ED6B70" w:rsidRDefault="00ED6B70">
      <w:pPr>
        <w:ind w:left="5664" w:firstLine="707"/>
        <w:jc w:val="both"/>
      </w:pPr>
    </w:p>
    <w:p w:rsidR="00ED6B70" w:rsidRDefault="00ED6B70">
      <w:pPr>
        <w:ind w:left="5664" w:firstLine="707"/>
        <w:jc w:val="both"/>
      </w:pPr>
    </w:p>
    <w:p w:rsidR="00ED6B70" w:rsidRDefault="00ED6B70">
      <w:pPr>
        <w:ind w:left="5664" w:firstLine="707"/>
        <w:jc w:val="both"/>
      </w:pPr>
    </w:p>
    <w:p w:rsidR="00ED6B70" w:rsidRDefault="00ED6B70">
      <w:pPr>
        <w:ind w:left="5664" w:firstLine="707"/>
        <w:jc w:val="both"/>
      </w:pPr>
    </w:p>
    <w:p w:rsidR="00ED6B70" w:rsidRDefault="00ED6B70">
      <w:pPr>
        <w:ind w:left="5664" w:firstLine="707"/>
        <w:jc w:val="both"/>
      </w:pPr>
    </w:p>
    <w:p w:rsidR="00ED6B70" w:rsidRDefault="00ED6B70" w:rsidP="002C665C">
      <w:pPr>
        <w:jc w:val="both"/>
      </w:pPr>
    </w:p>
    <w:p w:rsidR="002C665C" w:rsidRDefault="002C665C" w:rsidP="002C665C">
      <w:pPr>
        <w:jc w:val="both"/>
      </w:pPr>
    </w:p>
    <w:p w:rsidR="002C665C" w:rsidRDefault="002C665C" w:rsidP="002C665C">
      <w:pPr>
        <w:jc w:val="both"/>
      </w:pPr>
    </w:p>
    <w:p w:rsidR="002C665C" w:rsidRDefault="002C665C" w:rsidP="002C665C">
      <w:pPr>
        <w:jc w:val="both"/>
      </w:pPr>
    </w:p>
    <w:p w:rsidR="00ED6B70" w:rsidRDefault="00ED6B70">
      <w:pPr>
        <w:ind w:left="5664" w:firstLine="707"/>
        <w:jc w:val="both"/>
      </w:pPr>
    </w:p>
    <w:p w:rsidR="00ED6B70" w:rsidRDefault="00ED6B70">
      <w:pPr>
        <w:jc w:val="both"/>
      </w:pPr>
    </w:p>
    <w:p w:rsidR="00ED6B70" w:rsidRDefault="00ED6B70">
      <w:pPr>
        <w:jc w:val="center"/>
      </w:pPr>
    </w:p>
    <w:p w:rsidR="00ED6B70" w:rsidRDefault="00692B84">
      <w:pPr>
        <w:jc w:val="center"/>
        <w:rPr>
          <w:b/>
          <w:sz w:val="44"/>
          <w:szCs w:val="44"/>
        </w:rPr>
      </w:pPr>
      <w:r>
        <w:rPr>
          <w:b/>
          <w:sz w:val="44"/>
          <w:szCs w:val="44"/>
        </w:rPr>
        <w:t>CCTP Type</w:t>
      </w:r>
    </w:p>
    <w:p w:rsidR="00ED6B70" w:rsidRDefault="00692B84">
      <w:pPr>
        <w:jc w:val="center"/>
        <w:rPr>
          <w:sz w:val="28"/>
          <w:szCs w:val="28"/>
        </w:rPr>
      </w:pPr>
      <w:r>
        <w:rPr>
          <w:sz w:val="28"/>
          <w:szCs w:val="28"/>
        </w:rPr>
        <w:t>Cahier des Clauses techniques particulières</w:t>
      </w:r>
    </w:p>
    <w:p w:rsidR="00ED6B70" w:rsidRDefault="00CE6BA3">
      <w:pPr>
        <w:jc w:val="center"/>
        <w:rPr>
          <w:color w:val="FF0000"/>
          <w:sz w:val="36"/>
          <w:szCs w:val="36"/>
        </w:rPr>
      </w:pPr>
      <w:r>
        <w:rPr>
          <w:color w:val="FF0000"/>
          <w:sz w:val="36"/>
          <w:szCs w:val="36"/>
        </w:rPr>
        <w:t xml:space="preserve">Démantèlement </w:t>
      </w:r>
      <w:r w:rsidR="002C665C">
        <w:rPr>
          <w:color w:val="FF0000"/>
          <w:sz w:val="36"/>
          <w:szCs w:val="36"/>
        </w:rPr>
        <w:t>&amp; Modification des Gaines de Fumisterie Cogénération</w:t>
      </w:r>
    </w:p>
    <w:p w:rsidR="00ED6B70" w:rsidRDefault="00ED6B70">
      <w:pPr>
        <w:jc w:val="center"/>
      </w:pPr>
    </w:p>
    <w:p w:rsidR="00ED6B70" w:rsidRDefault="00ED6B70">
      <w:pPr>
        <w:jc w:val="center"/>
      </w:pPr>
    </w:p>
    <w:p w:rsidR="00ED6B70" w:rsidRDefault="00ED6B70">
      <w:pPr>
        <w:jc w:val="center"/>
        <w:rPr>
          <w:rFonts w:ascii="Calibri" w:eastAsia="Calibri" w:hAnsi="Calibri" w:cs="Calibri"/>
          <w:b/>
          <w:sz w:val="24"/>
        </w:rPr>
      </w:pPr>
    </w:p>
    <w:p w:rsidR="00ED6B70" w:rsidRPr="005A1E71" w:rsidRDefault="002C665C">
      <w:pPr>
        <w:jc w:val="center"/>
        <w:rPr>
          <w:rFonts w:ascii="Calibri" w:eastAsia="Calibri" w:hAnsi="Calibri" w:cs="Calibri"/>
          <w:b/>
          <w:sz w:val="32"/>
          <w:szCs w:val="32"/>
        </w:rPr>
      </w:pPr>
      <w:r>
        <w:rPr>
          <w:rFonts w:ascii="Calibri" w:eastAsia="Calibri" w:hAnsi="Calibri" w:cs="Calibri"/>
          <w:b/>
          <w:sz w:val="32"/>
          <w:szCs w:val="32"/>
        </w:rPr>
        <w:t>COGENERATION</w:t>
      </w:r>
    </w:p>
    <w:p w:rsidR="00ED6B70" w:rsidRPr="005A1E71" w:rsidRDefault="00692B84">
      <w:pPr>
        <w:jc w:val="center"/>
        <w:rPr>
          <w:rFonts w:ascii="Calibri" w:eastAsia="Calibri" w:hAnsi="Calibri" w:cs="Calibri"/>
          <w:b/>
          <w:sz w:val="32"/>
          <w:szCs w:val="32"/>
        </w:rPr>
      </w:pPr>
      <w:r w:rsidRPr="005A1E71">
        <w:rPr>
          <w:rFonts w:ascii="Calibri" w:eastAsia="Calibri" w:hAnsi="Calibri" w:cs="Calibri"/>
          <w:b/>
          <w:sz w:val="32"/>
          <w:szCs w:val="32"/>
        </w:rPr>
        <w:t>DU RESEAU DE CHALEUR</w:t>
      </w:r>
      <w:r w:rsidRPr="005A1E71">
        <w:rPr>
          <w:b/>
          <w:sz w:val="32"/>
          <w:szCs w:val="32"/>
        </w:rPr>
        <w:t xml:space="preserve"> </w:t>
      </w:r>
      <w:r w:rsidR="00106386">
        <w:rPr>
          <w:rFonts w:ascii="Calibri" w:eastAsia="Calibri" w:hAnsi="Calibri" w:cs="Calibri"/>
          <w:b/>
          <w:sz w:val="32"/>
          <w:szCs w:val="32"/>
        </w:rPr>
        <w:t>DU MANTOIS</w:t>
      </w:r>
    </w:p>
    <w:p w:rsidR="00ED6B70" w:rsidRDefault="00ED6B70">
      <w:pPr>
        <w:jc w:val="center"/>
        <w:rPr>
          <w:rFonts w:ascii="Calibri" w:eastAsia="Calibri" w:hAnsi="Calibri" w:cs="Calibri"/>
          <w:b/>
          <w:sz w:val="32"/>
          <w:szCs w:val="32"/>
        </w:rPr>
      </w:pPr>
    </w:p>
    <w:p w:rsidR="00ED6B70" w:rsidRDefault="00ED6B70">
      <w:pPr>
        <w:jc w:val="center"/>
        <w:rPr>
          <w:rFonts w:ascii="Calibri" w:eastAsia="Calibri" w:hAnsi="Calibri" w:cs="Calibri"/>
          <w:b/>
          <w:sz w:val="32"/>
          <w:szCs w:val="32"/>
        </w:rPr>
      </w:pPr>
    </w:p>
    <w:p w:rsidR="00ED6B70" w:rsidRDefault="00ED6B70">
      <w:pPr>
        <w:jc w:val="center"/>
        <w:rPr>
          <w:rFonts w:ascii="Calibri" w:eastAsia="Calibri" w:hAnsi="Calibri" w:cs="Calibri"/>
          <w:b/>
          <w:sz w:val="32"/>
          <w:szCs w:val="32"/>
        </w:rPr>
      </w:pPr>
    </w:p>
    <w:p w:rsidR="00ED6B70" w:rsidRDefault="00ED6B70">
      <w:pPr>
        <w:jc w:val="center"/>
        <w:rPr>
          <w:rFonts w:ascii="Calibri" w:eastAsia="Calibri" w:hAnsi="Calibri" w:cs="Calibri"/>
          <w:b/>
          <w:sz w:val="32"/>
          <w:szCs w:val="32"/>
        </w:rPr>
      </w:pPr>
    </w:p>
    <w:p w:rsidR="00ED6B70" w:rsidRDefault="00ED6B70">
      <w:pPr>
        <w:jc w:val="center"/>
        <w:rPr>
          <w:rFonts w:ascii="Calibri" w:eastAsia="Calibri" w:hAnsi="Calibri" w:cs="Calibri"/>
          <w:b/>
          <w:sz w:val="32"/>
          <w:szCs w:val="32"/>
        </w:rPr>
      </w:pPr>
    </w:p>
    <w:p w:rsidR="00ED6B70" w:rsidRDefault="00ED6B70" w:rsidP="002C665C">
      <w:pPr>
        <w:rPr>
          <w:rFonts w:ascii="Calibri" w:eastAsia="Calibri" w:hAnsi="Calibri" w:cs="Calibri"/>
          <w:b/>
          <w:sz w:val="32"/>
          <w:szCs w:val="32"/>
        </w:rPr>
      </w:pPr>
    </w:p>
    <w:p w:rsidR="002C665C" w:rsidRDefault="002C665C" w:rsidP="002C665C">
      <w:pPr>
        <w:rPr>
          <w:rFonts w:ascii="Calibri" w:eastAsia="Calibri" w:hAnsi="Calibri" w:cs="Calibri"/>
          <w:b/>
          <w:sz w:val="32"/>
          <w:szCs w:val="32"/>
        </w:rPr>
      </w:pPr>
    </w:p>
    <w:p w:rsidR="002C665C" w:rsidRDefault="002C665C" w:rsidP="002C665C">
      <w:pPr>
        <w:rPr>
          <w:rFonts w:ascii="Calibri" w:eastAsia="Calibri" w:hAnsi="Calibri" w:cs="Calibri"/>
          <w:b/>
          <w:sz w:val="32"/>
          <w:szCs w:val="32"/>
        </w:rPr>
      </w:pPr>
    </w:p>
    <w:p w:rsidR="002C665C" w:rsidRDefault="002C665C" w:rsidP="002C665C">
      <w:pPr>
        <w:rPr>
          <w:rFonts w:ascii="Calibri" w:eastAsia="Calibri" w:hAnsi="Calibri" w:cs="Calibri"/>
          <w:b/>
          <w:sz w:val="32"/>
          <w:szCs w:val="32"/>
        </w:rPr>
      </w:pPr>
    </w:p>
    <w:p w:rsidR="002C665C" w:rsidRDefault="002C665C" w:rsidP="002C665C">
      <w:pPr>
        <w:rPr>
          <w:rFonts w:ascii="Calibri" w:eastAsia="Calibri" w:hAnsi="Calibri" w:cs="Calibri"/>
          <w:b/>
          <w:sz w:val="32"/>
          <w:szCs w:val="32"/>
        </w:rPr>
      </w:pPr>
    </w:p>
    <w:p w:rsidR="002C665C" w:rsidRDefault="002C665C" w:rsidP="002C665C">
      <w:pPr>
        <w:rPr>
          <w:rFonts w:ascii="Calibri" w:eastAsia="Calibri" w:hAnsi="Calibri" w:cs="Calibri"/>
          <w:b/>
          <w:sz w:val="32"/>
          <w:szCs w:val="32"/>
        </w:rPr>
      </w:pPr>
    </w:p>
    <w:p w:rsidR="00ED6B70" w:rsidRDefault="00ED6B70">
      <w:pPr>
        <w:rPr>
          <w:rFonts w:ascii="Calibri" w:eastAsia="Calibri" w:hAnsi="Calibri" w:cs="Calibri"/>
          <w:b/>
          <w:sz w:val="32"/>
          <w:szCs w:val="32"/>
        </w:rPr>
      </w:pPr>
    </w:p>
    <w:tbl>
      <w:tblPr>
        <w:tblStyle w:val="a"/>
        <w:tblpPr w:leftFromText="141" w:rightFromText="141" w:vertAnchor="text"/>
        <w:tblW w:w="935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696"/>
        <w:gridCol w:w="2835"/>
        <w:gridCol w:w="3119"/>
        <w:gridCol w:w="1706"/>
      </w:tblGrid>
      <w:tr w:rsidR="00ED6B70">
        <w:trPr>
          <w:trHeight w:val="688"/>
        </w:trPr>
        <w:tc>
          <w:tcPr>
            <w:tcW w:w="1696" w:type="dxa"/>
          </w:tcPr>
          <w:p w:rsidR="00ED6B70" w:rsidRPr="002C665C" w:rsidRDefault="00692B84" w:rsidP="002C665C">
            <w:pPr>
              <w:jc w:val="center"/>
              <w:rPr>
                <w:b/>
                <w:color w:val="1F497D" w:themeColor="text2"/>
                <w:sz w:val="22"/>
              </w:rPr>
            </w:pPr>
            <w:r w:rsidRPr="002C665C">
              <w:rPr>
                <w:b/>
                <w:color w:val="1F497D" w:themeColor="text2"/>
                <w:sz w:val="22"/>
              </w:rPr>
              <w:t>VERSION</w:t>
            </w:r>
          </w:p>
        </w:tc>
        <w:tc>
          <w:tcPr>
            <w:tcW w:w="2835" w:type="dxa"/>
          </w:tcPr>
          <w:p w:rsidR="00ED6B70" w:rsidRPr="002C665C" w:rsidRDefault="00692B84" w:rsidP="002C665C">
            <w:pPr>
              <w:jc w:val="center"/>
              <w:rPr>
                <w:b/>
                <w:color w:val="1F497D" w:themeColor="text2"/>
                <w:sz w:val="22"/>
              </w:rPr>
            </w:pPr>
            <w:r w:rsidRPr="002C665C">
              <w:rPr>
                <w:b/>
                <w:color w:val="1F497D" w:themeColor="text2"/>
                <w:sz w:val="22"/>
              </w:rPr>
              <w:t>rédacteur</w:t>
            </w:r>
          </w:p>
        </w:tc>
        <w:tc>
          <w:tcPr>
            <w:tcW w:w="3119" w:type="dxa"/>
          </w:tcPr>
          <w:p w:rsidR="00ED6B70" w:rsidRPr="002C665C" w:rsidRDefault="00692B84" w:rsidP="002C665C">
            <w:pPr>
              <w:jc w:val="center"/>
              <w:rPr>
                <w:b/>
                <w:color w:val="1F497D" w:themeColor="text2"/>
                <w:sz w:val="22"/>
              </w:rPr>
            </w:pPr>
            <w:r w:rsidRPr="002C665C">
              <w:rPr>
                <w:b/>
                <w:color w:val="1F497D" w:themeColor="text2"/>
                <w:sz w:val="22"/>
              </w:rPr>
              <w:t>Modification</w:t>
            </w:r>
          </w:p>
        </w:tc>
        <w:tc>
          <w:tcPr>
            <w:tcW w:w="1706" w:type="dxa"/>
          </w:tcPr>
          <w:p w:rsidR="00ED6B70" w:rsidRPr="002C665C" w:rsidRDefault="00692B84" w:rsidP="002C665C">
            <w:pPr>
              <w:jc w:val="center"/>
              <w:rPr>
                <w:b/>
                <w:color w:val="1F497D" w:themeColor="text2"/>
                <w:sz w:val="22"/>
              </w:rPr>
            </w:pPr>
            <w:r w:rsidRPr="002C665C">
              <w:rPr>
                <w:b/>
                <w:color w:val="1F497D" w:themeColor="text2"/>
                <w:sz w:val="22"/>
              </w:rPr>
              <w:t>Approuvé par</w:t>
            </w:r>
          </w:p>
        </w:tc>
      </w:tr>
      <w:tr w:rsidR="00ED6B70">
        <w:trPr>
          <w:trHeight w:val="446"/>
        </w:trPr>
        <w:tc>
          <w:tcPr>
            <w:tcW w:w="1696" w:type="dxa"/>
          </w:tcPr>
          <w:p w:rsidR="00ED6B70" w:rsidRDefault="002C665C" w:rsidP="002C665C">
            <w:pPr>
              <w:jc w:val="center"/>
            </w:pPr>
            <w:r>
              <w:t>10/04</w:t>
            </w:r>
            <w:r w:rsidR="00106386">
              <w:t>/202</w:t>
            </w:r>
            <w:r>
              <w:t>6</w:t>
            </w:r>
          </w:p>
        </w:tc>
        <w:tc>
          <w:tcPr>
            <w:tcW w:w="2835" w:type="dxa"/>
          </w:tcPr>
          <w:p w:rsidR="00ED6B70" w:rsidRDefault="002C665C" w:rsidP="002C665C">
            <w:pPr>
              <w:jc w:val="center"/>
            </w:pPr>
            <w:r>
              <w:t>Aloïs DE FARIA</w:t>
            </w:r>
          </w:p>
        </w:tc>
        <w:tc>
          <w:tcPr>
            <w:tcW w:w="3119" w:type="dxa"/>
          </w:tcPr>
          <w:p w:rsidR="00ED6B70" w:rsidRDefault="002C665C" w:rsidP="002C665C">
            <w:pPr>
              <w:jc w:val="center"/>
            </w:pPr>
            <w:r>
              <w:t>Première diffusion</w:t>
            </w:r>
          </w:p>
        </w:tc>
        <w:tc>
          <w:tcPr>
            <w:tcW w:w="1706" w:type="dxa"/>
          </w:tcPr>
          <w:p w:rsidR="00ED6B70" w:rsidRDefault="00ED6B70" w:rsidP="002C665C">
            <w:pPr>
              <w:jc w:val="center"/>
            </w:pPr>
          </w:p>
        </w:tc>
      </w:tr>
    </w:tbl>
    <w:p w:rsidR="00ED6B70" w:rsidRDefault="00ED6B70"/>
    <w:p w:rsidR="00ED6B70" w:rsidRDefault="00ED6B70"/>
    <w:p w:rsidR="00ED6B70" w:rsidRDefault="00692B84">
      <w:pPr>
        <w:pBdr>
          <w:top w:val="single" w:sz="4" w:space="1" w:color="000000"/>
          <w:bottom w:val="single" w:sz="4" w:space="1" w:color="000000"/>
        </w:pBdr>
        <w:jc w:val="center"/>
        <w:rPr>
          <w:b/>
          <w:color w:val="FF0000"/>
          <w:sz w:val="36"/>
          <w:szCs w:val="36"/>
        </w:rPr>
      </w:pPr>
      <w:r>
        <w:rPr>
          <w:b/>
          <w:color w:val="FF0000"/>
          <w:sz w:val="36"/>
          <w:szCs w:val="36"/>
        </w:rPr>
        <w:lastRenderedPageBreak/>
        <w:t>SOMMAIRE</w:t>
      </w:r>
    </w:p>
    <w:p w:rsidR="00ED6B70" w:rsidRDefault="00692B84">
      <w:pPr>
        <w:widowControl w:val="0"/>
        <w:pBdr>
          <w:top w:val="nil"/>
          <w:left w:val="nil"/>
          <w:bottom w:val="nil"/>
          <w:right w:val="nil"/>
          <w:between w:val="nil"/>
        </w:pBdr>
        <w:spacing w:line="276" w:lineRule="auto"/>
      </w:pPr>
      <w:r>
        <w:rPr>
          <w:noProof/>
        </w:rPr>
        <mc:AlternateContent>
          <mc:Choice Requires="wps">
            <w:drawing>
              <wp:anchor distT="0" distB="0" distL="114300" distR="114300" simplePos="0" relativeHeight="251659264" behindDoc="0" locked="0" layoutInCell="1" hidden="0" allowOverlap="1">
                <wp:simplePos x="0" y="0"/>
                <wp:positionH relativeFrom="page">
                  <wp:posOffset>4781868</wp:posOffset>
                </wp:positionH>
                <wp:positionV relativeFrom="page">
                  <wp:posOffset>9468168</wp:posOffset>
                </wp:positionV>
                <wp:extent cx="2063115" cy="366395"/>
                <wp:effectExtent l="0" t="0" r="0" b="0"/>
                <wp:wrapNone/>
                <wp:docPr id="28" name="Rectangle 28"/>
                <wp:cNvGraphicFramePr/>
                <a:graphic xmlns:a="http://schemas.openxmlformats.org/drawingml/2006/main">
                  <a:graphicData uri="http://schemas.microsoft.com/office/word/2010/wordprocessingShape">
                    <wps:wsp>
                      <wps:cNvSpPr/>
                      <wps:spPr>
                        <a:xfrm>
                          <a:off x="4319205" y="3601565"/>
                          <a:ext cx="2053590" cy="356870"/>
                        </a:xfrm>
                        <a:prstGeom prst="rect">
                          <a:avLst/>
                        </a:prstGeom>
                        <a:solidFill>
                          <a:srgbClr val="FFFFFF"/>
                        </a:solidFill>
                        <a:ln>
                          <a:noFill/>
                        </a:ln>
                      </wps:spPr>
                      <wps:txbx>
                        <w:txbxContent>
                          <w:p w:rsidR="002C665C" w:rsidRDefault="002C665C">
                            <w:pPr>
                              <w:spacing w:before="120" w:after="120"/>
                              <w:jc w:val="center"/>
                              <w:textDirection w:val="btLr"/>
                            </w:pPr>
                          </w:p>
                        </w:txbxContent>
                      </wps:txbx>
                      <wps:bodyPr spcFirstLastPara="1" wrap="square" lIns="91425" tIns="45700" rIns="91425" bIns="45700" anchor="t" anchorCtr="0">
                        <a:noAutofit/>
                      </wps:bodyPr>
                    </wps:wsp>
                  </a:graphicData>
                </a:graphic>
              </wp:anchor>
            </w:drawing>
          </mc:Choice>
          <mc:Fallback>
            <w:pict>
              <v:rect id="Rectangle 28" o:spid="_x0000_s1026" style="position:absolute;margin-left:376.55pt;margin-top:745.55pt;width:162.45pt;height:28.85pt;z-index:251659264;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" stroked="f">
                <v:textbox inset="2.53958mm,1.2694mm,2.53958mm,1.2694mm">
                  <w:txbxContent>
                    <w:p w:rsidR="002C665C" w:rsidRDefault="002C665C">
                      <w:pPr>
                        <w:spacing w:before="120" w:after="120"/>
                        <w:jc w:val="center"/>
                        <w:textDirection w:val="btLr"/>
                      </w:pPr>
                    </w:p>
                  </w:txbxContent>
                </v:textbox>
                <w10:wrap anchorx="page" anchory="page"/>
              </v:rect>
            </w:pict>
          </mc:Fallback>
        </mc:AlternateContent>
      </w:r>
    </w:p>
    <w:bookmarkStart w:id="0" w:name="_heading=h.gjdgxs" w:colFirst="0" w:colLast="0" w:displacedByCustomXml="next"/>
    <w:bookmarkEnd w:id="0" w:displacedByCustomXml="next"/>
    <w:sdt>
      <w:sdtPr>
        <w:rPr>
          <w:rFonts w:ascii="Arial" w:eastAsia="Arial" w:hAnsi="Arial" w:cs="Arial"/>
          <w:b w:val="0"/>
          <w:bCs w:val="0"/>
          <w:color w:val="auto"/>
          <w:sz w:val="20"/>
          <w:szCs w:val="24"/>
        </w:rPr>
        <w:id w:val="939416400"/>
        <w:docPartObj>
          <w:docPartGallery w:val="Table of Contents"/>
          <w:docPartUnique/>
        </w:docPartObj>
      </w:sdtPr>
      <w:sdtEndPr/>
      <w:sdtContent>
        <w:p w:rsidR="00E509B5" w:rsidRDefault="00E509B5">
          <w:pPr>
            <w:pStyle w:val="En-ttedetabledesmatires"/>
          </w:pPr>
          <w:r>
            <w:t>Table des matières</w:t>
          </w:r>
        </w:p>
        <w:p w:rsidR="00654B34" w:rsidRDefault="00E509B5">
          <w:pPr>
            <w:pStyle w:val="TM1"/>
            <w:rPr>
              <w:rFonts w:asciiTheme="minorHAnsi" w:eastAsiaTheme="minorEastAsia" w:hAnsiTheme="minorHAnsi" w:cstheme="minorBidi"/>
              <w:b w:val="0"/>
              <w:sz w:val="22"/>
              <w:szCs w:val="22"/>
            </w:rPr>
          </w:pPr>
          <w:r>
            <w:fldChar w:fldCharType="begin"/>
          </w:r>
          <w:r>
            <w:instrText xml:space="preserve"> TOC \o "1-3" \h \z \u </w:instrText>
          </w:r>
          <w:r>
            <w:fldChar w:fldCharType="separate"/>
          </w:r>
          <w:hyperlink w:anchor="_Toc226714159" w:history="1">
            <w:r w:rsidR="00654B34" w:rsidRPr="000F6AE7">
              <w:rPr>
                <w:rStyle w:val="Lienhypertexte"/>
              </w:rPr>
              <w:t>1</w:t>
            </w:r>
            <w:r w:rsidR="00654B34">
              <w:rPr>
                <w:rFonts w:asciiTheme="minorHAnsi" w:eastAsiaTheme="minorEastAsia" w:hAnsiTheme="minorHAnsi" w:cstheme="minorBidi"/>
                <w:b w:val="0"/>
                <w:sz w:val="22"/>
                <w:szCs w:val="22"/>
              </w:rPr>
              <w:tab/>
            </w:r>
            <w:r w:rsidR="00654B34" w:rsidRPr="000F6AE7">
              <w:rPr>
                <w:rStyle w:val="Lienhypertexte"/>
              </w:rPr>
              <w:t>PRESENTATION</w:t>
            </w:r>
            <w:r w:rsidR="00654B34">
              <w:rPr>
                <w:webHidden/>
              </w:rPr>
              <w:tab/>
            </w:r>
            <w:r w:rsidR="00654B34">
              <w:rPr>
                <w:webHidden/>
              </w:rPr>
              <w:fldChar w:fldCharType="begin"/>
            </w:r>
            <w:r w:rsidR="00654B34">
              <w:rPr>
                <w:webHidden/>
              </w:rPr>
              <w:instrText xml:space="preserve"> PAGEREF _Toc226714159 \h </w:instrText>
            </w:r>
            <w:r w:rsidR="00654B34">
              <w:rPr>
                <w:webHidden/>
              </w:rPr>
            </w:r>
            <w:r w:rsidR="00654B34">
              <w:rPr>
                <w:webHidden/>
              </w:rPr>
              <w:fldChar w:fldCharType="separate"/>
            </w:r>
            <w:r w:rsidR="00654B34">
              <w:rPr>
                <w:webHidden/>
              </w:rPr>
              <w:t>3</w:t>
            </w:r>
            <w:r w:rsidR="00654B34">
              <w:rPr>
                <w:webHidden/>
              </w:rPr>
              <w:fldChar w:fldCharType="end"/>
            </w:r>
          </w:hyperlink>
        </w:p>
        <w:p w:rsidR="00654B34" w:rsidRDefault="00674EF0">
          <w:pPr>
            <w:pStyle w:val="TM2"/>
            <w:rPr>
              <w:rFonts w:asciiTheme="minorHAnsi" w:eastAsiaTheme="minorEastAsia" w:hAnsiTheme="minorHAnsi" w:cstheme="minorBidi"/>
              <w:sz w:val="22"/>
              <w:szCs w:val="22"/>
            </w:rPr>
          </w:pPr>
          <w:hyperlink w:anchor="_Toc226714160" w:history="1">
            <w:r w:rsidR="00654B34" w:rsidRPr="000F6AE7">
              <w:rPr>
                <w:rStyle w:val="Lienhypertexte"/>
              </w:rPr>
              <w:t>1.2</w:t>
            </w:r>
            <w:r w:rsidR="00654B34">
              <w:rPr>
                <w:rFonts w:asciiTheme="minorHAnsi" w:eastAsiaTheme="minorEastAsia" w:hAnsiTheme="minorHAnsi" w:cstheme="minorBidi"/>
                <w:sz w:val="22"/>
                <w:szCs w:val="22"/>
              </w:rPr>
              <w:tab/>
            </w:r>
            <w:r w:rsidR="00654B34" w:rsidRPr="000F6AE7">
              <w:rPr>
                <w:rStyle w:val="Lienhypertexte"/>
              </w:rPr>
              <w:t>Installations projetées</w:t>
            </w:r>
            <w:r w:rsidR="00654B34">
              <w:rPr>
                <w:webHidden/>
              </w:rPr>
              <w:tab/>
            </w:r>
            <w:r w:rsidR="00654B34">
              <w:rPr>
                <w:webHidden/>
              </w:rPr>
              <w:fldChar w:fldCharType="begin"/>
            </w:r>
            <w:r w:rsidR="00654B34">
              <w:rPr>
                <w:webHidden/>
              </w:rPr>
              <w:instrText xml:space="preserve"> PAGEREF _Toc226714160 \h </w:instrText>
            </w:r>
            <w:r w:rsidR="00654B34">
              <w:rPr>
                <w:webHidden/>
              </w:rPr>
            </w:r>
            <w:r w:rsidR="00654B34">
              <w:rPr>
                <w:webHidden/>
              </w:rPr>
              <w:fldChar w:fldCharType="separate"/>
            </w:r>
            <w:r w:rsidR="00654B34">
              <w:rPr>
                <w:webHidden/>
              </w:rPr>
              <w:t>3</w:t>
            </w:r>
            <w:r w:rsidR="00654B34">
              <w:rPr>
                <w:webHidden/>
              </w:rPr>
              <w:fldChar w:fldCharType="end"/>
            </w:r>
          </w:hyperlink>
        </w:p>
        <w:p w:rsidR="00654B34" w:rsidRDefault="00674EF0">
          <w:pPr>
            <w:pStyle w:val="TM2"/>
            <w:rPr>
              <w:rFonts w:asciiTheme="minorHAnsi" w:eastAsiaTheme="minorEastAsia" w:hAnsiTheme="minorHAnsi" w:cstheme="minorBidi"/>
              <w:sz w:val="22"/>
              <w:szCs w:val="22"/>
            </w:rPr>
          </w:pPr>
          <w:hyperlink w:anchor="_Toc226714161" w:history="1">
            <w:r w:rsidR="00654B34" w:rsidRPr="000F6AE7">
              <w:rPr>
                <w:rStyle w:val="Lienhypertexte"/>
              </w:rPr>
              <w:t>1.3</w:t>
            </w:r>
            <w:r w:rsidR="00654B34">
              <w:rPr>
                <w:rFonts w:asciiTheme="minorHAnsi" w:eastAsiaTheme="minorEastAsia" w:hAnsiTheme="minorHAnsi" w:cstheme="minorBidi"/>
                <w:sz w:val="22"/>
                <w:szCs w:val="22"/>
              </w:rPr>
              <w:tab/>
            </w:r>
            <w:r w:rsidR="00654B34" w:rsidRPr="000F6AE7">
              <w:rPr>
                <w:rStyle w:val="Lienhypertexte"/>
              </w:rPr>
              <w:t>Renseignements complémentaires</w:t>
            </w:r>
            <w:r w:rsidR="00654B34">
              <w:rPr>
                <w:webHidden/>
              </w:rPr>
              <w:tab/>
            </w:r>
            <w:r w:rsidR="00654B34">
              <w:rPr>
                <w:webHidden/>
              </w:rPr>
              <w:fldChar w:fldCharType="begin"/>
            </w:r>
            <w:r w:rsidR="00654B34">
              <w:rPr>
                <w:webHidden/>
              </w:rPr>
              <w:instrText xml:space="preserve"> PAGEREF _Toc226714161 \h </w:instrText>
            </w:r>
            <w:r w:rsidR="00654B34">
              <w:rPr>
                <w:webHidden/>
              </w:rPr>
            </w:r>
            <w:r w:rsidR="00654B34">
              <w:rPr>
                <w:webHidden/>
              </w:rPr>
              <w:fldChar w:fldCharType="separate"/>
            </w:r>
            <w:r w:rsidR="00654B34">
              <w:rPr>
                <w:webHidden/>
              </w:rPr>
              <w:t>3</w:t>
            </w:r>
            <w:r w:rsidR="00654B34">
              <w:rPr>
                <w:webHidden/>
              </w:rPr>
              <w:fldChar w:fldCharType="end"/>
            </w:r>
          </w:hyperlink>
        </w:p>
        <w:p w:rsidR="00654B34" w:rsidRDefault="00674EF0">
          <w:pPr>
            <w:pStyle w:val="TM1"/>
            <w:rPr>
              <w:rFonts w:asciiTheme="minorHAnsi" w:eastAsiaTheme="minorEastAsia" w:hAnsiTheme="minorHAnsi" w:cstheme="minorBidi"/>
              <w:b w:val="0"/>
              <w:sz w:val="22"/>
              <w:szCs w:val="22"/>
            </w:rPr>
          </w:pPr>
          <w:hyperlink w:anchor="_Toc226714162" w:history="1">
            <w:r w:rsidR="00654B34" w:rsidRPr="000F6AE7">
              <w:rPr>
                <w:rStyle w:val="Lienhypertexte"/>
              </w:rPr>
              <w:t>2</w:t>
            </w:r>
            <w:r w:rsidR="00654B34">
              <w:rPr>
                <w:rFonts w:asciiTheme="minorHAnsi" w:eastAsiaTheme="minorEastAsia" w:hAnsiTheme="minorHAnsi" w:cstheme="minorBidi"/>
                <w:b w:val="0"/>
                <w:sz w:val="22"/>
                <w:szCs w:val="22"/>
              </w:rPr>
              <w:tab/>
            </w:r>
            <w:r w:rsidR="00654B34" w:rsidRPr="000F6AE7">
              <w:rPr>
                <w:rStyle w:val="Lienhypertexte"/>
              </w:rPr>
              <w:t>PRESCRIPTIONS GÉNÉRALES</w:t>
            </w:r>
            <w:r w:rsidR="00654B34">
              <w:rPr>
                <w:webHidden/>
              </w:rPr>
              <w:tab/>
            </w:r>
            <w:r w:rsidR="00654B34">
              <w:rPr>
                <w:webHidden/>
              </w:rPr>
              <w:fldChar w:fldCharType="begin"/>
            </w:r>
            <w:r w:rsidR="00654B34">
              <w:rPr>
                <w:webHidden/>
              </w:rPr>
              <w:instrText xml:space="preserve"> PAGEREF _Toc226714162 \h </w:instrText>
            </w:r>
            <w:r w:rsidR="00654B34">
              <w:rPr>
                <w:webHidden/>
              </w:rPr>
            </w:r>
            <w:r w:rsidR="00654B34">
              <w:rPr>
                <w:webHidden/>
              </w:rPr>
              <w:fldChar w:fldCharType="separate"/>
            </w:r>
            <w:r w:rsidR="00654B34">
              <w:rPr>
                <w:webHidden/>
              </w:rPr>
              <w:t>3</w:t>
            </w:r>
            <w:r w:rsidR="00654B34">
              <w:rPr>
                <w:webHidden/>
              </w:rPr>
              <w:fldChar w:fldCharType="end"/>
            </w:r>
          </w:hyperlink>
        </w:p>
        <w:p w:rsidR="00654B34" w:rsidRDefault="00674EF0">
          <w:pPr>
            <w:pStyle w:val="TM2"/>
            <w:rPr>
              <w:rFonts w:asciiTheme="minorHAnsi" w:eastAsiaTheme="minorEastAsia" w:hAnsiTheme="minorHAnsi" w:cstheme="minorBidi"/>
              <w:sz w:val="22"/>
              <w:szCs w:val="22"/>
            </w:rPr>
          </w:pPr>
          <w:hyperlink w:anchor="_Toc226714163" w:history="1">
            <w:r w:rsidR="00654B34" w:rsidRPr="000F6AE7">
              <w:rPr>
                <w:rStyle w:val="Lienhypertexte"/>
              </w:rPr>
              <w:t>2.1</w:t>
            </w:r>
            <w:r w:rsidR="00654B34">
              <w:rPr>
                <w:rFonts w:asciiTheme="minorHAnsi" w:eastAsiaTheme="minorEastAsia" w:hAnsiTheme="minorHAnsi" w:cstheme="minorBidi"/>
                <w:sz w:val="22"/>
                <w:szCs w:val="22"/>
              </w:rPr>
              <w:tab/>
            </w:r>
            <w:r w:rsidR="00654B34" w:rsidRPr="000F6AE7">
              <w:rPr>
                <w:rStyle w:val="Lienhypertexte"/>
              </w:rPr>
              <w:t>Implantation</w:t>
            </w:r>
            <w:r w:rsidR="00654B34">
              <w:rPr>
                <w:webHidden/>
              </w:rPr>
              <w:tab/>
            </w:r>
            <w:r w:rsidR="00654B34">
              <w:rPr>
                <w:webHidden/>
              </w:rPr>
              <w:fldChar w:fldCharType="begin"/>
            </w:r>
            <w:r w:rsidR="00654B34">
              <w:rPr>
                <w:webHidden/>
              </w:rPr>
              <w:instrText xml:space="preserve"> PAGEREF _Toc226714163 \h </w:instrText>
            </w:r>
            <w:r w:rsidR="00654B34">
              <w:rPr>
                <w:webHidden/>
              </w:rPr>
            </w:r>
            <w:r w:rsidR="00654B34">
              <w:rPr>
                <w:webHidden/>
              </w:rPr>
              <w:fldChar w:fldCharType="separate"/>
            </w:r>
            <w:r w:rsidR="00654B34">
              <w:rPr>
                <w:webHidden/>
              </w:rPr>
              <w:t>3</w:t>
            </w:r>
            <w:r w:rsidR="00654B34">
              <w:rPr>
                <w:webHidden/>
              </w:rPr>
              <w:fldChar w:fldCharType="end"/>
            </w:r>
          </w:hyperlink>
        </w:p>
        <w:p w:rsidR="00654B34" w:rsidRDefault="00674EF0">
          <w:pPr>
            <w:pStyle w:val="TM2"/>
            <w:rPr>
              <w:rFonts w:asciiTheme="minorHAnsi" w:eastAsiaTheme="minorEastAsia" w:hAnsiTheme="minorHAnsi" w:cstheme="minorBidi"/>
              <w:sz w:val="22"/>
              <w:szCs w:val="22"/>
            </w:rPr>
          </w:pPr>
          <w:hyperlink w:anchor="_Toc226714164" w:history="1">
            <w:r w:rsidR="00654B34" w:rsidRPr="000F6AE7">
              <w:rPr>
                <w:rStyle w:val="Lienhypertexte"/>
              </w:rPr>
              <w:t>2.2</w:t>
            </w:r>
            <w:r w:rsidR="00654B34">
              <w:rPr>
                <w:rFonts w:asciiTheme="minorHAnsi" w:eastAsiaTheme="minorEastAsia" w:hAnsiTheme="minorHAnsi" w:cstheme="minorBidi"/>
                <w:sz w:val="22"/>
                <w:szCs w:val="22"/>
              </w:rPr>
              <w:tab/>
            </w:r>
            <w:r w:rsidR="00654B34" w:rsidRPr="000F6AE7">
              <w:rPr>
                <w:rStyle w:val="Lienhypertexte"/>
              </w:rPr>
              <w:t>Calendrier des opérations</w:t>
            </w:r>
            <w:r w:rsidR="00654B34">
              <w:rPr>
                <w:webHidden/>
              </w:rPr>
              <w:tab/>
            </w:r>
            <w:r w:rsidR="00654B34">
              <w:rPr>
                <w:webHidden/>
              </w:rPr>
              <w:fldChar w:fldCharType="begin"/>
            </w:r>
            <w:r w:rsidR="00654B34">
              <w:rPr>
                <w:webHidden/>
              </w:rPr>
              <w:instrText xml:space="preserve"> PAGEREF _Toc226714164 \h </w:instrText>
            </w:r>
            <w:r w:rsidR="00654B34">
              <w:rPr>
                <w:webHidden/>
              </w:rPr>
            </w:r>
            <w:r w:rsidR="00654B34">
              <w:rPr>
                <w:webHidden/>
              </w:rPr>
              <w:fldChar w:fldCharType="separate"/>
            </w:r>
            <w:r w:rsidR="00654B34">
              <w:rPr>
                <w:webHidden/>
              </w:rPr>
              <w:t>3</w:t>
            </w:r>
            <w:r w:rsidR="00654B34">
              <w:rPr>
                <w:webHidden/>
              </w:rPr>
              <w:fldChar w:fldCharType="end"/>
            </w:r>
          </w:hyperlink>
        </w:p>
        <w:p w:rsidR="00654B34" w:rsidRDefault="00674EF0">
          <w:pPr>
            <w:pStyle w:val="TM2"/>
            <w:rPr>
              <w:rFonts w:asciiTheme="minorHAnsi" w:eastAsiaTheme="minorEastAsia" w:hAnsiTheme="minorHAnsi" w:cstheme="minorBidi"/>
              <w:sz w:val="22"/>
              <w:szCs w:val="22"/>
            </w:rPr>
          </w:pPr>
          <w:hyperlink w:anchor="_Toc226714165" w:history="1">
            <w:r w:rsidR="00654B34" w:rsidRPr="000F6AE7">
              <w:rPr>
                <w:rStyle w:val="Lienhypertexte"/>
              </w:rPr>
              <w:t>2.3</w:t>
            </w:r>
            <w:r w:rsidR="00654B34">
              <w:rPr>
                <w:rFonts w:asciiTheme="minorHAnsi" w:eastAsiaTheme="minorEastAsia" w:hAnsiTheme="minorHAnsi" w:cstheme="minorBidi"/>
                <w:sz w:val="22"/>
                <w:szCs w:val="22"/>
              </w:rPr>
              <w:tab/>
            </w:r>
            <w:r w:rsidR="00654B34" w:rsidRPr="000F6AE7">
              <w:rPr>
                <w:rStyle w:val="Lienhypertexte"/>
              </w:rPr>
              <w:t>Réglementation appliquée</w:t>
            </w:r>
            <w:r w:rsidR="00654B34">
              <w:rPr>
                <w:webHidden/>
              </w:rPr>
              <w:tab/>
            </w:r>
            <w:r w:rsidR="00654B34">
              <w:rPr>
                <w:webHidden/>
              </w:rPr>
              <w:fldChar w:fldCharType="begin"/>
            </w:r>
            <w:r w:rsidR="00654B34">
              <w:rPr>
                <w:webHidden/>
              </w:rPr>
              <w:instrText xml:space="preserve"> PAGEREF _Toc226714165 \h </w:instrText>
            </w:r>
            <w:r w:rsidR="00654B34">
              <w:rPr>
                <w:webHidden/>
              </w:rPr>
            </w:r>
            <w:r w:rsidR="00654B34">
              <w:rPr>
                <w:webHidden/>
              </w:rPr>
              <w:fldChar w:fldCharType="separate"/>
            </w:r>
            <w:r w:rsidR="00654B34">
              <w:rPr>
                <w:webHidden/>
              </w:rPr>
              <w:t>4</w:t>
            </w:r>
            <w:r w:rsidR="00654B34">
              <w:rPr>
                <w:webHidden/>
              </w:rPr>
              <w:fldChar w:fldCharType="end"/>
            </w:r>
          </w:hyperlink>
        </w:p>
        <w:p w:rsidR="00654B34" w:rsidRDefault="00674EF0">
          <w:pPr>
            <w:pStyle w:val="TM1"/>
            <w:rPr>
              <w:rFonts w:asciiTheme="minorHAnsi" w:eastAsiaTheme="minorEastAsia" w:hAnsiTheme="minorHAnsi" w:cstheme="minorBidi"/>
              <w:b w:val="0"/>
              <w:sz w:val="22"/>
              <w:szCs w:val="22"/>
            </w:rPr>
          </w:pPr>
          <w:hyperlink w:anchor="_Toc226714166" w:history="1">
            <w:r w:rsidR="00654B34" w:rsidRPr="000F6AE7">
              <w:rPr>
                <w:rStyle w:val="Lienhypertexte"/>
              </w:rPr>
              <w:t>3</w:t>
            </w:r>
            <w:r w:rsidR="00654B34">
              <w:rPr>
                <w:rFonts w:asciiTheme="minorHAnsi" w:eastAsiaTheme="minorEastAsia" w:hAnsiTheme="minorHAnsi" w:cstheme="minorBidi"/>
                <w:b w:val="0"/>
                <w:sz w:val="22"/>
                <w:szCs w:val="22"/>
              </w:rPr>
              <w:tab/>
            </w:r>
            <w:r w:rsidR="00654B34" w:rsidRPr="000F6AE7">
              <w:rPr>
                <w:rStyle w:val="Lienhypertexte"/>
              </w:rPr>
              <w:t>DESCRIPTION DES PRESTATIONS</w:t>
            </w:r>
            <w:r w:rsidR="00654B34">
              <w:rPr>
                <w:webHidden/>
              </w:rPr>
              <w:tab/>
            </w:r>
            <w:r w:rsidR="00654B34">
              <w:rPr>
                <w:webHidden/>
              </w:rPr>
              <w:fldChar w:fldCharType="begin"/>
            </w:r>
            <w:r w:rsidR="00654B34">
              <w:rPr>
                <w:webHidden/>
              </w:rPr>
              <w:instrText xml:space="preserve"> PAGEREF _Toc226714166 \h </w:instrText>
            </w:r>
            <w:r w:rsidR="00654B34">
              <w:rPr>
                <w:webHidden/>
              </w:rPr>
            </w:r>
            <w:r w:rsidR="00654B34">
              <w:rPr>
                <w:webHidden/>
              </w:rPr>
              <w:fldChar w:fldCharType="separate"/>
            </w:r>
            <w:r w:rsidR="00654B34">
              <w:rPr>
                <w:webHidden/>
              </w:rPr>
              <w:t>4</w:t>
            </w:r>
            <w:r w:rsidR="00654B34">
              <w:rPr>
                <w:webHidden/>
              </w:rPr>
              <w:fldChar w:fldCharType="end"/>
            </w:r>
          </w:hyperlink>
        </w:p>
        <w:p w:rsidR="00654B34" w:rsidRDefault="00674EF0">
          <w:pPr>
            <w:pStyle w:val="TM2"/>
            <w:rPr>
              <w:rFonts w:asciiTheme="minorHAnsi" w:eastAsiaTheme="minorEastAsia" w:hAnsiTheme="minorHAnsi" w:cstheme="minorBidi"/>
              <w:sz w:val="22"/>
              <w:szCs w:val="22"/>
            </w:rPr>
          </w:pPr>
          <w:hyperlink w:anchor="_Toc226714167" w:history="1">
            <w:r w:rsidR="00654B34" w:rsidRPr="000F6AE7">
              <w:rPr>
                <w:rStyle w:val="Lienhypertexte"/>
              </w:rPr>
              <w:t>3.1</w:t>
            </w:r>
            <w:r w:rsidR="00654B34">
              <w:rPr>
                <w:rFonts w:asciiTheme="minorHAnsi" w:eastAsiaTheme="minorEastAsia" w:hAnsiTheme="minorHAnsi" w:cstheme="minorBidi"/>
                <w:sz w:val="22"/>
                <w:szCs w:val="22"/>
              </w:rPr>
              <w:tab/>
            </w:r>
            <w:r w:rsidR="00654B34" w:rsidRPr="000F6AE7">
              <w:rPr>
                <w:rStyle w:val="Lienhypertexte"/>
              </w:rPr>
              <w:t>Moyens mis en œuvre</w:t>
            </w:r>
            <w:r w:rsidR="00654B34">
              <w:rPr>
                <w:webHidden/>
              </w:rPr>
              <w:tab/>
            </w:r>
            <w:r w:rsidR="00654B34">
              <w:rPr>
                <w:webHidden/>
              </w:rPr>
              <w:fldChar w:fldCharType="begin"/>
            </w:r>
            <w:r w:rsidR="00654B34">
              <w:rPr>
                <w:webHidden/>
              </w:rPr>
              <w:instrText xml:space="preserve"> PAGEREF _Toc226714167 \h </w:instrText>
            </w:r>
            <w:r w:rsidR="00654B34">
              <w:rPr>
                <w:webHidden/>
              </w:rPr>
            </w:r>
            <w:r w:rsidR="00654B34">
              <w:rPr>
                <w:webHidden/>
              </w:rPr>
              <w:fldChar w:fldCharType="separate"/>
            </w:r>
            <w:r w:rsidR="00654B34">
              <w:rPr>
                <w:webHidden/>
              </w:rPr>
              <w:t>4</w:t>
            </w:r>
            <w:r w:rsidR="00654B34">
              <w:rPr>
                <w:webHidden/>
              </w:rPr>
              <w:fldChar w:fldCharType="end"/>
            </w:r>
          </w:hyperlink>
        </w:p>
        <w:p w:rsidR="00654B34" w:rsidRDefault="00674EF0">
          <w:pPr>
            <w:pStyle w:val="TM2"/>
            <w:rPr>
              <w:rFonts w:asciiTheme="minorHAnsi" w:eastAsiaTheme="minorEastAsia" w:hAnsiTheme="minorHAnsi" w:cstheme="minorBidi"/>
              <w:sz w:val="22"/>
              <w:szCs w:val="22"/>
            </w:rPr>
          </w:pPr>
          <w:hyperlink w:anchor="_Toc226714168" w:history="1">
            <w:r w:rsidR="00654B34" w:rsidRPr="000F6AE7">
              <w:rPr>
                <w:rStyle w:val="Lienhypertexte"/>
              </w:rPr>
              <w:t>3.2</w:t>
            </w:r>
            <w:r w:rsidR="00654B34">
              <w:rPr>
                <w:rFonts w:asciiTheme="minorHAnsi" w:eastAsiaTheme="minorEastAsia" w:hAnsiTheme="minorHAnsi" w:cstheme="minorBidi"/>
                <w:sz w:val="22"/>
                <w:szCs w:val="22"/>
              </w:rPr>
              <w:tab/>
            </w:r>
            <w:r w:rsidR="00654B34" w:rsidRPr="000F6AE7">
              <w:rPr>
                <w:rStyle w:val="Lienhypertexte"/>
              </w:rPr>
              <w:t>Méthodologie</w:t>
            </w:r>
            <w:r w:rsidR="00654B34">
              <w:rPr>
                <w:webHidden/>
              </w:rPr>
              <w:tab/>
            </w:r>
            <w:r w:rsidR="00654B34">
              <w:rPr>
                <w:webHidden/>
              </w:rPr>
              <w:fldChar w:fldCharType="begin"/>
            </w:r>
            <w:r w:rsidR="00654B34">
              <w:rPr>
                <w:webHidden/>
              </w:rPr>
              <w:instrText xml:space="preserve"> PAGEREF _Toc226714168 \h </w:instrText>
            </w:r>
            <w:r w:rsidR="00654B34">
              <w:rPr>
                <w:webHidden/>
              </w:rPr>
            </w:r>
            <w:r w:rsidR="00654B34">
              <w:rPr>
                <w:webHidden/>
              </w:rPr>
              <w:fldChar w:fldCharType="separate"/>
            </w:r>
            <w:r w:rsidR="00654B34">
              <w:rPr>
                <w:webHidden/>
              </w:rPr>
              <w:t>5</w:t>
            </w:r>
            <w:r w:rsidR="00654B34">
              <w:rPr>
                <w:webHidden/>
              </w:rPr>
              <w:fldChar w:fldCharType="end"/>
            </w:r>
          </w:hyperlink>
        </w:p>
        <w:p w:rsidR="00654B34" w:rsidRDefault="00674EF0">
          <w:pPr>
            <w:pStyle w:val="TM2"/>
            <w:rPr>
              <w:rFonts w:asciiTheme="minorHAnsi" w:eastAsiaTheme="minorEastAsia" w:hAnsiTheme="minorHAnsi" w:cstheme="minorBidi"/>
              <w:sz w:val="22"/>
              <w:szCs w:val="22"/>
            </w:rPr>
          </w:pPr>
          <w:hyperlink w:anchor="_Toc226714169" w:history="1">
            <w:r w:rsidR="00654B34" w:rsidRPr="000F6AE7">
              <w:rPr>
                <w:rStyle w:val="Lienhypertexte"/>
              </w:rPr>
              <w:t>3.3</w:t>
            </w:r>
            <w:r w:rsidR="00654B34">
              <w:rPr>
                <w:rFonts w:asciiTheme="minorHAnsi" w:eastAsiaTheme="minorEastAsia" w:hAnsiTheme="minorHAnsi" w:cstheme="minorBidi"/>
                <w:sz w:val="22"/>
                <w:szCs w:val="22"/>
              </w:rPr>
              <w:tab/>
            </w:r>
            <w:r w:rsidR="00654B34" w:rsidRPr="000F6AE7">
              <w:rPr>
                <w:rStyle w:val="Lienhypertexte"/>
              </w:rPr>
              <w:t>Mise en place</w:t>
            </w:r>
            <w:r w:rsidR="00654B34">
              <w:rPr>
                <w:webHidden/>
              </w:rPr>
              <w:tab/>
            </w:r>
            <w:r w:rsidR="00654B34">
              <w:rPr>
                <w:webHidden/>
              </w:rPr>
              <w:fldChar w:fldCharType="begin"/>
            </w:r>
            <w:r w:rsidR="00654B34">
              <w:rPr>
                <w:webHidden/>
              </w:rPr>
              <w:instrText xml:space="preserve"> PAGEREF _Toc226714169 \h </w:instrText>
            </w:r>
            <w:r w:rsidR="00654B34">
              <w:rPr>
                <w:webHidden/>
              </w:rPr>
            </w:r>
            <w:r w:rsidR="00654B34">
              <w:rPr>
                <w:webHidden/>
              </w:rPr>
              <w:fldChar w:fldCharType="separate"/>
            </w:r>
            <w:r w:rsidR="00654B34">
              <w:rPr>
                <w:webHidden/>
              </w:rPr>
              <w:t>5</w:t>
            </w:r>
            <w:r w:rsidR="00654B34">
              <w:rPr>
                <w:webHidden/>
              </w:rPr>
              <w:fldChar w:fldCharType="end"/>
            </w:r>
          </w:hyperlink>
        </w:p>
        <w:p w:rsidR="00E509B5" w:rsidRDefault="00E509B5">
          <w:r>
            <w:rPr>
              <w:b/>
              <w:bCs/>
            </w:rPr>
            <w:fldChar w:fldCharType="end"/>
          </w:r>
        </w:p>
      </w:sdtContent>
    </w:sdt>
    <w:p w:rsidR="00ED6B70" w:rsidRDefault="00692B84">
      <w:pPr>
        <w:pStyle w:val="Titre1"/>
        <w:numPr>
          <w:ilvl w:val="0"/>
          <w:numId w:val="10"/>
        </w:numPr>
      </w:pPr>
      <w:r>
        <w:br w:type="page"/>
      </w:r>
      <w:bookmarkStart w:id="1" w:name="_Toc226714159"/>
      <w:r>
        <w:lastRenderedPageBreak/>
        <w:t>PRESENTATION</w:t>
      </w:r>
      <w:bookmarkEnd w:id="1"/>
    </w:p>
    <w:p w:rsidR="00ED6B70" w:rsidRDefault="00692B84">
      <w:pPr>
        <w:pStyle w:val="Titre5"/>
        <w:numPr>
          <w:ilvl w:val="1"/>
          <w:numId w:val="10"/>
        </w:numPr>
      </w:pPr>
      <w:bookmarkStart w:id="2" w:name="_heading=h.30j0zll" w:colFirst="0" w:colLast="0"/>
      <w:bookmarkEnd w:id="2"/>
      <w:r>
        <w:t>Contexte</w:t>
      </w:r>
    </w:p>
    <w:p w:rsidR="00106386" w:rsidRDefault="00106386" w:rsidP="00106386">
      <w:pPr>
        <w:jc w:val="both"/>
      </w:pPr>
      <w:r>
        <w:t>Le présent projet s’inscrit dans une démarche de modernisation et de transformation énergétique de la chaufferie située à Mantes-la-Jolie. Historiquement exploitée par la société SOMEC, prochainement exploité par la société ECM.</w:t>
      </w:r>
    </w:p>
    <w:p w:rsidR="00106386" w:rsidRDefault="00106386" w:rsidP="00106386">
      <w:pPr>
        <w:jc w:val="both"/>
      </w:pPr>
      <w:r>
        <w:t>La chaufferie alimente actuellement plusieurs réseaux de chaleur, dont celui du Val Fourré (actuellement en HP) et celui de la SNCF (déjà en BP). Le site comprend plusieurs chaudières gaz, une cogénération, ainsi que les équipements hydraulique, électriques et de régulation associée.</w:t>
      </w:r>
    </w:p>
    <w:p w:rsidR="00106386" w:rsidRDefault="00106386" w:rsidP="00106386">
      <w:pPr>
        <w:jc w:val="both"/>
      </w:pPr>
      <w:r>
        <w:t>Dans la perspective de l’été 2026, le réseau du Val Fourré passera d’un fonctionnement en haute pression (HP) à un fonctionnement en basse pression (BP), plus adapté aux exigences actuelles en matière de performance énergétique, de sécurité et de durabilité. Ce changement s’accompagne d’un futur raccordement à une Unité de Valorisation Énergétique (UVE), qui alimentera le réseau SVCM avec une énergie issue de la valorisation des déchets, renforçant ainsi la part d’énergie renouvelable et de récupération dans le mix énergétique local.</w:t>
      </w:r>
    </w:p>
    <w:p w:rsidR="00ED6B70" w:rsidRPr="005A1E71" w:rsidRDefault="00106386" w:rsidP="00106386">
      <w:pPr>
        <w:jc w:val="both"/>
      </w:pPr>
      <w:r>
        <w:t>L’objectif principal du projet est de faire évoluer le fonctionnement de la chaufferie du Val Fourré, actuellement en haute pression (HP), vers un fonctionnement en basse pression (BP), afin d’améliorer la sécurité, la performance énergétique et la compatibilité avec les futures installations.</w:t>
      </w:r>
    </w:p>
    <w:p w:rsidR="00ED6B70" w:rsidRPr="005A1E71" w:rsidRDefault="00692B84">
      <w:pPr>
        <w:pStyle w:val="Titre2"/>
        <w:numPr>
          <w:ilvl w:val="1"/>
          <w:numId w:val="10"/>
        </w:numPr>
      </w:pPr>
      <w:bookmarkStart w:id="3" w:name="_heading=h.1fob9te" w:colFirst="0" w:colLast="0"/>
      <w:bookmarkStart w:id="4" w:name="_Toc226714160"/>
      <w:bookmarkEnd w:id="3"/>
      <w:r w:rsidRPr="005A1E71">
        <w:t>Installations projetées</w:t>
      </w:r>
      <w:bookmarkEnd w:id="4"/>
    </w:p>
    <w:p w:rsidR="00ED6B70" w:rsidRPr="005A1E71" w:rsidRDefault="00CE6BA3">
      <w:pPr>
        <w:jc w:val="both"/>
      </w:pPr>
      <w:r w:rsidRPr="00CE6BA3">
        <w:t xml:space="preserve">Le présent document est une spécification technique pour le </w:t>
      </w:r>
      <w:r w:rsidR="002C665C" w:rsidRPr="002C665C">
        <w:t>Démantèlement &amp; Modifi</w:t>
      </w:r>
      <w:r w:rsidR="002C665C">
        <w:t xml:space="preserve">cation des Gaines de Fumisterie </w:t>
      </w:r>
      <w:r w:rsidR="00692B84" w:rsidRPr="005A1E71">
        <w:t xml:space="preserve">dans la </w:t>
      </w:r>
      <w:r w:rsidR="002C665C">
        <w:t>Cogénération</w:t>
      </w:r>
      <w:r w:rsidR="00692B84" w:rsidRPr="005A1E71">
        <w:t xml:space="preserve"> du réseau de </w:t>
      </w:r>
      <w:r w:rsidR="00106386">
        <w:t>Mantes la Jolie</w:t>
      </w:r>
      <w:r w:rsidR="005A1E71" w:rsidRPr="005A1E71">
        <w:t xml:space="preserve"> (78).</w:t>
      </w:r>
    </w:p>
    <w:p w:rsidR="00ED6B70" w:rsidRPr="005A1E71" w:rsidRDefault="00ED6B70">
      <w:pPr>
        <w:jc w:val="both"/>
      </w:pPr>
    </w:p>
    <w:p w:rsidR="00ED6B70" w:rsidRPr="005A1E71" w:rsidRDefault="00692B84">
      <w:pPr>
        <w:jc w:val="both"/>
      </w:pPr>
      <w:r w:rsidRPr="005A1E71">
        <w:t xml:space="preserve">Ce nouvel ensemble sera composé </w:t>
      </w:r>
      <w:r w:rsidR="002C665C">
        <w:t>d’une Gaine de fumé de la Cogénération existante</w:t>
      </w:r>
      <w:r w:rsidRPr="005A1E71">
        <w:t xml:space="preserve"> du réseau.</w:t>
      </w:r>
    </w:p>
    <w:p w:rsidR="00ED6B70" w:rsidRPr="005A1E71" w:rsidRDefault="00ED6B70">
      <w:pPr>
        <w:jc w:val="both"/>
      </w:pPr>
    </w:p>
    <w:p w:rsidR="00ED6B70" w:rsidRPr="005A1E71" w:rsidRDefault="00CE6BA3">
      <w:pPr>
        <w:jc w:val="both"/>
      </w:pPr>
      <w:r>
        <w:t xml:space="preserve">Il existe actuellement </w:t>
      </w:r>
      <w:r w:rsidR="002C665C">
        <w:t>1 Gaine de la Cogénération existante qui doit être modifiée et en place, ainsi que 1 Gaine de l’ancienne cogénération qui doit être supprimée.</w:t>
      </w:r>
    </w:p>
    <w:p w:rsidR="00ED6B70" w:rsidRPr="005A1E71" w:rsidRDefault="00ED6B70">
      <w:pPr>
        <w:jc w:val="both"/>
      </w:pPr>
    </w:p>
    <w:p w:rsidR="00ED6B70" w:rsidRPr="005A1E71" w:rsidRDefault="00692B84">
      <w:pPr>
        <w:jc w:val="both"/>
        <w:rPr>
          <w:u w:val="single"/>
        </w:rPr>
      </w:pPr>
      <w:r w:rsidRPr="005A1E71">
        <w:rPr>
          <w:u w:val="single"/>
        </w:rPr>
        <w:t xml:space="preserve">Lieu </w:t>
      </w:r>
      <w:r w:rsidR="00CE6BA3">
        <w:rPr>
          <w:u w:val="single"/>
        </w:rPr>
        <w:t>d’intervention</w:t>
      </w:r>
      <w:r w:rsidRPr="005A1E71">
        <w:rPr>
          <w:u w:val="single"/>
        </w:rPr>
        <w:t xml:space="preserve"> :</w:t>
      </w:r>
    </w:p>
    <w:p w:rsidR="00ED6B70" w:rsidRPr="00654B34" w:rsidRDefault="00106386">
      <w:pPr>
        <w:jc w:val="center"/>
        <w:rPr>
          <w:b/>
        </w:rPr>
      </w:pPr>
      <w:r w:rsidRPr="00654B34">
        <w:rPr>
          <w:b/>
        </w:rPr>
        <w:t>ECM</w:t>
      </w:r>
    </w:p>
    <w:p w:rsidR="00ED6B70" w:rsidRPr="00654B34" w:rsidRDefault="00106386">
      <w:pPr>
        <w:jc w:val="center"/>
        <w:rPr>
          <w:b/>
        </w:rPr>
      </w:pPr>
      <w:r w:rsidRPr="00654B34">
        <w:rPr>
          <w:b/>
        </w:rPr>
        <w:t xml:space="preserve">23 rue de </w:t>
      </w:r>
      <w:proofErr w:type="spellStart"/>
      <w:r w:rsidRPr="00654B34">
        <w:rPr>
          <w:b/>
        </w:rPr>
        <w:t>Buchelay</w:t>
      </w:r>
      <w:proofErr w:type="spellEnd"/>
    </w:p>
    <w:p w:rsidR="00ED6B70" w:rsidRPr="00654B34" w:rsidRDefault="005A1E71">
      <w:pPr>
        <w:jc w:val="center"/>
        <w:rPr>
          <w:b/>
        </w:rPr>
      </w:pPr>
      <w:r w:rsidRPr="00654B34">
        <w:rPr>
          <w:b/>
        </w:rPr>
        <w:t>78</w:t>
      </w:r>
      <w:r w:rsidR="00106386" w:rsidRPr="00654B34">
        <w:rPr>
          <w:b/>
        </w:rPr>
        <w:t>2</w:t>
      </w:r>
      <w:r w:rsidR="00692B84" w:rsidRPr="00654B34">
        <w:rPr>
          <w:b/>
        </w:rPr>
        <w:t xml:space="preserve">00 </w:t>
      </w:r>
      <w:r w:rsidR="00106386" w:rsidRPr="00654B34">
        <w:rPr>
          <w:b/>
        </w:rPr>
        <w:t>MANTES LA JOLIE</w:t>
      </w:r>
    </w:p>
    <w:p w:rsidR="00ED6B70" w:rsidRPr="005A1E71" w:rsidRDefault="00ED6B70">
      <w:pPr>
        <w:jc w:val="both"/>
      </w:pPr>
    </w:p>
    <w:p w:rsidR="00ED6B70" w:rsidRPr="005A1E71" w:rsidRDefault="00692B84">
      <w:pPr>
        <w:jc w:val="both"/>
      </w:pPr>
      <w:r w:rsidRPr="005A1E71">
        <w:t xml:space="preserve">Le maître d’ouvrage pour cette opération est </w:t>
      </w:r>
      <w:r w:rsidR="005A1E71" w:rsidRPr="005A1E71">
        <w:t>E</w:t>
      </w:r>
      <w:r w:rsidR="00106386">
        <w:t>CM</w:t>
      </w:r>
      <w:r w:rsidRPr="005A1E71">
        <w:t xml:space="preserve">. </w:t>
      </w:r>
    </w:p>
    <w:p w:rsidR="00ED6B70" w:rsidRDefault="00692B84">
      <w:pPr>
        <w:pStyle w:val="Titre2"/>
        <w:numPr>
          <w:ilvl w:val="1"/>
          <w:numId w:val="10"/>
        </w:numPr>
        <w:ind w:hanging="150"/>
      </w:pPr>
      <w:bookmarkStart w:id="5" w:name="_heading=h.3znysh7" w:colFirst="0" w:colLast="0"/>
      <w:bookmarkStart w:id="6" w:name="_Toc226714161"/>
      <w:bookmarkEnd w:id="5"/>
      <w:r>
        <w:t>Renseignements complémentaires</w:t>
      </w:r>
      <w:bookmarkEnd w:id="6"/>
    </w:p>
    <w:p w:rsidR="00ED6B70" w:rsidRDefault="00ED6B70">
      <w:pPr>
        <w:jc w:val="both"/>
      </w:pPr>
    </w:p>
    <w:p w:rsidR="00ED6B70" w:rsidRDefault="00692B84">
      <w:pPr>
        <w:jc w:val="both"/>
      </w:pPr>
      <w:r>
        <w:t xml:space="preserve">Pour obtenir tous les renseignements techniques complémentaires qui leur seraient nécessaire au cours de leur étude, les candidats contacteront </w:t>
      </w:r>
    </w:p>
    <w:p w:rsidR="00ED6B70" w:rsidRDefault="00ED6B70">
      <w:pPr>
        <w:jc w:val="both"/>
      </w:pPr>
    </w:p>
    <w:p w:rsidR="00ED6B70" w:rsidRPr="005A1E71" w:rsidRDefault="002C665C">
      <w:pPr>
        <w:jc w:val="center"/>
      </w:pPr>
      <w:r>
        <w:t>Aloïs DE FARIA</w:t>
      </w:r>
    </w:p>
    <w:p w:rsidR="00ED6B70" w:rsidRPr="005A1E71" w:rsidRDefault="00692B84">
      <w:pPr>
        <w:jc w:val="center"/>
      </w:pPr>
      <w:r w:rsidRPr="005A1E71">
        <w:t>Tour Europe</w:t>
      </w:r>
    </w:p>
    <w:p w:rsidR="00ED6B70" w:rsidRPr="005A1E71" w:rsidRDefault="00692B84">
      <w:pPr>
        <w:jc w:val="center"/>
      </w:pPr>
      <w:r w:rsidRPr="005A1E71">
        <w:t>33 place des Corolles</w:t>
      </w:r>
    </w:p>
    <w:p w:rsidR="00ED6B70" w:rsidRPr="005A1E71" w:rsidRDefault="00692B84">
      <w:pPr>
        <w:jc w:val="center"/>
      </w:pPr>
      <w:r w:rsidRPr="005A1E71">
        <w:t>92400 Courbevoie</w:t>
      </w:r>
    </w:p>
    <w:p w:rsidR="00ED6B70" w:rsidRPr="005A1E71" w:rsidRDefault="00692B84">
      <w:pPr>
        <w:jc w:val="center"/>
      </w:pPr>
      <w:r w:rsidRPr="005A1E71">
        <w:t xml:space="preserve">06 </w:t>
      </w:r>
      <w:r w:rsidR="005A1E71" w:rsidRPr="005A1E71">
        <w:t>10 23 64 97</w:t>
      </w:r>
    </w:p>
    <w:p w:rsidR="00ED6B70" w:rsidRPr="005A1E71" w:rsidRDefault="002C665C">
      <w:pPr>
        <w:jc w:val="center"/>
        <w:rPr>
          <w:color w:val="0000FF"/>
          <w:u w:val="single"/>
        </w:rPr>
      </w:pPr>
      <w:r>
        <w:rPr>
          <w:color w:val="0000FF"/>
          <w:u w:val="single"/>
        </w:rPr>
        <w:t>Alois.de-faria@dalkia.fr</w:t>
      </w:r>
    </w:p>
    <w:p w:rsidR="00ED6B70" w:rsidRDefault="00692B84">
      <w:pPr>
        <w:pStyle w:val="Titre1"/>
        <w:numPr>
          <w:ilvl w:val="0"/>
          <w:numId w:val="10"/>
        </w:numPr>
      </w:pPr>
      <w:bookmarkStart w:id="7" w:name="_heading=h.2et92p0" w:colFirst="0" w:colLast="0"/>
      <w:bookmarkStart w:id="8" w:name="_Toc226714162"/>
      <w:bookmarkEnd w:id="7"/>
      <w:r>
        <w:t>PRESCRIPTIONS GÉNÉRALES</w:t>
      </w:r>
      <w:bookmarkEnd w:id="8"/>
    </w:p>
    <w:p w:rsidR="00ED6B70" w:rsidRDefault="00692B84">
      <w:pPr>
        <w:pStyle w:val="Titre2"/>
        <w:numPr>
          <w:ilvl w:val="1"/>
          <w:numId w:val="10"/>
        </w:numPr>
        <w:ind w:hanging="150"/>
      </w:pPr>
      <w:bookmarkStart w:id="9" w:name="_heading=h.tyjcwt" w:colFirst="0" w:colLast="0"/>
      <w:bookmarkStart w:id="10" w:name="_Toc226714163"/>
      <w:bookmarkEnd w:id="9"/>
      <w:r>
        <w:t>Implantation</w:t>
      </w:r>
      <w:bookmarkEnd w:id="10"/>
    </w:p>
    <w:p w:rsidR="00ED6B70" w:rsidRDefault="00CE6BA3">
      <w:pPr>
        <w:jc w:val="both"/>
      </w:pPr>
      <w:r>
        <w:t xml:space="preserve">La </w:t>
      </w:r>
      <w:r w:rsidR="002C665C">
        <w:t>cogénération existante</w:t>
      </w:r>
      <w:r>
        <w:t xml:space="preserve"> </w:t>
      </w:r>
      <w:r w:rsidR="002C665C">
        <w:t>comprend 2 gaines de fumé</w:t>
      </w:r>
      <w:r>
        <w:t xml:space="preserve">. La </w:t>
      </w:r>
      <w:r w:rsidR="002C665C">
        <w:t xml:space="preserve">cogénération existante </w:t>
      </w:r>
      <w:r>
        <w:t>e</w:t>
      </w:r>
      <w:r w:rsidR="002C665C">
        <w:t>s</w:t>
      </w:r>
      <w:r>
        <w:t xml:space="preserve">t déjà à l’arrêt. </w:t>
      </w:r>
      <w:r w:rsidR="002C665C">
        <w:t>La Cogénération existante devra reprendre son fonctionnement en Novembre</w:t>
      </w:r>
      <w:r>
        <w:t xml:space="preserve"> 2026.</w:t>
      </w:r>
    </w:p>
    <w:p w:rsidR="003656AC" w:rsidRDefault="003656AC">
      <w:pPr>
        <w:jc w:val="both"/>
      </w:pPr>
    </w:p>
    <w:p w:rsidR="003656AC" w:rsidRDefault="003656AC">
      <w:pPr>
        <w:jc w:val="both"/>
      </w:pPr>
    </w:p>
    <w:p w:rsidR="00ED6B70" w:rsidRDefault="00692B84">
      <w:pPr>
        <w:pStyle w:val="Titre2"/>
        <w:numPr>
          <w:ilvl w:val="1"/>
          <w:numId w:val="10"/>
        </w:numPr>
        <w:ind w:hanging="150"/>
      </w:pPr>
      <w:bookmarkStart w:id="11" w:name="_heading=h.3dy6vkm" w:colFirst="0" w:colLast="0"/>
      <w:bookmarkStart w:id="12" w:name="_Toc226714164"/>
      <w:bookmarkEnd w:id="11"/>
      <w:r>
        <w:lastRenderedPageBreak/>
        <w:t>Calendrier de</w:t>
      </w:r>
      <w:r w:rsidR="00CE6BA3">
        <w:t>s opérations</w:t>
      </w:r>
      <w:bookmarkEnd w:id="12"/>
    </w:p>
    <w:p w:rsidR="00ED6B70" w:rsidRDefault="00ED6B70">
      <w:pPr>
        <w:jc w:val="both"/>
        <w:rPr>
          <w:highlight w:val="yellow"/>
        </w:rPr>
      </w:pPr>
    </w:p>
    <w:p w:rsidR="00CE6BA3" w:rsidRPr="002C665C" w:rsidRDefault="00CE6BA3" w:rsidP="00106386">
      <w:pPr>
        <w:jc w:val="both"/>
      </w:pPr>
      <w:r w:rsidRPr="002C665C">
        <w:t>L</w:t>
      </w:r>
      <w:r w:rsidR="002C665C" w:rsidRPr="002C665C">
        <w:t>e démantèlement</w:t>
      </w:r>
      <w:r w:rsidRPr="002C665C">
        <w:t xml:space="preserve"> </w:t>
      </w:r>
      <w:r w:rsidR="002C665C" w:rsidRPr="002C665C">
        <w:t>et la modification des gaines de fumisterie devront être réalisé dans la période de Mai - Octobre</w:t>
      </w:r>
      <w:r w:rsidRPr="002C665C">
        <w:t xml:space="preserve"> 2026.</w:t>
      </w:r>
    </w:p>
    <w:p w:rsidR="00ED6B70" w:rsidRDefault="00692B84">
      <w:pPr>
        <w:pStyle w:val="Titre2"/>
        <w:numPr>
          <w:ilvl w:val="1"/>
          <w:numId w:val="10"/>
        </w:numPr>
        <w:ind w:hanging="150"/>
      </w:pPr>
      <w:bookmarkStart w:id="13" w:name="_heading=h.1t3h5sf" w:colFirst="0" w:colLast="0"/>
      <w:bookmarkStart w:id="14" w:name="_heading=h.2s8eyo1" w:colFirst="0" w:colLast="0"/>
      <w:bookmarkStart w:id="15" w:name="_Toc226714165"/>
      <w:bookmarkEnd w:id="13"/>
      <w:bookmarkEnd w:id="14"/>
      <w:r>
        <w:t>Réglementation appliquée</w:t>
      </w:r>
      <w:bookmarkEnd w:id="15"/>
    </w:p>
    <w:p w:rsidR="00ED6B70" w:rsidRDefault="00692B84">
      <w:pPr>
        <w:jc w:val="both"/>
      </w:pPr>
      <w:r>
        <w:t>L’ensemble des travaux sera exécuté suivant les documents généraux de référence en vigueur à la date de la commande, et notamment :</w:t>
      </w:r>
    </w:p>
    <w:p w:rsidR="00ED6B70" w:rsidRDefault="00ED6B70">
      <w:pPr>
        <w:jc w:val="both"/>
      </w:pPr>
    </w:p>
    <w:p w:rsidR="00ED6B70" w:rsidRDefault="00692B84">
      <w:pPr>
        <w:jc w:val="both"/>
      </w:pPr>
      <w:r>
        <w:t>-</w:t>
      </w:r>
      <w:r>
        <w:tab/>
        <w:t>Code de la Construction et de l’Habitation,</w:t>
      </w:r>
    </w:p>
    <w:p w:rsidR="00ED6B70" w:rsidRDefault="00692B84">
      <w:pPr>
        <w:jc w:val="both"/>
      </w:pPr>
      <w:r>
        <w:t>-</w:t>
      </w:r>
      <w:r>
        <w:tab/>
        <w:t>Code du Travail,</w:t>
      </w:r>
    </w:p>
    <w:p w:rsidR="00ED6B70" w:rsidRDefault="00692B84">
      <w:pPr>
        <w:jc w:val="both"/>
      </w:pPr>
      <w:r>
        <w:t>-</w:t>
      </w:r>
      <w:r>
        <w:tab/>
        <w:t>Code de la Santé Publique,</w:t>
      </w:r>
    </w:p>
    <w:p w:rsidR="00ED6B70" w:rsidRDefault="00692B84">
      <w:pPr>
        <w:jc w:val="both"/>
      </w:pPr>
      <w:r>
        <w:t>-</w:t>
      </w:r>
      <w:r>
        <w:tab/>
        <w:t>Code de l’Urbanisme,</w:t>
      </w:r>
    </w:p>
    <w:p w:rsidR="00ED6B70" w:rsidRDefault="00692B84">
      <w:pPr>
        <w:jc w:val="both"/>
      </w:pPr>
      <w:r>
        <w:t>-</w:t>
      </w:r>
      <w:r>
        <w:tab/>
        <w:t>Code Civil,</w:t>
      </w:r>
    </w:p>
    <w:p w:rsidR="00ED6B70" w:rsidRDefault="00692B84">
      <w:pPr>
        <w:jc w:val="both"/>
      </w:pPr>
      <w:r>
        <w:t>-</w:t>
      </w:r>
      <w:r>
        <w:tab/>
        <w:t>Normes françaises et européennes,</w:t>
      </w:r>
    </w:p>
    <w:p w:rsidR="00ED6B70" w:rsidRDefault="00692B84">
      <w:pPr>
        <w:jc w:val="both"/>
      </w:pPr>
      <w:r>
        <w:t>-</w:t>
      </w:r>
      <w:r>
        <w:tab/>
        <w:t>Documents Techniques Unifiés,</w:t>
      </w:r>
    </w:p>
    <w:p w:rsidR="00ED6B70" w:rsidRDefault="00692B84">
      <w:pPr>
        <w:jc w:val="both"/>
      </w:pPr>
      <w:r>
        <w:t>-</w:t>
      </w:r>
      <w:r>
        <w:tab/>
        <w:t>Avis techniques, certifications, règles de calcul,</w:t>
      </w:r>
    </w:p>
    <w:p w:rsidR="00ED6B70" w:rsidRDefault="00692B84">
      <w:pPr>
        <w:jc w:val="both"/>
      </w:pPr>
      <w:r>
        <w:t>-</w:t>
      </w:r>
      <w:r>
        <w:tab/>
        <w:t>Lois, décrets, arrêtés, règlements,</w:t>
      </w:r>
    </w:p>
    <w:p w:rsidR="00ED6B70" w:rsidRDefault="00692B84">
      <w:pPr>
        <w:jc w:val="both"/>
      </w:pPr>
      <w:r>
        <w:t>-</w:t>
      </w:r>
      <w:r>
        <w:tab/>
        <w:t>Règlement sanitaire départemental type,</w:t>
      </w:r>
    </w:p>
    <w:p w:rsidR="00ED6B70" w:rsidRDefault="00692B84">
      <w:pPr>
        <w:jc w:val="both"/>
      </w:pPr>
      <w:r>
        <w:t>-</w:t>
      </w:r>
      <w:r>
        <w:tab/>
        <w:t>Prescriptions des fabricants,</w:t>
      </w:r>
    </w:p>
    <w:p w:rsidR="00ED6B70" w:rsidRDefault="00692B84">
      <w:pPr>
        <w:jc w:val="both"/>
      </w:pPr>
      <w:r>
        <w:t>-</w:t>
      </w:r>
      <w:r>
        <w:tab/>
        <w:t xml:space="preserve">Publications de </w:t>
      </w:r>
      <w:proofErr w:type="gramStart"/>
      <w:r>
        <w:t>l’U.T.E</w:t>
      </w:r>
      <w:proofErr w:type="gramEnd"/>
      <w:r>
        <w:t>,</w:t>
      </w:r>
    </w:p>
    <w:p w:rsidR="00ED6B70" w:rsidRDefault="00692B84">
      <w:pPr>
        <w:jc w:val="both"/>
      </w:pPr>
      <w:r>
        <w:t>-</w:t>
      </w:r>
      <w:r>
        <w:tab/>
        <w:t>Réglementation E.D.F,</w:t>
      </w:r>
    </w:p>
    <w:p w:rsidR="00ED6B70" w:rsidRDefault="00692B84">
      <w:pPr>
        <w:jc w:val="both"/>
      </w:pPr>
      <w:r>
        <w:t>-</w:t>
      </w:r>
      <w:r>
        <w:tab/>
        <w:t>Règles T.D.F,</w:t>
      </w:r>
    </w:p>
    <w:p w:rsidR="00ED6B70" w:rsidRDefault="00692B84">
      <w:pPr>
        <w:jc w:val="both"/>
      </w:pPr>
      <w:r>
        <w:t>-</w:t>
      </w:r>
      <w:r>
        <w:tab/>
        <w:t>Dispositions figurant dans les documents techniques COPREC,</w:t>
      </w:r>
    </w:p>
    <w:p w:rsidR="00ED6B70" w:rsidRDefault="00692B84">
      <w:pPr>
        <w:jc w:val="both"/>
      </w:pPr>
      <w:r>
        <w:t>-</w:t>
      </w:r>
      <w:r>
        <w:tab/>
        <w:t>Règlement de sécurité contre les risques d’incendie et de panique dans les établissements recevant du public : livres I et III,</w:t>
      </w:r>
    </w:p>
    <w:p w:rsidR="00ED6B70" w:rsidRDefault="00692B84">
      <w:pPr>
        <w:jc w:val="both"/>
      </w:pPr>
      <w:r>
        <w:t>-</w:t>
      </w:r>
      <w:r>
        <w:tab/>
        <w:t>Arrêté du 25 juillet 1997 relatif aux prescriptions générales applicables aux installations classées pour la protection de l’environnement soumises à autorisation sous la rubrique n°2910 (Combustion),</w:t>
      </w:r>
    </w:p>
    <w:p w:rsidR="00ED6B70" w:rsidRDefault="00692B84">
      <w:pPr>
        <w:jc w:val="both"/>
      </w:pPr>
      <w:r>
        <w:t>-</w:t>
      </w:r>
      <w:r>
        <w:tab/>
        <w:t>Arrêté n°2013 084 0002 de mars 2013, fixant les valeurs limites d’émission pour les poussières dans l’Agglomération parisienne,</w:t>
      </w:r>
    </w:p>
    <w:p w:rsidR="00ED6B70" w:rsidRDefault="00692B84">
      <w:pPr>
        <w:jc w:val="both"/>
      </w:pPr>
      <w:r>
        <w:t>-</w:t>
      </w:r>
      <w:r>
        <w:tab/>
        <w:t>NF C15-100.</w:t>
      </w:r>
    </w:p>
    <w:p w:rsidR="00ED6B70" w:rsidRDefault="00ED6B70">
      <w:pPr>
        <w:jc w:val="both"/>
      </w:pPr>
    </w:p>
    <w:p w:rsidR="00ED6B70" w:rsidRDefault="00692B84">
      <w:pPr>
        <w:jc w:val="both"/>
      </w:pPr>
      <w:r>
        <w:t>La liste des textes cités n’est en rien limitative.</w:t>
      </w:r>
    </w:p>
    <w:p w:rsidR="00ED6B70" w:rsidRDefault="00ED6B70">
      <w:pPr>
        <w:jc w:val="both"/>
      </w:pPr>
    </w:p>
    <w:p w:rsidR="00ED6B70" w:rsidRDefault="00692B84">
      <w:pPr>
        <w:jc w:val="both"/>
      </w:pPr>
      <w:r>
        <w:t>En cas de contradiction entre le présent document et la réglementation en vigueur, l’Entrepreneur proposera une solution répondant à la réglementation et en avertira le Maître d’Ouvrage. Si un changement de normalisation intervient en cours des travaux, il devra en faire part au Maître d’Ouvrage qui prendra une décision en conséquence.</w:t>
      </w:r>
    </w:p>
    <w:p w:rsidR="00ED6B70" w:rsidRDefault="00ED6B70"/>
    <w:p w:rsidR="00ED6B70" w:rsidRDefault="00692B84">
      <w:pPr>
        <w:pStyle w:val="Titre1"/>
        <w:numPr>
          <w:ilvl w:val="0"/>
          <w:numId w:val="10"/>
        </w:numPr>
      </w:pPr>
      <w:bookmarkStart w:id="16" w:name="_heading=h.17dp8vu" w:colFirst="0" w:colLast="0"/>
      <w:bookmarkStart w:id="17" w:name="_Toc226714166"/>
      <w:bookmarkEnd w:id="16"/>
      <w:r>
        <w:t xml:space="preserve">DESCRIPTION </w:t>
      </w:r>
      <w:r w:rsidR="00E509B5">
        <w:t>DES PRESTATIONS</w:t>
      </w:r>
      <w:bookmarkEnd w:id="17"/>
    </w:p>
    <w:p w:rsidR="00ED6B70" w:rsidRDefault="00E509B5">
      <w:pPr>
        <w:pStyle w:val="Titre2"/>
        <w:numPr>
          <w:ilvl w:val="1"/>
          <w:numId w:val="10"/>
        </w:numPr>
        <w:ind w:hanging="150"/>
      </w:pPr>
      <w:bookmarkStart w:id="18" w:name="_heading=h.3rdcrjn" w:colFirst="0" w:colLast="0"/>
      <w:bookmarkStart w:id="19" w:name="_Toc226714167"/>
      <w:bookmarkEnd w:id="18"/>
      <w:r>
        <w:t>Moyens mis en œuvre</w:t>
      </w:r>
      <w:bookmarkEnd w:id="19"/>
    </w:p>
    <w:p w:rsidR="00ED6B70" w:rsidRDefault="00E509B5">
      <w:pPr>
        <w:jc w:val="both"/>
      </w:pPr>
      <w:r>
        <w:t>L’entreprise détaillera dans son mémoire technique les moyens mis en œuvre pour réaliser les prestations et garantir la tenue du planning.</w:t>
      </w:r>
    </w:p>
    <w:p w:rsidR="00E509B5" w:rsidRDefault="00E509B5">
      <w:pPr>
        <w:jc w:val="both"/>
      </w:pPr>
      <w:r>
        <w:t>Une atten</w:t>
      </w:r>
      <w:r w:rsidR="00A25154">
        <w:t>tion particulière sera portée à la sécurité, aux</w:t>
      </w:r>
      <w:r w:rsidR="002C665C">
        <w:t xml:space="preserve"> travaux en toiture, à l’étanchéité des gaines</w:t>
      </w:r>
      <w:r>
        <w:t xml:space="preserve"> et à la gestion des déchets générés.</w:t>
      </w:r>
    </w:p>
    <w:p w:rsidR="00ED6B70" w:rsidRDefault="00ED6B70"/>
    <w:p w:rsidR="00E509B5" w:rsidRDefault="00E509B5" w:rsidP="00E509B5">
      <w:pPr>
        <w:jc w:val="both"/>
      </w:pPr>
      <w:r w:rsidRPr="00E509B5">
        <w:t>L’offre doit comporter au minimum les informations suivantes :</w:t>
      </w:r>
    </w:p>
    <w:p w:rsidR="00E509B5" w:rsidRDefault="00E509B5" w:rsidP="00E509B5">
      <w:pPr>
        <w:pStyle w:val="Paragraphedeliste"/>
        <w:numPr>
          <w:ilvl w:val="0"/>
          <w:numId w:val="12"/>
        </w:numPr>
        <w:jc w:val="both"/>
      </w:pPr>
      <w:r w:rsidRPr="00E509B5">
        <w:t>Descriptif technique de l’op</w:t>
      </w:r>
      <w:r>
        <w:t>ération avec mode opératoire.</w:t>
      </w:r>
    </w:p>
    <w:p w:rsidR="00E509B5" w:rsidRDefault="00E509B5" w:rsidP="00E509B5">
      <w:pPr>
        <w:pStyle w:val="Paragraphedeliste"/>
        <w:numPr>
          <w:ilvl w:val="0"/>
          <w:numId w:val="12"/>
        </w:numPr>
        <w:jc w:val="both"/>
      </w:pPr>
      <w:r w:rsidRPr="00E509B5">
        <w:t xml:space="preserve">Schéma </w:t>
      </w:r>
      <w:r w:rsidR="00A25154">
        <w:t xml:space="preserve">/ plan </w:t>
      </w:r>
      <w:r>
        <w:t>avant et après démantèlement,</w:t>
      </w:r>
    </w:p>
    <w:p w:rsidR="00E509B5" w:rsidRDefault="00E509B5" w:rsidP="00E509B5">
      <w:pPr>
        <w:pStyle w:val="Paragraphedeliste"/>
        <w:numPr>
          <w:ilvl w:val="0"/>
          <w:numId w:val="12"/>
        </w:numPr>
        <w:jc w:val="both"/>
      </w:pPr>
      <w:r>
        <w:t>Préconisation travaux,</w:t>
      </w:r>
    </w:p>
    <w:p w:rsidR="00A25154" w:rsidRDefault="00E509B5" w:rsidP="00A25154">
      <w:pPr>
        <w:pStyle w:val="Paragraphedeliste"/>
        <w:numPr>
          <w:ilvl w:val="0"/>
          <w:numId w:val="12"/>
        </w:numPr>
        <w:jc w:val="both"/>
      </w:pPr>
      <w:r>
        <w:t>P</w:t>
      </w:r>
      <w:r w:rsidRPr="00E509B5">
        <w:t>lanning des travaux,</w:t>
      </w:r>
    </w:p>
    <w:p w:rsidR="00A25154" w:rsidRDefault="00A25154" w:rsidP="00A25154">
      <w:pPr>
        <w:jc w:val="both"/>
      </w:pPr>
    </w:p>
    <w:p w:rsidR="00E509B5" w:rsidRDefault="00E509B5" w:rsidP="00E509B5">
      <w:pPr>
        <w:pStyle w:val="Titre2"/>
        <w:numPr>
          <w:ilvl w:val="1"/>
          <w:numId w:val="10"/>
        </w:numPr>
        <w:ind w:hanging="150"/>
      </w:pPr>
      <w:bookmarkStart w:id="20" w:name="_Toc226714168"/>
      <w:r>
        <w:lastRenderedPageBreak/>
        <w:t>Méthodologie</w:t>
      </w:r>
      <w:bookmarkEnd w:id="20"/>
    </w:p>
    <w:p w:rsidR="00E509B5" w:rsidRPr="00E509B5" w:rsidRDefault="00E509B5" w:rsidP="00E509B5">
      <w:pPr>
        <w:jc w:val="both"/>
        <w:rPr>
          <w:szCs w:val="20"/>
        </w:rPr>
      </w:pPr>
    </w:p>
    <w:p w:rsidR="00E509B5" w:rsidRPr="00E509B5" w:rsidRDefault="00E509B5" w:rsidP="00E509B5">
      <w:pPr>
        <w:pStyle w:val="Default"/>
        <w:rPr>
          <w:sz w:val="20"/>
          <w:szCs w:val="20"/>
        </w:rPr>
      </w:pPr>
      <w:r w:rsidRPr="00E509B5">
        <w:rPr>
          <w:sz w:val="20"/>
          <w:szCs w:val="20"/>
        </w:rPr>
        <w:t xml:space="preserve">Dalkia IDF devra valider l’ensemble des plans et documents établis par l’entreprise et donnera son « bon pour exécution » avant la mise en </w:t>
      </w:r>
      <w:r w:rsidR="00A25154" w:rsidRPr="00E509B5">
        <w:rPr>
          <w:sz w:val="20"/>
          <w:szCs w:val="20"/>
        </w:rPr>
        <w:t>œuvre</w:t>
      </w:r>
      <w:r w:rsidRPr="00E509B5">
        <w:rPr>
          <w:sz w:val="20"/>
          <w:szCs w:val="20"/>
        </w:rPr>
        <w:t xml:space="preserve"> des travaux. L’ensemble des documents sera rédigé en français et fourni en 1 exemplaire.</w:t>
      </w:r>
    </w:p>
    <w:p w:rsidR="00E509B5" w:rsidRPr="00E509B5" w:rsidRDefault="00E509B5" w:rsidP="00E509B5">
      <w:pPr>
        <w:pStyle w:val="Default"/>
        <w:numPr>
          <w:ilvl w:val="0"/>
          <w:numId w:val="12"/>
        </w:numPr>
        <w:rPr>
          <w:sz w:val="20"/>
          <w:szCs w:val="20"/>
        </w:rPr>
      </w:pPr>
      <w:r w:rsidRPr="00E509B5">
        <w:rPr>
          <w:sz w:val="20"/>
          <w:szCs w:val="20"/>
        </w:rPr>
        <w:t>Plans d’exécution</w:t>
      </w:r>
    </w:p>
    <w:p w:rsidR="00E509B5" w:rsidRPr="00E509B5" w:rsidRDefault="00E509B5" w:rsidP="00E509B5">
      <w:pPr>
        <w:pStyle w:val="Default"/>
        <w:numPr>
          <w:ilvl w:val="0"/>
          <w:numId w:val="12"/>
        </w:numPr>
        <w:rPr>
          <w:sz w:val="20"/>
          <w:szCs w:val="20"/>
        </w:rPr>
      </w:pPr>
      <w:r w:rsidRPr="00E509B5">
        <w:rPr>
          <w:sz w:val="20"/>
          <w:szCs w:val="20"/>
        </w:rPr>
        <w:t>Certificats, avis techniques et dossiers réglementaires CE</w:t>
      </w:r>
    </w:p>
    <w:p w:rsidR="00E509B5" w:rsidRPr="00E509B5" w:rsidRDefault="00E509B5" w:rsidP="00E509B5">
      <w:pPr>
        <w:pStyle w:val="Default"/>
        <w:numPr>
          <w:ilvl w:val="0"/>
          <w:numId w:val="12"/>
        </w:numPr>
        <w:rPr>
          <w:sz w:val="20"/>
          <w:szCs w:val="20"/>
        </w:rPr>
      </w:pPr>
      <w:r w:rsidRPr="00E509B5">
        <w:rPr>
          <w:sz w:val="20"/>
          <w:szCs w:val="20"/>
        </w:rPr>
        <w:t>Notice et instructions de manutention</w:t>
      </w:r>
    </w:p>
    <w:p w:rsidR="00E509B5" w:rsidRPr="00E509B5" w:rsidRDefault="00E509B5" w:rsidP="00E509B5">
      <w:pPr>
        <w:pStyle w:val="Default"/>
        <w:rPr>
          <w:sz w:val="20"/>
          <w:szCs w:val="20"/>
        </w:rPr>
      </w:pPr>
    </w:p>
    <w:p w:rsidR="00E509B5" w:rsidRPr="00E509B5" w:rsidRDefault="00E509B5" w:rsidP="00E509B5">
      <w:pPr>
        <w:jc w:val="both"/>
        <w:rPr>
          <w:szCs w:val="20"/>
        </w:rPr>
      </w:pPr>
      <w:r w:rsidRPr="00E509B5">
        <w:rPr>
          <w:szCs w:val="20"/>
        </w:rPr>
        <w:t>A la livraison, le constructeur devra avoir remis,1 exemplaires sous format papier et un supplémentaire sous format informatique, du dossier de fin d’affaires rédigé en Français conforme à l’exécution. Chaque dossier comprendra pour les travaux concernés :</w:t>
      </w:r>
    </w:p>
    <w:p w:rsidR="00E509B5" w:rsidRPr="00E509B5" w:rsidRDefault="00E509B5" w:rsidP="00E509B5">
      <w:pPr>
        <w:pStyle w:val="Paragraphedeliste"/>
        <w:numPr>
          <w:ilvl w:val="0"/>
          <w:numId w:val="12"/>
        </w:numPr>
        <w:jc w:val="both"/>
        <w:rPr>
          <w:szCs w:val="20"/>
        </w:rPr>
      </w:pPr>
      <w:r w:rsidRPr="00E509B5">
        <w:rPr>
          <w:szCs w:val="20"/>
        </w:rPr>
        <w:t>Certificats, avis techniques et dossiers réglementaires</w:t>
      </w:r>
    </w:p>
    <w:p w:rsidR="00ED6B70" w:rsidRDefault="00692B84" w:rsidP="00E509B5">
      <w:pPr>
        <w:pStyle w:val="Titre2"/>
        <w:numPr>
          <w:ilvl w:val="1"/>
          <w:numId w:val="10"/>
        </w:numPr>
        <w:ind w:hanging="150"/>
      </w:pPr>
      <w:bookmarkStart w:id="21" w:name="_heading=h.26in1rg" w:colFirst="0" w:colLast="0"/>
      <w:bookmarkStart w:id="22" w:name="_heading=h.lnxbz9" w:colFirst="0" w:colLast="0"/>
      <w:bookmarkStart w:id="23" w:name="_Toc226714169"/>
      <w:bookmarkEnd w:id="21"/>
      <w:bookmarkEnd w:id="22"/>
      <w:r>
        <w:t>Mise en place</w:t>
      </w:r>
      <w:bookmarkEnd w:id="23"/>
    </w:p>
    <w:p w:rsidR="00654B34" w:rsidRDefault="00692B84" w:rsidP="00654B34">
      <w:pPr>
        <w:jc w:val="both"/>
        <w:rPr>
          <w:szCs w:val="22"/>
        </w:rPr>
      </w:pPr>
      <w:r>
        <w:t>Le candidat d</w:t>
      </w:r>
      <w:r w:rsidR="00654B34">
        <w:t>evra les prestations suivantes (</w:t>
      </w:r>
      <w:r w:rsidR="00654B34" w:rsidRPr="00C76204">
        <w:rPr>
          <w:szCs w:val="22"/>
        </w:rPr>
        <w:t>Cette liste est non exhaustive</w:t>
      </w:r>
      <w:r w:rsidR="00654B34">
        <w:rPr>
          <w:szCs w:val="22"/>
        </w:rPr>
        <w:t>) :</w:t>
      </w:r>
    </w:p>
    <w:p w:rsidR="00767B7A" w:rsidRDefault="00767B7A" w:rsidP="00654B34">
      <w:pPr>
        <w:jc w:val="both"/>
        <w:rPr>
          <w:szCs w:val="22"/>
        </w:rPr>
      </w:pPr>
    </w:p>
    <w:p w:rsidR="00767B7A" w:rsidRDefault="00767B7A" w:rsidP="00767B7A">
      <w:pPr>
        <w:rPr>
          <w:b/>
          <w:i/>
          <w:u w:val="single"/>
        </w:rPr>
      </w:pPr>
      <w:r w:rsidRPr="00767B7A">
        <w:rPr>
          <w:b/>
          <w:i/>
          <w:u w:val="single"/>
        </w:rPr>
        <w:t>Démantèlement &amp; modification de gaine fumisterie :</w:t>
      </w:r>
    </w:p>
    <w:p w:rsidR="00767B7A" w:rsidRDefault="00767B7A" w:rsidP="00767B7A">
      <w:pPr>
        <w:rPr>
          <w:b/>
          <w:i/>
          <w:u w:val="single"/>
        </w:rPr>
      </w:pPr>
    </w:p>
    <w:p w:rsidR="00654B34" w:rsidRDefault="00654B34" w:rsidP="00654B34">
      <w:pPr>
        <w:numPr>
          <w:ilvl w:val="0"/>
          <w:numId w:val="16"/>
        </w:numPr>
        <w:tabs>
          <w:tab w:val="num" w:pos="426"/>
        </w:tabs>
        <w:jc w:val="both"/>
        <w:rPr>
          <w:szCs w:val="22"/>
        </w:rPr>
      </w:pPr>
      <w:r>
        <w:rPr>
          <w:color w:val="000000"/>
          <w:szCs w:val="20"/>
        </w:rPr>
        <w:t>Le personnel, les engins, les matériels de levage et de montage</w:t>
      </w:r>
      <w:r>
        <w:rPr>
          <w:szCs w:val="22"/>
        </w:rPr>
        <w:t xml:space="preserve"> Grutage &amp; manutention</w:t>
      </w:r>
    </w:p>
    <w:p w:rsidR="00654B34" w:rsidRDefault="00654B34" w:rsidP="00654B34">
      <w:pPr>
        <w:numPr>
          <w:ilvl w:val="0"/>
          <w:numId w:val="16"/>
        </w:numPr>
        <w:tabs>
          <w:tab w:val="num" w:pos="426"/>
        </w:tabs>
        <w:jc w:val="both"/>
        <w:rPr>
          <w:szCs w:val="22"/>
        </w:rPr>
      </w:pPr>
      <w:r>
        <w:rPr>
          <w:szCs w:val="22"/>
        </w:rPr>
        <w:t>Modification du supportage</w:t>
      </w:r>
    </w:p>
    <w:p w:rsidR="00654B34" w:rsidRDefault="00654B34" w:rsidP="00654B34">
      <w:pPr>
        <w:numPr>
          <w:ilvl w:val="0"/>
          <w:numId w:val="16"/>
        </w:numPr>
        <w:tabs>
          <w:tab w:val="num" w:pos="426"/>
        </w:tabs>
        <w:jc w:val="both"/>
        <w:rPr>
          <w:szCs w:val="22"/>
        </w:rPr>
      </w:pPr>
      <w:r>
        <w:rPr>
          <w:szCs w:val="22"/>
        </w:rPr>
        <w:t xml:space="preserve">Mise en place d’un échafaudage en porte à faux </w:t>
      </w:r>
      <w:r w:rsidRPr="00C76204">
        <w:rPr>
          <w:szCs w:val="22"/>
        </w:rPr>
        <w:t>avec équipements de sécurité</w:t>
      </w:r>
    </w:p>
    <w:p w:rsidR="00654B34" w:rsidRDefault="00654B34" w:rsidP="00654B34">
      <w:pPr>
        <w:numPr>
          <w:ilvl w:val="0"/>
          <w:numId w:val="16"/>
        </w:numPr>
        <w:tabs>
          <w:tab w:val="num" w:pos="426"/>
        </w:tabs>
        <w:jc w:val="both"/>
        <w:rPr>
          <w:szCs w:val="22"/>
        </w:rPr>
      </w:pPr>
      <w:r>
        <w:rPr>
          <w:szCs w:val="22"/>
        </w:rPr>
        <w:t>Mise en place de garde-corps provisoire en toiture (protection de la zone de travail)</w:t>
      </w:r>
    </w:p>
    <w:p w:rsidR="00654B34" w:rsidRPr="004E2586" w:rsidRDefault="00654B34" w:rsidP="00654B34">
      <w:pPr>
        <w:numPr>
          <w:ilvl w:val="0"/>
          <w:numId w:val="16"/>
        </w:numPr>
        <w:tabs>
          <w:tab w:val="num" w:pos="426"/>
        </w:tabs>
        <w:jc w:val="both"/>
        <w:rPr>
          <w:szCs w:val="22"/>
        </w:rPr>
      </w:pPr>
      <w:r>
        <w:rPr>
          <w:szCs w:val="22"/>
        </w:rPr>
        <w:t xml:space="preserve">Mise en place des plaques de répartition sur le sol </w:t>
      </w:r>
    </w:p>
    <w:p w:rsidR="00654B34" w:rsidRPr="00C76204" w:rsidRDefault="00654B34" w:rsidP="00654B34">
      <w:pPr>
        <w:numPr>
          <w:ilvl w:val="0"/>
          <w:numId w:val="16"/>
        </w:numPr>
        <w:tabs>
          <w:tab w:val="num" w:pos="426"/>
        </w:tabs>
        <w:jc w:val="both"/>
        <w:rPr>
          <w:szCs w:val="22"/>
        </w:rPr>
      </w:pPr>
      <w:r w:rsidRPr="00C76204">
        <w:rPr>
          <w:szCs w:val="22"/>
        </w:rPr>
        <w:t xml:space="preserve">Conduits </w:t>
      </w:r>
      <w:r>
        <w:rPr>
          <w:szCs w:val="22"/>
        </w:rPr>
        <w:t>de fumée</w:t>
      </w:r>
      <w:r w:rsidRPr="00C76204">
        <w:rPr>
          <w:szCs w:val="22"/>
        </w:rPr>
        <w:t> :</w:t>
      </w:r>
    </w:p>
    <w:p w:rsidR="00654B34" w:rsidRPr="00C76204" w:rsidRDefault="00654B34" w:rsidP="00654B34">
      <w:pPr>
        <w:numPr>
          <w:ilvl w:val="1"/>
          <w:numId w:val="16"/>
        </w:numPr>
        <w:tabs>
          <w:tab w:val="num" w:pos="993"/>
        </w:tabs>
        <w:jc w:val="both"/>
        <w:rPr>
          <w:szCs w:val="22"/>
        </w:rPr>
      </w:pPr>
      <w:r>
        <w:rPr>
          <w:szCs w:val="22"/>
        </w:rPr>
        <w:t>Réutilisation des gaines déposées pour modifications des longueurs de gaine</w:t>
      </w:r>
    </w:p>
    <w:p w:rsidR="00654B34" w:rsidRDefault="00654B34" w:rsidP="00654B34">
      <w:pPr>
        <w:numPr>
          <w:ilvl w:val="1"/>
          <w:numId w:val="16"/>
        </w:numPr>
        <w:tabs>
          <w:tab w:val="num" w:pos="993"/>
        </w:tabs>
        <w:jc w:val="both"/>
        <w:rPr>
          <w:szCs w:val="22"/>
        </w:rPr>
      </w:pPr>
      <w:r w:rsidRPr="00C76204">
        <w:rPr>
          <w:szCs w:val="22"/>
        </w:rPr>
        <w:t xml:space="preserve">Etanchéité </w:t>
      </w:r>
      <w:r>
        <w:rPr>
          <w:szCs w:val="22"/>
        </w:rPr>
        <w:t>des soudures</w:t>
      </w:r>
    </w:p>
    <w:p w:rsidR="00654B34" w:rsidRPr="00C76204" w:rsidRDefault="00654B34" w:rsidP="00654B34">
      <w:pPr>
        <w:numPr>
          <w:ilvl w:val="1"/>
          <w:numId w:val="16"/>
        </w:numPr>
        <w:tabs>
          <w:tab w:val="num" w:pos="993"/>
        </w:tabs>
        <w:jc w:val="both"/>
        <w:rPr>
          <w:szCs w:val="22"/>
        </w:rPr>
      </w:pPr>
      <w:r w:rsidRPr="00C76204">
        <w:rPr>
          <w:szCs w:val="22"/>
        </w:rPr>
        <w:t>Compensateurs de dilatation</w:t>
      </w:r>
    </w:p>
    <w:p w:rsidR="00654B34" w:rsidRPr="00C76204" w:rsidRDefault="00654B34" w:rsidP="00654B34">
      <w:pPr>
        <w:numPr>
          <w:ilvl w:val="1"/>
          <w:numId w:val="16"/>
        </w:numPr>
        <w:tabs>
          <w:tab w:val="num" w:pos="993"/>
        </w:tabs>
        <w:jc w:val="both"/>
        <w:rPr>
          <w:szCs w:val="22"/>
        </w:rPr>
      </w:pPr>
      <w:r w:rsidRPr="00C76204">
        <w:rPr>
          <w:szCs w:val="22"/>
        </w:rPr>
        <w:t xml:space="preserve">Calorifuge </w:t>
      </w:r>
    </w:p>
    <w:p w:rsidR="00654B34" w:rsidRPr="00C76204" w:rsidRDefault="00654B34" w:rsidP="00654B34">
      <w:pPr>
        <w:numPr>
          <w:ilvl w:val="0"/>
          <w:numId w:val="16"/>
        </w:numPr>
        <w:tabs>
          <w:tab w:val="num" w:pos="426"/>
        </w:tabs>
        <w:jc w:val="both"/>
        <w:rPr>
          <w:szCs w:val="22"/>
        </w:rPr>
      </w:pPr>
      <w:r>
        <w:rPr>
          <w:szCs w:val="22"/>
        </w:rPr>
        <w:t>Mise en place d’échafaudages pour travail en hauteur sur toiture</w:t>
      </w:r>
    </w:p>
    <w:p w:rsidR="00654B34" w:rsidRPr="00E509B5" w:rsidRDefault="00654B34" w:rsidP="00654B34">
      <w:pPr>
        <w:numPr>
          <w:ilvl w:val="0"/>
          <w:numId w:val="16"/>
        </w:numPr>
        <w:pBdr>
          <w:top w:val="nil"/>
          <w:left w:val="nil"/>
          <w:bottom w:val="nil"/>
          <w:right w:val="nil"/>
          <w:between w:val="nil"/>
        </w:pBdr>
        <w:jc w:val="both"/>
      </w:pPr>
      <w:r>
        <w:rPr>
          <w:color w:val="000000"/>
          <w:szCs w:val="20"/>
        </w:rPr>
        <w:t>Le déchargement du matériel sur une aire mise à disposition par le Maître d’Ouvrage à l’extérieur,</w:t>
      </w:r>
    </w:p>
    <w:p w:rsidR="00654B34" w:rsidRDefault="00654B34" w:rsidP="00654B34">
      <w:pPr>
        <w:numPr>
          <w:ilvl w:val="0"/>
          <w:numId w:val="16"/>
        </w:numPr>
        <w:pBdr>
          <w:top w:val="nil"/>
          <w:left w:val="nil"/>
          <w:bottom w:val="nil"/>
          <w:right w:val="nil"/>
          <w:between w:val="nil"/>
        </w:pBdr>
        <w:jc w:val="both"/>
      </w:pPr>
      <w:r>
        <w:rPr>
          <w:color w:val="000000"/>
          <w:szCs w:val="20"/>
        </w:rPr>
        <w:t>La fourniture, la gestion et la rotation des bennes pour évacuer les déchets</w:t>
      </w:r>
    </w:p>
    <w:p w:rsidR="00654B34" w:rsidRPr="00E509B5" w:rsidRDefault="00654B34" w:rsidP="00654B34">
      <w:pPr>
        <w:numPr>
          <w:ilvl w:val="0"/>
          <w:numId w:val="16"/>
        </w:numPr>
        <w:pBdr>
          <w:top w:val="nil"/>
          <w:left w:val="nil"/>
          <w:bottom w:val="nil"/>
          <w:right w:val="nil"/>
          <w:between w:val="nil"/>
        </w:pBdr>
        <w:jc w:val="both"/>
      </w:pPr>
      <w:r>
        <w:rPr>
          <w:color w:val="000000"/>
          <w:szCs w:val="20"/>
        </w:rPr>
        <w:t>Le transport du matériel des zones de déchargement vers les décharges concernées,</w:t>
      </w:r>
    </w:p>
    <w:p w:rsidR="00654B34" w:rsidRDefault="00654B34" w:rsidP="00654B34">
      <w:pPr>
        <w:numPr>
          <w:ilvl w:val="0"/>
          <w:numId w:val="16"/>
        </w:numPr>
        <w:pBdr>
          <w:top w:val="nil"/>
          <w:left w:val="nil"/>
          <w:bottom w:val="nil"/>
          <w:right w:val="nil"/>
          <w:between w:val="nil"/>
        </w:pBdr>
        <w:jc w:val="both"/>
      </w:pPr>
      <w:r>
        <w:rPr>
          <w:color w:val="000000"/>
          <w:szCs w:val="20"/>
        </w:rPr>
        <w:t>La gestion des BSD</w:t>
      </w:r>
    </w:p>
    <w:p w:rsidR="00654B34" w:rsidRDefault="00654B34" w:rsidP="002E0971">
      <w:pPr>
        <w:numPr>
          <w:ilvl w:val="0"/>
          <w:numId w:val="16"/>
        </w:numPr>
        <w:pBdr>
          <w:top w:val="nil"/>
          <w:left w:val="nil"/>
          <w:bottom w:val="nil"/>
          <w:right w:val="nil"/>
          <w:between w:val="nil"/>
        </w:pBdr>
        <w:jc w:val="both"/>
      </w:pPr>
      <w:r w:rsidRPr="00654B34">
        <w:rPr>
          <w:color w:val="000000"/>
          <w:szCs w:val="20"/>
        </w:rPr>
        <w:t>Le nettoyage du chantier en cours des travaux et après achèvement de ceux-ci,</w:t>
      </w:r>
    </w:p>
    <w:p w:rsidR="00654B34" w:rsidRPr="00E509B5" w:rsidRDefault="00654B34" w:rsidP="00654B34">
      <w:pPr>
        <w:numPr>
          <w:ilvl w:val="0"/>
          <w:numId w:val="16"/>
        </w:numPr>
        <w:pBdr>
          <w:top w:val="nil"/>
          <w:left w:val="nil"/>
          <w:bottom w:val="nil"/>
          <w:right w:val="nil"/>
          <w:between w:val="nil"/>
        </w:pBdr>
        <w:jc w:val="both"/>
      </w:pPr>
      <w:r>
        <w:rPr>
          <w:color w:val="000000"/>
          <w:szCs w:val="20"/>
        </w:rPr>
        <w:t>Les moyens à mettre en œuvre pour assurer la sécurité des matériels et personnels des autres entreprises.</w:t>
      </w:r>
    </w:p>
    <w:p w:rsidR="00767B7A" w:rsidRPr="00767B7A" w:rsidRDefault="00654B34" w:rsidP="00767B7A">
      <w:pPr>
        <w:numPr>
          <w:ilvl w:val="0"/>
          <w:numId w:val="16"/>
        </w:numPr>
        <w:pBdr>
          <w:top w:val="nil"/>
          <w:left w:val="nil"/>
          <w:bottom w:val="nil"/>
          <w:right w:val="nil"/>
          <w:between w:val="nil"/>
        </w:pBdr>
        <w:jc w:val="both"/>
      </w:pPr>
      <w:r>
        <w:rPr>
          <w:color w:val="000000"/>
          <w:szCs w:val="20"/>
        </w:rPr>
        <w:t>La protection des circulations du personnel du site en milieu occupé notamment l’accès aux vestiaires au sein de la chaufferie.</w:t>
      </w:r>
    </w:p>
    <w:p w:rsidR="00767B7A" w:rsidRDefault="00767B7A" w:rsidP="00767B7A">
      <w:pPr>
        <w:pBdr>
          <w:top w:val="nil"/>
          <w:left w:val="nil"/>
          <w:bottom w:val="nil"/>
          <w:right w:val="nil"/>
          <w:between w:val="nil"/>
        </w:pBdr>
        <w:ind w:left="927"/>
        <w:jc w:val="both"/>
      </w:pPr>
    </w:p>
    <w:p w:rsidR="00654B34" w:rsidRDefault="00654B34" w:rsidP="00654B34">
      <w:pPr>
        <w:jc w:val="both"/>
      </w:pPr>
      <w:r w:rsidRPr="00A25154">
        <w:rPr>
          <w:noProof/>
        </w:rPr>
        <w:drawing>
          <wp:inline distT="0" distB="0" distL="0" distR="0" wp14:anchorId="2F803799" wp14:editId="64E1A6B2">
            <wp:extent cx="3040415" cy="2268747"/>
            <wp:effectExtent l="0" t="0" r="7620"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115005" cy="2324406"/>
                    </a:xfrm>
                    <a:prstGeom prst="rect">
                      <a:avLst/>
                    </a:prstGeom>
                  </pic:spPr>
                </pic:pic>
              </a:graphicData>
            </a:graphic>
          </wp:inline>
        </w:drawing>
      </w:r>
      <w:r>
        <w:t xml:space="preserve">                        </w:t>
      </w:r>
      <w:r w:rsidRPr="004E2586">
        <w:rPr>
          <w:noProof/>
        </w:rPr>
        <w:drawing>
          <wp:inline distT="0" distB="0" distL="0" distR="0" wp14:anchorId="3FC4EAC2" wp14:editId="006EE421">
            <wp:extent cx="2050575" cy="2268747"/>
            <wp:effectExtent l="0" t="0" r="6985"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112293" cy="2337032"/>
                    </a:xfrm>
                    <a:prstGeom prst="rect">
                      <a:avLst/>
                    </a:prstGeom>
                  </pic:spPr>
                </pic:pic>
              </a:graphicData>
            </a:graphic>
          </wp:inline>
        </w:drawing>
      </w:r>
    </w:p>
    <w:p w:rsidR="00767B7A" w:rsidRDefault="00767B7A" w:rsidP="00654B34">
      <w:pPr>
        <w:jc w:val="both"/>
      </w:pPr>
    </w:p>
    <w:p w:rsidR="00767B7A" w:rsidRDefault="00767B7A" w:rsidP="00654B34">
      <w:pPr>
        <w:jc w:val="both"/>
      </w:pPr>
    </w:p>
    <w:p w:rsidR="00767B7A" w:rsidRDefault="00767B7A" w:rsidP="00654B34">
      <w:pPr>
        <w:jc w:val="both"/>
      </w:pPr>
    </w:p>
    <w:p w:rsidR="00767B7A" w:rsidRDefault="00767B7A" w:rsidP="00767B7A">
      <w:pPr>
        <w:rPr>
          <w:b/>
          <w:i/>
          <w:u w:val="single"/>
        </w:rPr>
      </w:pPr>
      <w:r>
        <w:rPr>
          <w:b/>
          <w:i/>
          <w:u w:val="single"/>
        </w:rPr>
        <w:t>Fabrication &amp; pose</w:t>
      </w:r>
      <w:r w:rsidRPr="00767B7A">
        <w:rPr>
          <w:b/>
          <w:i/>
          <w:u w:val="single"/>
        </w:rPr>
        <w:t xml:space="preserve"> de gaine fum</w:t>
      </w:r>
      <w:r>
        <w:rPr>
          <w:b/>
          <w:i/>
          <w:u w:val="single"/>
        </w:rPr>
        <w:t>é chaudière G1 ; G2 ; G3 ; G4</w:t>
      </w:r>
      <w:r w:rsidRPr="00767B7A">
        <w:rPr>
          <w:b/>
          <w:i/>
          <w:u w:val="single"/>
        </w:rPr>
        <w:t> :</w:t>
      </w:r>
    </w:p>
    <w:p w:rsidR="00767B7A" w:rsidRDefault="00767B7A" w:rsidP="00767B7A">
      <w:pPr>
        <w:rPr>
          <w:b/>
          <w:i/>
          <w:u w:val="single"/>
        </w:rPr>
      </w:pPr>
    </w:p>
    <w:p w:rsidR="00767B7A" w:rsidRPr="00767B7A" w:rsidRDefault="00767B7A" w:rsidP="00767B7A">
      <w:pPr>
        <w:numPr>
          <w:ilvl w:val="0"/>
          <w:numId w:val="16"/>
        </w:numPr>
        <w:tabs>
          <w:tab w:val="num" w:pos="426"/>
        </w:tabs>
        <w:jc w:val="both"/>
        <w:rPr>
          <w:szCs w:val="22"/>
        </w:rPr>
      </w:pPr>
      <w:r>
        <w:rPr>
          <w:color w:val="000000"/>
          <w:szCs w:val="20"/>
        </w:rPr>
        <w:t xml:space="preserve">Le personnel, les engins, les matériels de levage et </w:t>
      </w:r>
      <w:r>
        <w:rPr>
          <w:szCs w:val="22"/>
        </w:rPr>
        <w:t>manutention</w:t>
      </w:r>
    </w:p>
    <w:p w:rsidR="00767B7A" w:rsidRPr="00C76204" w:rsidRDefault="00767B7A" w:rsidP="00767B7A">
      <w:pPr>
        <w:numPr>
          <w:ilvl w:val="0"/>
          <w:numId w:val="16"/>
        </w:numPr>
        <w:tabs>
          <w:tab w:val="num" w:pos="426"/>
        </w:tabs>
        <w:jc w:val="both"/>
        <w:rPr>
          <w:szCs w:val="22"/>
        </w:rPr>
      </w:pPr>
      <w:r w:rsidRPr="00C76204">
        <w:rPr>
          <w:szCs w:val="22"/>
        </w:rPr>
        <w:t xml:space="preserve">Conduits </w:t>
      </w:r>
      <w:r>
        <w:rPr>
          <w:szCs w:val="22"/>
        </w:rPr>
        <w:t>de fumée</w:t>
      </w:r>
      <w:r w:rsidRPr="00C76204">
        <w:rPr>
          <w:szCs w:val="22"/>
        </w:rPr>
        <w:t> :</w:t>
      </w:r>
    </w:p>
    <w:p w:rsidR="00767B7A" w:rsidRPr="00C76204" w:rsidRDefault="00767B7A" w:rsidP="00767B7A">
      <w:pPr>
        <w:numPr>
          <w:ilvl w:val="1"/>
          <w:numId w:val="16"/>
        </w:numPr>
        <w:tabs>
          <w:tab w:val="num" w:pos="993"/>
        </w:tabs>
        <w:jc w:val="both"/>
        <w:rPr>
          <w:szCs w:val="22"/>
        </w:rPr>
      </w:pPr>
      <w:r>
        <w:rPr>
          <w:szCs w:val="22"/>
        </w:rPr>
        <w:t>Fabrication &amp; pose de la gaine de raccordement sortie de chaudière</w:t>
      </w:r>
    </w:p>
    <w:p w:rsidR="00767B7A" w:rsidRPr="00767B7A" w:rsidRDefault="00767B7A" w:rsidP="00767B7A">
      <w:pPr>
        <w:numPr>
          <w:ilvl w:val="1"/>
          <w:numId w:val="16"/>
        </w:numPr>
        <w:tabs>
          <w:tab w:val="num" w:pos="993"/>
        </w:tabs>
        <w:jc w:val="both"/>
        <w:rPr>
          <w:szCs w:val="22"/>
        </w:rPr>
      </w:pPr>
      <w:r>
        <w:rPr>
          <w:szCs w:val="22"/>
        </w:rPr>
        <w:t xml:space="preserve">Fabrication &amp; pose de la gaine de raccordement sortie </w:t>
      </w:r>
      <w:r>
        <w:rPr>
          <w:szCs w:val="22"/>
        </w:rPr>
        <w:t>économiseur vers carneaux</w:t>
      </w:r>
    </w:p>
    <w:p w:rsidR="00767B7A" w:rsidRDefault="00767B7A" w:rsidP="00767B7A">
      <w:pPr>
        <w:numPr>
          <w:ilvl w:val="1"/>
          <w:numId w:val="16"/>
        </w:numPr>
        <w:tabs>
          <w:tab w:val="num" w:pos="993"/>
        </w:tabs>
        <w:jc w:val="both"/>
        <w:rPr>
          <w:szCs w:val="22"/>
        </w:rPr>
      </w:pPr>
      <w:r w:rsidRPr="00C76204">
        <w:rPr>
          <w:szCs w:val="22"/>
        </w:rPr>
        <w:t xml:space="preserve">Etanchéité </w:t>
      </w:r>
      <w:r>
        <w:rPr>
          <w:szCs w:val="22"/>
        </w:rPr>
        <w:t>des soudures</w:t>
      </w:r>
    </w:p>
    <w:p w:rsidR="00767B7A" w:rsidRPr="00C76204" w:rsidRDefault="00767B7A" w:rsidP="00767B7A">
      <w:pPr>
        <w:numPr>
          <w:ilvl w:val="1"/>
          <w:numId w:val="16"/>
        </w:numPr>
        <w:tabs>
          <w:tab w:val="num" w:pos="993"/>
        </w:tabs>
        <w:jc w:val="both"/>
        <w:rPr>
          <w:szCs w:val="22"/>
        </w:rPr>
      </w:pPr>
      <w:r w:rsidRPr="00C76204">
        <w:rPr>
          <w:szCs w:val="22"/>
        </w:rPr>
        <w:t xml:space="preserve">Calorifuge </w:t>
      </w:r>
    </w:p>
    <w:p w:rsidR="00767B7A" w:rsidRPr="00C76204" w:rsidRDefault="00767B7A" w:rsidP="00767B7A">
      <w:pPr>
        <w:numPr>
          <w:ilvl w:val="0"/>
          <w:numId w:val="16"/>
        </w:numPr>
        <w:tabs>
          <w:tab w:val="num" w:pos="426"/>
        </w:tabs>
        <w:jc w:val="both"/>
        <w:rPr>
          <w:szCs w:val="22"/>
        </w:rPr>
      </w:pPr>
      <w:r>
        <w:rPr>
          <w:szCs w:val="22"/>
        </w:rPr>
        <w:t>Mise en place d’échafaudages pour travail en hauteur</w:t>
      </w:r>
    </w:p>
    <w:p w:rsidR="00767B7A" w:rsidRPr="00E509B5" w:rsidRDefault="00767B7A" w:rsidP="00767B7A">
      <w:pPr>
        <w:numPr>
          <w:ilvl w:val="0"/>
          <w:numId w:val="16"/>
        </w:numPr>
        <w:pBdr>
          <w:top w:val="nil"/>
          <w:left w:val="nil"/>
          <w:bottom w:val="nil"/>
          <w:right w:val="nil"/>
          <w:between w:val="nil"/>
        </w:pBdr>
        <w:jc w:val="both"/>
      </w:pPr>
      <w:r>
        <w:rPr>
          <w:color w:val="000000"/>
          <w:szCs w:val="20"/>
        </w:rPr>
        <w:t>Le déchargement du matériel sur une aire mise à disposition par le Maître d’Ouvrage à l’extérieur,</w:t>
      </w:r>
    </w:p>
    <w:p w:rsidR="00767B7A" w:rsidRDefault="00767B7A" w:rsidP="00767B7A">
      <w:pPr>
        <w:rPr>
          <w:b/>
          <w:i/>
          <w:u w:val="single"/>
        </w:rPr>
      </w:pPr>
    </w:p>
    <w:p w:rsidR="00767B7A" w:rsidRPr="00767B7A" w:rsidRDefault="00767B7A" w:rsidP="00654B34">
      <w:pPr>
        <w:jc w:val="both"/>
        <w:rPr>
          <w:u w:val="single"/>
        </w:rPr>
      </w:pPr>
      <w:r w:rsidRPr="00767B7A">
        <w:rPr>
          <w:u w:val="single"/>
        </w:rPr>
        <w:t>Coupe Chaudière + économiseur :</w:t>
      </w:r>
    </w:p>
    <w:p w:rsidR="00767B7A" w:rsidRDefault="00767B7A" w:rsidP="00654B34">
      <w:pPr>
        <w:jc w:val="both"/>
      </w:pPr>
    </w:p>
    <w:p w:rsidR="00654B34" w:rsidRDefault="00767B7A">
      <w:pPr>
        <w:jc w:val="both"/>
      </w:pPr>
      <w:r w:rsidRPr="00767B7A">
        <w:drawing>
          <wp:inline distT="0" distB="0" distL="0" distR="0" wp14:anchorId="2F8D2E39" wp14:editId="7C85D945">
            <wp:extent cx="5759450" cy="2310130"/>
            <wp:effectExtent l="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59450" cy="2310130"/>
                    </a:xfrm>
                    <a:prstGeom prst="rect">
                      <a:avLst/>
                    </a:prstGeom>
                  </pic:spPr>
                </pic:pic>
              </a:graphicData>
            </a:graphic>
          </wp:inline>
        </w:drawing>
      </w:r>
    </w:p>
    <w:p w:rsidR="00767B7A" w:rsidRDefault="00767B7A">
      <w:pPr>
        <w:jc w:val="both"/>
      </w:pPr>
    </w:p>
    <w:p w:rsidR="00767B7A" w:rsidRDefault="00767B7A">
      <w:pPr>
        <w:jc w:val="both"/>
        <w:rPr>
          <w:u w:val="single"/>
        </w:rPr>
      </w:pPr>
      <w:r w:rsidRPr="00767B7A">
        <w:rPr>
          <w:u w:val="single"/>
        </w:rPr>
        <w:t>Implantation chaudière + économiseur :</w:t>
      </w:r>
    </w:p>
    <w:p w:rsidR="00767B7A" w:rsidRDefault="00767B7A">
      <w:pPr>
        <w:jc w:val="both"/>
        <w:rPr>
          <w:u w:val="single"/>
        </w:rPr>
      </w:pPr>
    </w:p>
    <w:p w:rsidR="00767B7A" w:rsidRPr="00767B7A" w:rsidRDefault="00767B7A" w:rsidP="00767B7A">
      <w:pPr>
        <w:jc w:val="center"/>
        <w:rPr>
          <w:u w:val="single"/>
        </w:rPr>
      </w:pPr>
      <w:r w:rsidRPr="00767B7A">
        <w:drawing>
          <wp:inline distT="0" distB="0" distL="0" distR="0" wp14:anchorId="24B1EFB5" wp14:editId="606C1B7C">
            <wp:extent cx="2724530" cy="6354062"/>
            <wp:effectExtent l="0" t="5080" r="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rot="5400000">
                      <a:off x="0" y="0"/>
                      <a:ext cx="2724530" cy="6354062"/>
                    </a:xfrm>
                    <a:prstGeom prst="rect">
                      <a:avLst/>
                    </a:prstGeom>
                  </pic:spPr>
                </pic:pic>
              </a:graphicData>
            </a:graphic>
          </wp:inline>
        </w:drawing>
      </w:r>
      <w:bookmarkStart w:id="24" w:name="_GoBack"/>
      <w:bookmarkEnd w:id="24"/>
    </w:p>
    <w:sectPr w:rsidR="00767B7A" w:rsidRPr="00767B7A" w:rsidSect="002C665C">
      <w:headerReference w:type="default" r:id="rId15"/>
      <w:footerReference w:type="default" r:id="rId16"/>
      <w:headerReference w:type="first" r:id="rId17"/>
      <w:footerReference w:type="first" r:id="rId18"/>
      <w:pgSz w:w="11906" w:h="16838"/>
      <w:pgMar w:top="1418" w:right="1418" w:bottom="1418" w:left="1418" w:header="709" w:footer="709" w:gutter="0"/>
      <w:pgNumType w:start="1"/>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74EF0" w:rsidRDefault="00674EF0">
      <w:r>
        <w:separator/>
      </w:r>
    </w:p>
  </w:endnote>
  <w:endnote w:type="continuationSeparator" w:id="0">
    <w:p w:rsidR="00674EF0" w:rsidRDefault="00674EF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Noto Sans Symbols">
    <w:altName w:val="Times New Roman"/>
    <w:charset w:val="00"/>
    <w:family w:val="auto"/>
    <w:pitch w:val="default"/>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Gras">
    <w:panose1 w:val="00000000000000000000"/>
    <w:charset w:val="00"/>
    <w:family w:val="roman"/>
    <w:notTrueType/>
    <w:pitch w:val="default"/>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Georgia">
    <w:panose1 w:val="020405020504050203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C665C" w:rsidRDefault="002C665C">
    <w:pPr>
      <w:jc w:val="center"/>
      <w:rPr>
        <w:color w:val="FF0000"/>
        <w:sz w:val="36"/>
        <w:szCs w:val="36"/>
      </w:rPr>
    </w:pPr>
    <w:r>
      <w:t xml:space="preserve">Page </w:t>
    </w:r>
    <w:r>
      <w:fldChar w:fldCharType="begin"/>
    </w:r>
    <w:r>
      <w:instrText>PAGE</w:instrText>
    </w:r>
    <w:r>
      <w:fldChar w:fldCharType="separate"/>
    </w:r>
    <w:r w:rsidR="00767B7A">
      <w:rPr>
        <w:noProof/>
      </w:rPr>
      <w:t>6</w:t>
    </w:r>
    <w:r>
      <w:fldChar w:fldCharType="end"/>
    </w:r>
    <w:r>
      <w:t xml:space="preserve"> « </w:t>
    </w:r>
    <w:r>
      <w:rPr>
        <w:color w:val="000000"/>
        <w:sz w:val="22"/>
        <w:szCs w:val="22"/>
      </w:rPr>
      <w:t xml:space="preserve">Démantèlement </w:t>
    </w:r>
    <w:r w:rsidR="00614EE9">
      <w:rPr>
        <w:color w:val="000000"/>
        <w:sz w:val="22"/>
        <w:szCs w:val="22"/>
      </w:rPr>
      <w:t>de la fumisterie Cogénération</w:t>
    </w:r>
    <w:r>
      <w:rPr>
        <w:color w:val="000000"/>
        <w:sz w:val="22"/>
        <w:szCs w:val="22"/>
      </w:rPr>
      <w:t xml:space="preserve"> </w:t>
    </w:r>
    <w:r>
      <w:t>»</w:t>
    </w:r>
  </w:p>
  <w:p w:rsidR="002C665C" w:rsidRDefault="002C665C">
    <w:pPr>
      <w:pBdr>
        <w:top w:val="nil"/>
        <w:left w:val="nil"/>
        <w:bottom w:val="nil"/>
        <w:right w:val="nil"/>
        <w:between w:val="nil"/>
      </w:pBdr>
      <w:tabs>
        <w:tab w:val="center" w:pos="4536"/>
        <w:tab w:val="right" w:pos="9072"/>
        <w:tab w:val="right" w:pos="9070"/>
      </w:tabs>
      <w:rPr>
        <w:color w:val="000000"/>
        <w:szCs w:val="20"/>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C665C" w:rsidRPr="008E4956" w:rsidRDefault="002C665C" w:rsidP="008E4956">
    <w:pPr>
      <w:jc w:val="center"/>
      <w:rPr>
        <w:color w:val="000000"/>
        <w:sz w:val="22"/>
        <w:szCs w:val="22"/>
      </w:rPr>
    </w:pPr>
    <w:r>
      <w:t xml:space="preserve">Page </w:t>
    </w:r>
    <w:r>
      <w:fldChar w:fldCharType="begin"/>
    </w:r>
    <w:r>
      <w:instrText>PAGE</w:instrText>
    </w:r>
    <w:r>
      <w:fldChar w:fldCharType="separate"/>
    </w:r>
    <w:r w:rsidR="00767B7A">
      <w:rPr>
        <w:noProof/>
      </w:rPr>
      <w:t>1</w:t>
    </w:r>
    <w:r>
      <w:fldChar w:fldCharType="end"/>
    </w:r>
    <w:r>
      <w:t xml:space="preserve"> « </w:t>
    </w:r>
    <w:r w:rsidRPr="002C665C">
      <w:rPr>
        <w:color w:val="000000"/>
        <w:sz w:val="22"/>
        <w:szCs w:val="22"/>
      </w:rPr>
      <w:t>Démantèlement &amp; Modification des Gaines de Fumisterie Cogénération</w:t>
    </w:r>
    <w:r>
      <w:t>»</w:t>
    </w:r>
  </w:p>
  <w:p w:rsidR="002C665C" w:rsidRDefault="002C665C">
    <w:pPr>
      <w:pBdr>
        <w:top w:val="nil"/>
        <w:left w:val="nil"/>
        <w:bottom w:val="nil"/>
        <w:right w:val="nil"/>
        <w:between w:val="nil"/>
      </w:pBdr>
      <w:tabs>
        <w:tab w:val="center" w:pos="4536"/>
        <w:tab w:val="right" w:pos="9072"/>
      </w:tabs>
      <w:rPr>
        <w:color w:val="00000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74EF0" w:rsidRDefault="00674EF0">
      <w:r>
        <w:separator/>
      </w:r>
    </w:p>
  </w:footnote>
  <w:footnote w:type="continuationSeparator" w:id="0">
    <w:p w:rsidR="00674EF0" w:rsidRDefault="00674EF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C665C" w:rsidRDefault="00614EE9">
    <w:pPr>
      <w:pBdr>
        <w:top w:val="nil"/>
        <w:left w:val="nil"/>
        <w:bottom w:val="nil"/>
        <w:right w:val="nil"/>
        <w:between w:val="nil"/>
      </w:pBdr>
      <w:tabs>
        <w:tab w:val="center" w:pos="4536"/>
        <w:tab w:val="right" w:pos="9072"/>
        <w:tab w:val="left" w:pos="3131"/>
      </w:tabs>
      <w:rPr>
        <w:color w:val="000000"/>
        <w:szCs w:val="20"/>
      </w:rPr>
    </w:pPr>
    <w:r>
      <w:rPr>
        <w:noProof/>
      </w:rPr>
      <w:drawing>
        <wp:anchor distT="0" distB="0" distL="114300" distR="114300" simplePos="0" relativeHeight="251659264" behindDoc="0" locked="0" layoutInCell="1" allowOverlap="1" wp14:anchorId="645BCD47" wp14:editId="30DF05B2">
          <wp:simplePos x="0" y="0"/>
          <wp:positionH relativeFrom="column">
            <wp:posOffset>3562350</wp:posOffset>
          </wp:positionH>
          <wp:positionV relativeFrom="paragraph">
            <wp:posOffset>-77470</wp:posOffset>
          </wp:positionV>
          <wp:extent cx="2531745" cy="617855"/>
          <wp:effectExtent l="0" t="0" r="0" b="0"/>
          <wp:wrapNone/>
          <wp:docPr id="4" name="Image 4"/>
          <wp:cNvGraphicFramePr/>
          <a:graphic xmlns:a="http://schemas.openxmlformats.org/drawingml/2006/main">
            <a:graphicData uri="http://schemas.openxmlformats.org/drawingml/2006/picture">
              <pic:pic xmlns:pic="http://schemas.openxmlformats.org/drawingml/2006/picture">
                <pic:nvPicPr>
                  <pic:cNvPr id="1753728567" name="Image 4"/>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531745" cy="617855"/>
                  </a:xfrm>
                  <a:prstGeom prst="rect">
                    <a:avLst/>
                  </a:prstGeom>
                  <a:noFill/>
                  <a:ln>
                    <a:noFill/>
                  </a:ln>
                </pic:spPr>
              </pic:pic>
            </a:graphicData>
          </a:graphic>
        </wp:anchor>
      </w:drawing>
    </w:r>
    <w:r w:rsidR="002C665C">
      <w:rPr>
        <w:noProof/>
        <w:color w:val="000000"/>
        <w:szCs w:val="20"/>
      </w:rPr>
      <w:drawing>
        <wp:inline distT="0" distB="0" distL="0" distR="0">
          <wp:extent cx="1421914" cy="541579"/>
          <wp:effectExtent l="0" t="0" r="0" b="0"/>
          <wp:docPr id="30"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2"/>
                  <a:srcRect/>
                  <a:stretch>
                    <a:fillRect/>
                  </a:stretch>
                </pic:blipFill>
                <pic:spPr>
                  <a:xfrm>
                    <a:off x="0" y="0"/>
                    <a:ext cx="1421914" cy="541579"/>
                  </a:xfrm>
                  <a:prstGeom prst="rect">
                    <a:avLst/>
                  </a:prstGeom>
                  <a:ln/>
                </pic:spPr>
              </pic:pic>
            </a:graphicData>
          </a:graphic>
        </wp:inline>
      </w:drawing>
    </w:r>
    <w:r w:rsidR="002C665C">
      <w:rPr>
        <w:color w:val="000000"/>
        <w:szCs w:val="20"/>
      </w:rPr>
      <w:tab/>
    </w:r>
  </w:p>
  <w:p w:rsidR="002C665C" w:rsidRDefault="002C665C">
    <w:pPr>
      <w:pBdr>
        <w:top w:val="nil"/>
        <w:left w:val="nil"/>
        <w:bottom w:val="nil"/>
        <w:right w:val="nil"/>
        <w:between w:val="nil"/>
      </w:pBdr>
      <w:tabs>
        <w:tab w:val="center" w:pos="4536"/>
        <w:tab w:val="right" w:pos="9072"/>
        <w:tab w:val="left" w:pos="3131"/>
      </w:tabs>
      <w:rPr>
        <w:color w:val="000000"/>
        <w:szCs w:val="20"/>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C665C" w:rsidRDefault="002C665C">
    <w:pPr>
      <w:pBdr>
        <w:top w:val="nil"/>
        <w:left w:val="nil"/>
        <w:bottom w:val="nil"/>
        <w:right w:val="nil"/>
        <w:between w:val="nil"/>
      </w:pBdr>
      <w:tabs>
        <w:tab w:val="center" w:pos="4536"/>
        <w:tab w:val="right" w:pos="9072"/>
        <w:tab w:val="left" w:pos="4019"/>
      </w:tabs>
      <w:rPr>
        <w:color w:val="000000"/>
        <w:szCs w:val="20"/>
      </w:rPr>
    </w:pPr>
  </w:p>
  <w:p w:rsidR="002C665C" w:rsidRDefault="002C665C">
    <w:pPr>
      <w:pBdr>
        <w:top w:val="nil"/>
        <w:left w:val="nil"/>
        <w:bottom w:val="nil"/>
        <w:right w:val="nil"/>
        <w:between w:val="nil"/>
      </w:pBdr>
      <w:tabs>
        <w:tab w:val="center" w:pos="4536"/>
        <w:tab w:val="right" w:pos="9072"/>
        <w:tab w:val="left" w:pos="4019"/>
      </w:tabs>
      <w:rPr>
        <w:color w:val="000000"/>
        <w:szCs w:val="20"/>
      </w:rPr>
    </w:pPr>
    <w:r>
      <w:rPr>
        <w:color w:val="000000"/>
        <w:szCs w:val="20"/>
      </w:rPr>
      <w:tab/>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D777D6"/>
    <w:multiLevelType w:val="multilevel"/>
    <w:tmpl w:val="433837B0"/>
    <w:lvl w:ilvl="0">
      <w:start w:val="1"/>
      <w:numFmt w:val="bullet"/>
      <w:pStyle w:val="Enumration2"/>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1568629E"/>
    <w:multiLevelType w:val="hybridMultilevel"/>
    <w:tmpl w:val="1D42F192"/>
    <w:lvl w:ilvl="0" w:tplc="040C000B">
      <w:start w:val="1"/>
      <w:numFmt w:val="bullet"/>
      <w:lvlText w:val=""/>
      <w:lvlJc w:val="left"/>
      <w:pPr>
        <w:tabs>
          <w:tab w:val="num" w:pos="927"/>
        </w:tabs>
        <w:ind w:left="927" w:hanging="360"/>
      </w:pPr>
      <w:rPr>
        <w:rFonts w:ascii="Wingdings" w:hAnsi="Wingdings" w:hint="default"/>
      </w:rPr>
    </w:lvl>
    <w:lvl w:ilvl="1" w:tplc="040C0003">
      <w:start w:val="1"/>
      <w:numFmt w:val="bullet"/>
      <w:lvlText w:val="o"/>
      <w:lvlJc w:val="left"/>
      <w:pPr>
        <w:tabs>
          <w:tab w:val="num" w:pos="2640"/>
        </w:tabs>
        <w:ind w:left="2640" w:hanging="360"/>
      </w:pPr>
      <w:rPr>
        <w:rFonts w:ascii="Courier New" w:hAnsi="Courier New" w:cs="Courier New" w:hint="default"/>
      </w:rPr>
    </w:lvl>
    <w:lvl w:ilvl="2" w:tplc="040C0005">
      <w:start w:val="1"/>
      <w:numFmt w:val="bullet"/>
      <w:lvlText w:val=""/>
      <w:lvlJc w:val="left"/>
      <w:pPr>
        <w:tabs>
          <w:tab w:val="num" w:pos="3360"/>
        </w:tabs>
        <w:ind w:left="3360" w:hanging="360"/>
      </w:pPr>
      <w:rPr>
        <w:rFonts w:ascii="Wingdings" w:hAnsi="Wingdings" w:hint="default"/>
      </w:rPr>
    </w:lvl>
    <w:lvl w:ilvl="3" w:tplc="040C0001">
      <w:start w:val="1"/>
      <w:numFmt w:val="bullet"/>
      <w:lvlText w:val=""/>
      <w:lvlJc w:val="left"/>
      <w:pPr>
        <w:tabs>
          <w:tab w:val="num" w:pos="4080"/>
        </w:tabs>
        <w:ind w:left="4080" w:hanging="360"/>
      </w:pPr>
      <w:rPr>
        <w:rFonts w:ascii="Symbol" w:hAnsi="Symbol" w:hint="default"/>
      </w:rPr>
    </w:lvl>
    <w:lvl w:ilvl="4" w:tplc="040C0003">
      <w:start w:val="1"/>
      <w:numFmt w:val="bullet"/>
      <w:lvlText w:val="o"/>
      <w:lvlJc w:val="left"/>
      <w:pPr>
        <w:tabs>
          <w:tab w:val="num" w:pos="4800"/>
        </w:tabs>
        <w:ind w:left="4800" w:hanging="360"/>
      </w:pPr>
      <w:rPr>
        <w:rFonts w:ascii="Courier New" w:hAnsi="Courier New" w:cs="Courier New" w:hint="default"/>
      </w:rPr>
    </w:lvl>
    <w:lvl w:ilvl="5" w:tplc="040C0005">
      <w:start w:val="1"/>
      <w:numFmt w:val="bullet"/>
      <w:lvlText w:val=""/>
      <w:lvlJc w:val="left"/>
      <w:pPr>
        <w:tabs>
          <w:tab w:val="num" w:pos="5520"/>
        </w:tabs>
        <w:ind w:left="5520" w:hanging="360"/>
      </w:pPr>
      <w:rPr>
        <w:rFonts w:ascii="Wingdings" w:hAnsi="Wingdings" w:hint="default"/>
      </w:rPr>
    </w:lvl>
    <w:lvl w:ilvl="6" w:tplc="040C0001">
      <w:start w:val="1"/>
      <w:numFmt w:val="bullet"/>
      <w:lvlText w:val=""/>
      <w:lvlJc w:val="left"/>
      <w:pPr>
        <w:tabs>
          <w:tab w:val="num" w:pos="6240"/>
        </w:tabs>
        <w:ind w:left="6240" w:hanging="360"/>
      </w:pPr>
      <w:rPr>
        <w:rFonts w:ascii="Symbol" w:hAnsi="Symbol" w:hint="default"/>
      </w:rPr>
    </w:lvl>
    <w:lvl w:ilvl="7" w:tplc="040C0003">
      <w:start w:val="1"/>
      <w:numFmt w:val="bullet"/>
      <w:lvlText w:val="o"/>
      <w:lvlJc w:val="left"/>
      <w:pPr>
        <w:tabs>
          <w:tab w:val="num" w:pos="6960"/>
        </w:tabs>
        <w:ind w:left="6960" w:hanging="360"/>
      </w:pPr>
      <w:rPr>
        <w:rFonts w:ascii="Courier New" w:hAnsi="Courier New" w:cs="Courier New" w:hint="default"/>
      </w:rPr>
    </w:lvl>
    <w:lvl w:ilvl="8" w:tplc="040C0005">
      <w:start w:val="1"/>
      <w:numFmt w:val="bullet"/>
      <w:lvlText w:val=""/>
      <w:lvlJc w:val="left"/>
      <w:pPr>
        <w:tabs>
          <w:tab w:val="num" w:pos="7680"/>
        </w:tabs>
        <w:ind w:left="7680" w:hanging="360"/>
      </w:pPr>
      <w:rPr>
        <w:rFonts w:ascii="Wingdings" w:hAnsi="Wingdings" w:hint="default"/>
      </w:rPr>
    </w:lvl>
  </w:abstractNum>
  <w:abstractNum w:abstractNumId="2" w15:restartNumberingAfterBreak="0">
    <w:nsid w:val="23F17B31"/>
    <w:multiLevelType w:val="multilevel"/>
    <w:tmpl w:val="A240E73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2B976C4B"/>
    <w:multiLevelType w:val="multilevel"/>
    <w:tmpl w:val="698C7C0C"/>
    <w:lvl w:ilvl="0">
      <w:start w:val="1"/>
      <w:numFmt w:val="decimal"/>
      <w:lvlText w:val="%1"/>
      <w:lvlJc w:val="left"/>
      <w:pPr>
        <w:ind w:left="61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 w15:restartNumberingAfterBreak="0">
    <w:nsid w:val="34FE381D"/>
    <w:multiLevelType w:val="multilevel"/>
    <w:tmpl w:val="EA9CF06E"/>
    <w:lvl w:ilvl="0">
      <w:start w:val="1"/>
      <w:numFmt w:val="bullet"/>
      <w:pStyle w:val="Enumration1"/>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357D3651"/>
    <w:multiLevelType w:val="multilevel"/>
    <w:tmpl w:val="0E589376"/>
    <w:lvl w:ilvl="0">
      <w:start w:val="1"/>
      <w:numFmt w:val="bullet"/>
      <w:lvlText w:val="●"/>
      <w:lvlJc w:val="left"/>
      <w:pPr>
        <w:ind w:left="720" w:hanging="360"/>
      </w:pPr>
      <w:rPr>
        <w:rFonts w:ascii="Noto Sans Symbols" w:eastAsia="Noto Sans Symbols" w:hAnsi="Noto Sans Symbols" w:cs="Noto Sans Symbols"/>
      </w:rPr>
    </w:lvl>
    <w:lvl w:ilvl="1">
      <w:numFmt w:val="bullet"/>
      <w:lvlText w:val="•"/>
      <w:lvlJc w:val="left"/>
      <w:pPr>
        <w:ind w:left="1785" w:hanging="705"/>
      </w:pPr>
      <w:rPr>
        <w:rFonts w:ascii="Arial" w:eastAsia="Arial" w:hAnsi="Arial" w:cs="Arial"/>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395F2711"/>
    <w:multiLevelType w:val="multilevel"/>
    <w:tmpl w:val="018A7260"/>
    <w:lvl w:ilvl="0">
      <w:start w:val="1"/>
      <w:numFmt w:val="bullet"/>
      <w:pStyle w:val="Grandenum1"/>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41397394"/>
    <w:multiLevelType w:val="multilevel"/>
    <w:tmpl w:val="7E4C8598"/>
    <w:lvl w:ilvl="0">
      <w:start w:val="1"/>
      <w:numFmt w:val="bullet"/>
      <w:pStyle w:val="puce1a"/>
      <w:lvlText w:val="●"/>
      <w:lvlJc w:val="left"/>
      <w:pPr>
        <w:ind w:left="1004" w:hanging="360"/>
      </w:pPr>
      <w:rPr>
        <w:rFonts w:ascii="Noto Sans Symbols" w:eastAsia="Noto Sans Symbols" w:hAnsi="Noto Sans Symbols" w:cs="Noto Sans Symbols"/>
      </w:rPr>
    </w:lvl>
    <w:lvl w:ilvl="1">
      <w:start w:val="1"/>
      <w:numFmt w:val="bullet"/>
      <w:lvlText w:val="o"/>
      <w:lvlJc w:val="left"/>
      <w:pPr>
        <w:ind w:left="1724" w:hanging="360"/>
      </w:pPr>
      <w:rPr>
        <w:rFonts w:ascii="Courier New" w:eastAsia="Courier New" w:hAnsi="Courier New" w:cs="Courier New"/>
      </w:rPr>
    </w:lvl>
    <w:lvl w:ilvl="2">
      <w:start w:val="1"/>
      <w:numFmt w:val="bullet"/>
      <w:lvlText w:val="▪"/>
      <w:lvlJc w:val="left"/>
      <w:pPr>
        <w:ind w:left="2444" w:hanging="360"/>
      </w:pPr>
      <w:rPr>
        <w:rFonts w:ascii="Noto Sans Symbols" w:eastAsia="Noto Sans Symbols" w:hAnsi="Noto Sans Symbols" w:cs="Noto Sans Symbols"/>
      </w:rPr>
    </w:lvl>
    <w:lvl w:ilvl="3">
      <w:start w:val="1"/>
      <w:numFmt w:val="bullet"/>
      <w:lvlText w:val="●"/>
      <w:lvlJc w:val="left"/>
      <w:pPr>
        <w:ind w:left="3164" w:hanging="360"/>
      </w:pPr>
      <w:rPr>
        <w:rFonts w:ascii="Noto Sans Symbols" w:eastAsia="Noto Sans Symbols" w:hAnsi="Noto Sans Symbols" w:cs="Noto Sans Symbols"/>
      </w:rPr>
    </w:lvl>
    <w:lvl w:ilvl="4">
      <w:start w:val="1"/>
      <w:numFmt w:val="bullet"/>
      <w:lvlText w:val="o"/>
      <w:lvlJc w:val="left"/>
      <w:pPr>
        <w:ind w:left="3884" w:hanging="360"/>
      </w:pPr>
      <w:rPr>
        <w:rFonts w:ascii="Courier New" w:eastAsia="Courier New" w:hAnsi="Courier New" w:cs="Courier New"/>
      </w:rPr>
    </w:lvl>
    <w:lvl w:ilvl="5">
      <w:start w:val="1"/>
      <w:numFmt w:val="bullet"/>
      <w:lvlText w:val="▪"/>
      <w:lvlJc w:val="left"/>
      <w:pPr>
        <w:ind w:left="4604" w:hanging="360"/>
      </w:pPr>
      <w:rPr>
        <w:rFonts w:ascii="Noto Sans Symbols" w:eastAsia="Noto Sans Symbols" w:hAnsi="Noto Sans Symbols" w:cs="Noto Sans Symbols"/>
      </w:rPr>
    </w:lvl>
    <w:lvl w:ilvl="6">
      <w:start w:val="1"/>
      <w:numFmt w:val="bullet"/>
      <w:lvlText w:val="●"/>
      <w:lvlJc w:val="left"/>
      <w:pPr>
        <w:ind w:left="5324" w:hanging="360"/>
      </w:pPr>
      <w:rPr>
        <w:rFonts w:ascii="Noto Sans Symbols" w:eastAsia="Noto Sans Symbols" w:hAnsi="Noto Sans Symbols" w:cs="Noto Sans Symbols"/>
      </w:rPr>
    </w:lvl>
    <w:lvl w:ilvl="7">
      <w:start w:val="1"/>
      <w:numFmt w:val="bullet"/>
      <w:lvlText w:val="o"/>
      <w:lvlJc w:val="left"/>
      <w:pPr>
        <w:ind w:left="6044" w:hanging="360"/>
      </w:pPr>
      <w:rPr>
        <w:rFonts w:ascii="Courier New" w:eastAsia="Courier New" w:hAnsi="Courier New" w:cs="Courier New"/>
      </w:rPr>
    </w:lvl>
    <w:lvl w:ilvl="8">
      <w:start w:val="1"/>
      <w:numFmt w:val="bullet"/>
      <w:lvlText w:val="▪"/>
      <w:lvlJc w:val="left"/>
      <w:pPr>
        <w:ind w:left="6764" w:hanging="360"/>
      </w:pPr>
      <w:rPr>
        <w:rFonts w:ascii="Noto Sans Symbols" w:eastAsia="Noto Sans Symbols" w:hAnsi="Noto Sans Symbols" w:cs="Noto Sans Symbols"/>
      </w:rPr>
    </w:lvl>
  </w:abstractNum>
  <w:abstractNum w:abstractNumId="8" w15:restartNumberingAfterBreak="0">
    <w:nsid w:val="4D8D701F"/>
    <w:multiLevelType w:val="multilevel"/>
    <w:tmpl w:val="545481C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4FEA0EF5"/>
    <w:multiLevelType w:val="multilevel"/>
    <w:tmpl w:val="1B8047B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51F56F8C"/>
    <w:multiLevelType w:val="multilevel"/>
    <w:tmpl w:val="48D6A3F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53F345B8"/>
    <w:multiLevelType w:val="hybridMultilevel"/>
    <w:tmpl w:val="89784AEE"/>
    <w:lvl w:ilvl="0" w:tplc="6720AF96">
      <w:numFmt w:val="bullet"/>
      <w:lvlText w:val="-"/>
      <w:lvlJc w:val="left"/>
      <w:pPr>
        <w:ind w:left="720" w:hanging="360"/>
      </w:pPr>
      <w:rPr>
        <w:rFonts w:ascii="Arial" w:eastAsia="Arial"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656524F0"/>
    <w:multiLevelType w:val="multilevel"/>
    <w:tmpl w:val="91500E9A"/>
    <w:lvl w:ilvl="0">
      <w:start w:val="1"/>
      <w:numFmt w:val="bullet"/>
      <w:pStyle w:val="Titre1"/>
      <w:lvlText w:val="●"/>
      <w:lvlJc w:val="left"/>
      <w:pPr>
        <w:ind w:left="1004" w:hanging="360"/>
      </w:pPr>
      <w:rPr>
        <w:rFonts w:ascii="Noto Sans Symbols" w:eastAsia="Noto Sans Symbols" w:hAnsi="Noto Sans Symbols" w:cs="Noto Sans Symbols"/>
      </w:rPr>
    </w:lvl>
    <w:lvl w:ilvl="1">
      <w:start w:val="1"/>
      <w:numFmt w:val="bullet"/>
      <w:pStyle w:val="Titre2"/>
      <w:lvlText w:val="o"/>
      <w:lvlJc w:val="left"/>
      <w:pPr>
        <w:ind w:left="1724" w:hanging="360"/>
      </w:pPr>
      <w:rPr>
        <w:rFonts w:ascii="Courier New" w:eastAsia="Courier New" w:hAnsi="Courier New" w:cs="Courier New"/>
      </w:rPr>
    </w:lvl>
    <w:lvl w:ilvl="2">
      <w:start w:val="1"/>
      <w:numFmt w:val="bullet"/>
      <w:pStyle w:val="Titre3"/>
      <w:lvlText w:val="▪"/>
      <w:lvlJc w:val="left"/>
      <w:pPr>
        <w:ind w:left="2444" w:hanging="360"/>
      </w:pPr>
      <w:rPr>
        <w:rFonts w:ascii="Noto Sans Symbols" w:eastAsia="Noto Sans Symbols" w:hAnsi="Noto Sans Symbols" w:cs="Noto Sans Symbols"/>
      </w:rPr>
    </w:lvl>
    <w:lvl w:ilvl="3">
      <w:start w:val="1"/>
      <w:numFmt w:val="bullet"/>
      <w:pStyle w:val="Titre4"/>
      <w:lvlText w:val="●"/>
      <w:lvlJc w:val="left"/>
      <w:pPr>
        <w:ind w:left="3164" w:hanging="360"/>
      </w:pPr>
      <w:rPr>
        <w:rFonts w:ascii="Noto Sans Symbols" w:eastAsia="Noto Sans Symbols" w:hAnsi="Noto Sans Symbols" w:cs="Noto Sans Symbols"/>
      </w:rPr>
    </w:lvl>
    <w:lvl w:ilvl="4">
      <w:start w:val="1"/>
      <w:numFmt w:val="bullet"/>
      <w:lvlText w:val="o"/>
      <w:lvlJc w:val="left"/>
      <w:pPr>
        <w:ind w:left="3884" w:hanging="360"/>
      </w:pPr>
      <w:rPr>
        <w:rFonts w:ascii="Courier New" w:eastAsia="Courier New" w:hAnsi="Courier New" w:cs="Courier New"/>
      </w:rPr>
    </w:lvl>
    <w:lvl w:ilvl="5">
      <w:start w:val="1"/>
      <w:numFmt w:val="bullet"/>
      <w:pStyle w:val="Titre6"/>
      <w:lvlText w:val="▪"/>
      <w:lvlJc w:val="left"/>
      <w:pPr>
        <w:ind w:left="4604" w:hanging="360"/>
      </w:pPr>
      <w:rPr>
        <w:rFonts w:ascii="Noto Sans Symbols" w:eastAsia="Noto Sans Symbols" w:hAnsi="Noto Sans Symbols" w:cs="Noto Sans Symbols"/>
      </w:rPr>
    </w:lvl>
    <w:lvl w:ilvl="6">
      <w:start w:val="1"/>
      <w:numFmt w:val="bullet"/>
      <w:pStyle w:val="Titre7"/>
      <w:lvlText w:val="●"/>
      <w:lvlJc w:val="left"/>
      <w:pPr>
        <w:ind w:left="5324" w:hanging="360"/>
      </w:pPr>
      <w:rPr>
        <w:rFonts w:ascii="Noto Sans Symbols" w:eastAsia="Noto Sans Symbols" w:hAnsi="Noto Sans Symbols" w:cs="Noto Sans Symbols"/>
      </w:rPr>
    </w:lvl>
    <w:lvl w:ilvl="7">
      <w:start w:val="1"/>
      <w:numFmt w:val="bullet"/>
      <w:pStyle w:val="Titre8"/>
      <w:lvlText w:val="o"/>
      <w:lvlJc w:val="left"/>
      <w:pPr>
        <w:ind w:left="6044" w:hanging="360"/>
      </w:pPr>
      <w:rPr>
        <w:rFonts w:ascii="Courier New" w:eastAsia="Courier New" w:hAnsi="Courier New" w:cs="Courier New"/>
      </w:rPr>
    </w:lvl>
    <w:lvl w:ilvl="8">
      <w:start w:val="1"/>
      <w:numFmt w:val="bullet"/>
      <w:pStyle w:val="Titre9"/>
      <w:lvlText w:val="▪"/>
      <w:lvlJc w:val="left"/>
      <w:pPr>
        <w:ind w:left="6764" w:hanging="360"/>
      </w:pPr>
      <w:rPr>
        <w:rFonts w:ascii="Noto Sans Symbols" w:eastAsia="Noto Sans Symbols" w:hAnsi="Noto Sans Symbols" w:cs="Noto Sans Symbols"/>
      </w:rPr>
    </w:lvl>
  </w:abstractNum>
  <w:abstractNum w:abstractNumId="13" w15:restartNumberingAfterBreak="0">
    <w:nsid w:val="6E311CF0"/>
    <w:multiLevelType w:val="multilevel"/>
    <w:tmpl w:val="698C7C0C"/>
    <w:lvl w:ilvl="0">
      <w:start w:val="1"/>
      <w:numFmt w:val="decimal"/>
      <w:lvlText w:val="%1"/>
      <w:lvlJc w:val="left"/>
      <w:pPr>
        <w:ind w:left="61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num w:numId="1">
    <w:abstractNumId w:val="12"/>
  </w:num>
  <w:num w:numId="2">
    <w:abstractNumId w:val="7"/>
  </w:num>
  <w:num w:numId="3">
    <w:abstractNumId w:val="8"/>
  </w:num>
  <w:num w:numId="4">
    <w:abstractNumId w:val="4"/>
  </w:num>
  <w:num w:numId="5">
    <w:abstractNumId w:val="6"/>
  </w:num>
  <w:num w:numId="6">
    <w:abstractNumId w:val="2"/>
  </w:num>
  <w:num w:numId="7">
    <w:abstractNumId w:val="9"/>
  </w:num>
  <w:num w:numId="8">
    <w:abstractNumId w:val="0"/>
  </w:num>
  <w:num w:numId="9">
    <w:abstractNumId w:val="10"/>
  </w:num>
  <w:num w:numId="10">
    <w:abstractNumId w:val="3"/>
  </w:num>
  <w:num w:numId="11">
    <w:abstractNumId w:val="5"/>
  </w:num>
  <w:num w:numId="12">
    <w:abstractNumId w:val="11"/>
  </w:num>
  <w:num w:numId="13">
    <w:abstractNumId w:val="13"/>
  </w:num>
  <w:num w:numId="14">
    <w:abstractNumId w:val="12"/>
  </w:num>
  <w:num w:numId="15">
    <w:abstractNumId w:val="12"/>
  </w:num>
  <w:num w:numId="16">
    <w:abstractNumId w:val="1"/>
  </w:num>
  <w:num w:numId="17">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D6B70"/>
    <w:rsid w:val="00022945"/>
    <w:rsid w:val="00106386"/>
    <w:rsid w:val="002C665C"/>
    <w:rsid w:val="00303D6D"/>
    <w:rsid w:val="00363D6E"/>
    <w:rsid w:val="003656AC"/>
    <w:rsid w:val="004E2586"/>
    <w:rsid w:val="005A1E71"/>
    <w:rsid w:val="00614EE9"/>
    <w:rsid w:val="0062104D"/>
    <w:rsid w:val="00654B34"/>
    <w:rsid w:val="00674EF0"/>
    <w:rsid w:val="00692B84"/>
    <w:rsid w:val="006B39A5"/>
    <w:rsid w:val="007462EA"/>
    <w:rsid w:val="00767B7A"/>
    <w:rsid w:val="008A4C42"/>
    <w:rsid w:val="008E4956"/>
    <w:rsid w:val="008F4DA8"/>
    <w:rsid w:val="00A25154"/>
    <w:rsid w:val="00A90246"/>
    <w:rsid w:val="00CE6BA3"/>
    <w:rsid w:val="00D37BDB"/>
    <w:rsid w:val="00E33B65"/>
    <w:rsid w:val="00E46D3D"/>
    <w:rsid w:val="00E509B5"/>
    <w:rsid w:val="00ED6B70"/>
    <w:rsid w:val="00FC2ACB"/>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E852CD9"/>
  <w15:docId w15:val="{84710443-9B04-4D12-9A7A-A175DF5482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Arial" w:hAnsi="Arial" w:cs="Arial"/>
        <w:lang w:val="fr-FR" w:eastAsia="fr-FR"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304D8"/>
    <w:rPr>
      <w:szCs w:val="24"/>
    </w:rPr>
  </w:style>
  <w:style w:type="paragraph" w:styleId="Titre1">
    <w:name w:val="heading 1"/>
    <w:aliases w:val="Titre 1cdc,T1"/>
    <w:basedOn w:val="Normal"/>
    <w:next w:val="Normal"/>
    <w:qFormat/>
    <w:rsid w:val="0053206E"/>
    <w:pPr>
      <w:keepNext/>
      <w:numPr>
        <w:numId w:val="1"/>
      </w:numPr>
      <w:spacing w:before="240" w:after="60"/>
      <w:outlineLvl w:val="0"/>
    </w:pPr>
    <w:rPr>
      <w:rFonts w:ascii="Arial Gras" w:hAnsi="Arial Gras"/>
      <w:b/>
      <w:bCs/>
      <w:color w:val="EE3C0C"/>
      <w:kern w:val="32"/>
      <w:sz w:val="22"/>
      <w:szCs w:val="32"/>
      <w:u w:color="FFCC00"/>
    </w:rPr>
  </w:style>
  <w:style w:type="paragraph" w:styleId="Titre2">
    <w:name w:val="heading 2"/>
    <w:aliases w:val="sous-chapitre,Titre 2cdc,Titre 2 Car"/>
    <w:basedOn w:val="Normal"/>
    <w:next w:val="Normal"/>
    <w:qFormat/>
    <w:rsid w:val="006F0CA7"/>
    <w:pPr>
      <w:keepNext/>
      <w:numPr>
        <w:ilvl w:val="1"/>
        <w:numId w:val="1"/>
      </w:numPr>
      <w:spacing w:before="240" w:after="60"/>
      <w:outlineLvl w:val="1"/>
    </w:pPr>
    <w:rPr>
      <w:b/>
      <w:bCs/>
      <w:iCs/>
      <w:color w:val="003366"/>
      <w:sz w:val="22"/>
      <w:szCs w:val="28"/>
    </w:rPr>
  </w:style>
  <w:style w:type="paragraph" w:styleId="Titre3">
    <w:name w:val="heading 3"/>
    <w:aliases w:val="Section,Titre 3cdc,Titre 3 Car"/>
    <w:basedOn w:val="Normal"/>
    <w:next w:val="Normal"/>
    <w:qFormat/>
    <w:rsid w:val="00A86899"/>
    <w:pPr>
      <w:keepNext/>
      <w:numPr>
        <w:ilvl w:val="2"/>
        <w:numId w:val="1"/>
      </w:numPr>
      <w:spacing w:before="240" w:after="60"/>
      <w:outlineLvl w:val="2"/>
    </w:pPr>
    <w:rPr>
      <w:b/>
      <w:bCs/>
      <w:sz w:val="26"/>
      <w:szCs w:val="26"/>
    </w:rPr>
  </w:style>
  <w:style w:type="paragraph" w:styleId="Titre4">
    <w:name w:val="heading 4"/>
    <w:aliases w:val="Sous-Section"/>
    <w:basedOn w:val="Normal"/>
    <w:next w:val="Normal"/>
    <w:qFormat/>
    <w:rsid w:val="00A86899"/>
    <w:pPr>
      <w:keepNext/>
      <w:numPr>
        <w:ilvl w:val="3"/>
        <w:numId w:val="1"/>
      </w:numPr>
      <w:spacing w:before="240" w:after="60"/>
      <w:outlineLvl w:val="3"/>
    </w:pPr>
    <w:rPr>
      <w:rFonts w:ascii="Times New Roman" w:hAnsi="Times New Roman"/>
      <w:b/>
      <w:bCs/>
      <w:sz w:val="28"/>
      <w:szCs w:val="28"/>
    </w:rPr>
  </w:style>
  <w:style w:type="paragraph" w:styleId="Titre5">
    <w:name w:val="heading 5"/>
    <w:basedOn w:val="Titre2"/>
    <w:next w:val="Normal"/>
    <w:qFormat/>
    <w:rsid w:val="00396195"/>
    <w:pPr>
      <w:tabs>
        <w:tab w:val="num" w:pos="851"/>
      </w:tabs>
      <w:ind w:left="426" w:hanging="9"/>
      <w:outlineLvl w:val="4"/>
    </w:pPr>
    <w:rPr>
      <w:i/>
      <w:color w:val="002060"/>
      <w:szCs w:val="22"/>
    </w:rPr>
  </w:style>
  <w:style w:type="paragraph" w:styleId="Titre6">
    <w:name w:val="heading 6"/>
    <w:basedOn w:val="Normal"/>
    <w:next w:val="Normal"/>
    <w:qFormat/>
    <w:rsid w:val="00A86899"/>
    <w:pPr>
      <w:numPr>
        <w:ilvl w:val="5"/>
        <w:numId w:val="1"/>
      </w:numPr>
      <w:spacing w:before="240" w:after="60"/>
      <w:outlineLvl w:val="5"/>
    </w:pPr>
    <w:rPr>
      <w:rFonts w:ascii="Times New Roman" w:hAnsi="Times New Roman"/>
      <w:b/>
      <w:bCs/>
      <w:szCs w:val="22"/>
    </w:rPr>
  </w:style>
  <w:style w:type="paragraph" w:styleId="Titre7">
    <w:name w:val="heading 7"/>
    <w:aliases w:val="Dk Photo gauche"/>
    <w:basedOn w:val="Normal"/>
    <w:next w:val="Normal"/>
    <w:qFormat/>
    <w:rsid w:val="00A86899"/>
    <w:pPr>
      <w:numPr>
        <w:ilvl w:val="6"/>
        <w:numId w:val="1"/>
      </w:numPr>
      <w:spacing w:before="240" w:after="60"/>
      <w:outlineLvl w:val="6"/>
    </w:pPr>
    <w:rPr>
      <w:rFonts w:ascii="Times New Roman" w:hAnsi="Times New Roman"/>
      <w:sz w:val="24"/>
    </w:rPr>
  </w:style>
  <w:style w:type="paragraph" w:styleId="Titre8">
    <w:name w:val="heading 8"/>
    <w:basedOn w:val="Normal"/>
    <w:next w:val="Normal"/>
    <w:qFormat/>
    <w:rsid w:val="00A86899"/>
    <w:pPr>
      <w:numPr>
        <w:ilvl w:val="7"/>
        <w:numId w:val="1"/>
      </w:numPr>
      <w:spacing w:before="240" w:after="60"/>
      <w:outlineLvl w:val="7"/>
    </w:pPr>
    <w:rPr>
      <w:rFonts w:ascii="Times New Roman" w:hAnsi="Times New Roman"/>
      <w:i/>
      <w:iCs/>
      <w:sz w:val="24"/>
    </w:rPr>
  </w:style>
  <w:style w:type="paragraph" w:styleId="Titre9">
    <w:name w:val="heading 9"/>
    <w:basedOn w:val="Normal"/>
    <w:next w:val="Normal"/>
    <w:qFormat/>
    <w:rsid w:val="00A86899"/>
    <w:pPr>
      <w:numPr>
        <w:ilvl w:val="8"/>
        <w:numId w:val="1"/>
      </w:numPr>
      <w:spacing w:before="240" w:after="60"/>
      <w:outlineLvl w:val="8"/>
    </w:pPr>
    <w:rPr>
      <w:szCs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re">
    <w:name w:val="Title"/>
    <w:basedOn w:val="Normal"/>
    <w:next w:val="Normal"/>
    <w:pPr>
      <w:keepNext/>
      <w:keepLines/>
      <w:spacing w:before="480" w:after="120"/>
    </w:pPr>
    <w:rPr>
      <w:b/>
      <w:sz w:val="72"/>
      <w:szCs w:val="72"/>
    </w:rPr>
  </w:style>
  <w:style w:type="paragraph" w:customStyle="1" w:styleId="Style7">
    <w:name w:val="Style7"/>
    <w:basedOn w:val="Normal"/>
    <w:rsid w:val="00EC1FEB"/>
    <w:pPr>
      <w:tabs>
        <w:tab w:val="right" w:pos="9072"/>
      </w:tabs>
    </w:pPr>
    <w:rPr>
      <w:rFonts w:ascii="Verdana" w:hAnsi="Verdana"/>
      <w:strike/>
      <w:noProof/>
      <w:color w:val="FF0000"/>
      <w:szCs w:val="20"/>
    </w:rPr>
  </w:style>
  <w:style w:type="table" w:styleId="Grilledutableau">
    <w:name w:val="Table Grid"/>
    <w:basedOn w:val="TableauNormal"/>
    <w:rsid w:val="00DE536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
    <w:name w:val="header"/>
    <w:basedOn w:val="Normal"/>
    <w:rsid w:val="00366EBE"/>
    <w:pPr>
      <w:tabs>
        <w:tab w:val="center" w:pos="4536"/>
        <w:tab w:val="right" w:pos="9072"/>
      </w:tabs>
    </w:pPr>
  </w:style>
  <w:style w:type="paragraph" w:styleId="Pieddepage">
    <w:name w:val="footer"/>
    <w:basedOn w:val="Normal"/>
    <w:rsid w:val="00366EBE"/>
    <w:pPr>
      <w:tabs>
        <w:tab w:val="center" w:pos="4536"/>
        <w:tab w:val="right" w:pos="9072"/>
      </w:tabs>
    </w:pPr>
  </w:style>
  <w:style w:type="paragraph" w:styleId="TM1">
    <w:name w:val="toc 1"/>
    <w:basedOn w:val="Normal"/>
    <w:next w:val="Normal"/>
    <w:autoRedefine/>
    <w:uiPriority w:val="39"/>
    <w:rsid w:val="00F11934"/>
    <w:pPr>
      <w:tabs>
        <w:tab w:val="left" w:pos="567"/>
        <w:tab w:val="right" w:leader="dot" w:pos="9061"/>
      </w:tabs>
      <w:spacing w:before="400" w:after="120"/>
      <w:jc w:val="both"/>
    </w:pPr>
    <w:rPr>
      <w:b/>
      <w:noProof/>
      <w:szCs w:val="20"/>
    </w:rPr>
  </w:style>
  <w:style w:type="paragraph" w:styleId="TM2">
    <w:name w:val="toc 2"/>
    <w:basedOn w:val="Normal"/>
    <w:next w:val="Normal"/>
    <w:autoRedefine/>
    <w:uiPriority w:val="39"/>
    <w:rsid w:val="006F0CA7"/>
    <w:pPr>
      <w:tabs>
        <w:tab w:val="left" w:pos="880"/>
        <w:tab w:val="right" w:leader="dot" w:pos="9060"/>
      </w:tabs>
      <w:ind w:left="200"/>
    </w:pPr>
    <w:rPr>
      <w:noProof/>
      <w:szCs w:val="20"/>
    </w:rPr>
  </w:style>
  <w:style w:type="character" w:styleId="Lienhypertexte">
    <w:name w:val="Hyperlink"/>
    <w:uiPriority w:val="99"/>
    <w:rsid w:val="00366EBE"/>
    <w:rPr>
      <w:color w:val="0000FF"/>
      <w:u w:val="single"/>
    </w:rPr>
  </w:style>
  <w:style w:type="paragraph" w:styleId="Corpsdetexte">
    <w:name w:val="Body Text"/>
    <w:basedOn w:val="Normal"/>
    <w:rsid w:val="00310DF6"/>
    <w:pPr>
      <w:jc w:val="both"/>
    </w:pPr>
    <w:rPr>
      <w:rFonts w:ascii="Times New Roman" w:hAnsi="Times New Roman"/>
      <w:sz w:val="24"/>
    </w:rPr>
  </w:style>
  <w:style w:type="paragraph" w:customStyle="1" w:styleId="texte2">
    <w:name w:val="texte 2"/>
    <w:basedOn w:val="Normal"/>
    <w:rsid w:val="003E4193"/>
    <w:pPr>
      <w:keepLines/>
      <w:ind w:left="1418"/>
      <w:jc w:val="both"/>
    </w:pPr>
    <w:rPr>
      <w:rFonts w:ascii="Times New Roman" w:hAnsi="Times New Roman"/>
      <w:sz w:val="24"/>
    </w:rPr>
  </w:style>
  <w:style w:type="paragraph" w:customStyle="1" w:styleId="puce1a">
    <w:name w:val="puce 1a"/>
    <w:basedOn w:val="Normal"/>
    <w:rsid w:val="003E4193"/>
    <w:pPr>
      <w:keepLines/>
      <w:numPr>
        <w:numId w:val="2"/>
      </w:numPr>
      <w:spacing w:before="120"/>
    </w:pPr>
    <w:rPr>
      <w:rFonts w:ascii="Times New Roman" w:hAnsi="Times New Roman"/>
      <w:sz w:val="24"/>
    </w:rPr>
  </w:style>
  <w:style w:type="paragraph" w:customStyle="1" w:styleId="texte1">
    <w:name w:val="texte 1"/>
    <w:basedOn w:val="Normal"/>
    <w:rsid w:val="00F00F27"/>
    <w:pPr>
      <w:ind w:left="709"/>
      <w:jc w:val="both"/>
    </w:pPr>
    <w:rPr>
      <w:rFonts w:ascii="Times New Roman" w:hAnsi="Times New Roman"/>
      <w:sz w:val="24"/>
    </w:rPr>
  </w:style>
  <w:style w:type="paragraph" w:customStyle="1" w:styleId="texte3">
    <w:name w:val="texte 3"/>
    <w:basedOn w:val="texte2"/>
    <w:rsid w:val="00A206D9"/>
  </w:style>
  <w:style w:type="paragraph" w:customStyle="1" w:styleId="puce2a">
    <w:name w:val="puce 2a"/>
    <w:basedOn w:val="Normal"/>
    <w:next w:val="Normal"/>
    <w:rsid w:val="00AE031B"/>
    <w:pPr>
      <w:keepLines/>
      <w:spacing w:before="120"/>
      <w:ind w:left="1701" w:hanging="284"/>
    </w:pPr>
    <w:rPr>
      <w:rFonts w:ascii="Times New Roman" w:hAnsi="Times New Roman"/>
      <w:sz w:val="24"/>
    </w:rPr>
  </w:style>
  <w:style w:type="paragraph" w:customStyle="1" w:styleId="Puce1-6pts">
    <w:name w:val="Puce1-6pts"/>
    <w:basedOn w:val="Corpsdetexte"/>
    <w:rsid w:val="00AE031B"/>
    <w:pPr>
      <w:keepLines/>
      <w:tabs>
        <w:tab w:val="num" w:pos="357"/>
      </w:tabs>
      <w:spacing w:after="120"/>
      <w:ind w:left="357" w:hanging="357"/>
    </w:pPr>
    <w:rPr>
      <w:rFonts w:ascii="Arial" w:hAnsi="Arial"/>
      <w:sz w:val="22"/>
    </w:rPr>
  </w:style>
  <w:style w:type="paragraph" w:styleId="Textedebulles">
    <w:name w:val="Balloon Text"/>
    <w:basedOn w:val="Normal"/>
    <w:semiHidden/>
    <w:rsid w:val="00642F86"/>
    <w:rPr>
      <w:rFonts w:ascii="Tahoma" w:hAnsi="Tahoma" w:cs="Tahoma"/>
      <w:sz w:val="16"/>
      <w:szCs w:val="16"/>
    </w:rPr>
  </w:style>
  <w:style w:type="paragraph" w:styleId="Explorateurdedocuments">
    <w:name w:val="Document Map"/>
    <w:basedOn w:val="Normal"/>
    <w:semiHidden/>
    <w:rsid w:val="008222C7"/>
    <w:pPr>
      <w:shd w:val="clear" w:color="auto" w:fill="000080"/>
    </w:pPr>
    <w:rPr>
      <w:rFonts w:ascii="Tahoma" w:hAnsi="Tahoma" w:cs="Tahoma"/>
      <w:szCs w:val="20"/>
    </w:rPr>
  </w:style>
  <w:style w:type="paragraph" w:customStyle="1" w:styleId="Style1">
    <w:name w:val="Style1"/>
    <w:basedOn w:val="Normal"/>
    <w:rsid w:val="00EB355F"/>
    <w:pPr>
      <w:jc w:val="both"/>
    </w:pPr>
    <w:rPr>
      <w:rFonts w:ascii="Times New Roman" w:hAnsi="Times New Roman"/>
      <w:sz w:val="24"/>
    </w:rPr>
  </w:style>
  <w:style w:type="paragraph" w:styleId="TM3">
    <w:name w:val="toc 3"/>
    <w:basedOn w:val="Normal"/>
    <w:next w:val="Normal"/>
    <w:autoRedefine/>
    <w:semiHidden/>
    <w:rsid w:val="00844B9D"/>
    <w:pPr>
      <w:ind w:left="400"/>
    </w:pPr>
  </w:style>
  <w:style w:type="paragraph" w:customStyle="1" w:styleId="Normal0">
    <w:name w:val="[Normal]"/>
    <w:rsid w:val="0088091F"/>
    <w:pPr>
      <w:widowControl w:val="0"/>
      <w:autoSpaceDE w:val="0"/>
      <w:autoSpaceDN w:val="0"/>
      <w:adjustRightInd w:val="0"/>
    </w:pPr>
    <w:rPr>
      <w:sz w:val="24"/>
      <w:szCs w:val="24"/>
    </w:rPr>
  </w:style>
  <w:style w:type="paragraph" w:styleId="Paragraphedeliste">
    <w:name w:val="List Paragraph"/>
    <w:basedOn w:val="Normal"/>
    <w:uiPriority w:val="34"/>
    <w:qFormat/>
    <w:rsid w:val="000C73FE"/>
    <w:pPr>
      <w:ind w:left="708"/>
    </w:pPr>
  </w:style>
  <w:style w:type="paragraph" w:styleId="En-ttedetabledesmatires">
    <w:name w:val="TOC Heading"/>
    <w:basedOn w:val="Titre1"/>
    <w:next w:val="Normal"/>
    <w:uiPriority w:val="39"/>
    <w:unhideWhenUsed/>
    <w:qFormat/>
    <w:rsid w:val="006F0CA7"/>
    <w:pPr>
      <w:keepLines/>
      <w:numPr>
        <w:numId w:val="0"/>
      </w:numPr>
      <w:spacing w:before="480" w:after="0" w:line="276" w:lineRule="auto"/>
      <w:outlineLvl w:val="9"/>
    </w:pPr>
    <w:rPr>
      <w:rFonts w:asciiTheme="majorHAnsi" w:eastAsiaTheme="majorEastAsia" w:hAnsiTheme="majorHAnsi" w:cstheme="majorBidi"/>
      <w:color w:val="365F91" w:themeColor="accent1" w:themeShade="BF"/>
      <w:kern w:val="0"/>
      <w:sz w:val="28"/>
      <w:szCs w:val="28"/>
    </w:rPr>
  </w:style>
  <w:style w:type="paragraph" w:customStyle="1" w:styleId="Enumration1">
    <w:name w:val="Enumération 1"/>
    <w:basedOn w:val="Normal"/>
    <w:link w:val="Enumration1Car"/>
    <w:rsid w:val="00894B45"/>
    <w:pPr>
      <w:numPr>
        <w:numId w:val="4"/>
      </w:numPr>
      <w:spacing w:before="60"/>
      <w:jc w:val="both"/>
    </w:pPr>
    <w:rPr>
      <w:szCs w:val="20"/>
    </w:rPr>
  </w:style>
  <w:style w:type="paragraph" w:customStyle="1" w:styleId="Grandenum1">
    <w:name w:val="Grande énum 1"/>
    <w:basedOn w:val="Normal"/>
    <w:link w:val="Grandenum1Car"/>
    <w:rsid w:val="00894B45"/>
    <w:pPr>
      <w:numPr>
        <w:numId w:val="5"/>
      </w:numPr>
      <w:spacing w:before="240"/>
      <w:jc w:val="both"/>
    </w:pPr>
    <w:rPr>
      <w:szCs w:val="20"/>
    </w:rPr>
  </w:style>
  <w:style w:type="character" w:styleId="Appelnotedebasdep">
    <w:name w:val="footnote reference"/>
    <w:basedOn w:val="Policepardfaut"/>
    <w:rsid w:val="00894B45"/>
    <w:rPr>
      <w:vertAlign w:val="superscript"/>
    </w:rPr>
  </w:style>
  <w:style w:type="paragraph" w:styleId="Notedebasdepage">
    <w:name w:val="footnote text"/>
    <w:basedOn w:val="Normal"/>
    <w:link w:val="NotedebasdepageCar"/>
    <w:rsid w:val="00894B45"/>
    <w:pPr>
      <w:spacing w:before="60"/>
      <w:jc w:val="both"/>
    </w:pPr>
    <w:rPr>
      <w:i/>
      <w:sz w:val="16"/>
      <w:szCs w:val="20"/>
    </w:rPr>
  </w:style>
  <w:style w:type="character" w:customStyle="1" w:styleId="NotedebasdepageCar">
    <w:name w:val="Note de bas de page Car"/>
    <w:basedOn w:val="Policepardfaut"/>
    <w:link w:val="Notedebasdepage"/>
    <w:rsid w:val="00894B45"/>
    <w:rPr>
      <w:rFonts w:ascii="Arial" w:hAnsi="Arial" w:cs="Arial"/>
      <w:i/>
      <w:sz w:val="16"/>
    </w:rPr>
  </w:style>
  <w:style w:type="character" w:customStyle="1" w:styleId="Grandenum1Car">
    <w:name w:val="Grande énum 1 Car"/>
    <w:basedOn w:val="Policepardfaut"/>
    <w:link w:val="Grandenum1"/>
    <w:rsid w:val="00894B45"/>
    <w:rPr>
      <w:rFonts w:ascii="Arial" w:hAnsi="Arial" w:cs="Arial"/>
    </w:rPr>
  </w:style>
  <w:style w:type="character" w:customStyle="1" w:styleId="Enumration1Car">
    <w:name w:val="Enumération 1 Car"/>
    <w:basedOn w:val="Policepardfaut"/>
    <w:link w:val="Enumration1"/>
    <w:rsid w:val="00894B45"/>
    <w:rPr>
      <w:rFonts w:ascii="Arial" w:hAnsi="Arial" w:cs="Arial"/>
    </w:rPr>
  </w:style>
  <w:style w:type="paragraph" w:customStyle="1" w:styleId="Enumration2">
    <w:name w:val="Enumération 2"/>
    <w:basedOn w:val="Normal"/>
    <w:rsid w:val="00B65CBD"/>
    <w:pPr>
      <w:numPr>
        <w:numId w:val="8"/>
      </w:numPr>
      <w:spacing w:before="60"/>
      <w:jc w:val="both"/>
    </w:pPr>
    <w:rPr>
      <w:szCs w:val="20"/>
    </w:rPr>
  </w:style>
  <w:style w:type="paragraph" w:customStyle="1" w:styleId="NotaRqe">
    <w:name w:val="Nota / Rqe"/>
    <w:basedOn w:val="Normal"/>
    <w:rsid w:val="00B65CBD"/>
    <w:pPr>
      <w:pBdr>
        <w:left w:val="single" w:sz="24" w:space="4" w:color="FF9900"/>
      </w:pBdr>
      <w:tabs>
        <w:tab w:val="left" w:pos="0"/>
      </w:tabs>
      <w:spacing w:before="60"/>
      <w:ind w:hanging="737"/>
      <w:jc w:val="both"/>
    </w:pPr>
    <w:rPr>
      <w:i/>
      <w:szCs w:val="20"/>
    </w:rPr>
  </w:style>
  <w:style w:type="paragraph" w:styleId="Sous-titre">
    <w:name w:val="Subtitle"/>
    <w:basedOn w:val="Normal"/>
    <w:next w:val="Normal"/>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paragraph" w:styleId="NormalWeb">
    <w:name w:val="Normal (Web)"/>
    <w:basedOn w:val="Normal"/>
    <w:uiPriority w:val="99"/>
    <w:semiHidden/>
    <w:unhideWhenUsed/>
    <w:rsid w:val="005A1E71"/>
    <w:pPr>
      <w:spacing w:before="100" w:beforeAutospacing="1" w:after="100" w:afterAutospacing="1"/>
    </w:pPr>
    <w:rPr>
      <w:rFonts w:ascii="Times New Roman" w:eastAsia="Times New Roman" w:hAnsi="Times New Roman" w:cs="Times New Roman"/>
      <w:sz w:val="24"/>
    </w:rPr>
  </w:style>
  <w:style w:type="paragraph" w:customStyle="1" w:styleId="Default">
    <w:name w:val="Default"/>
    <w:rsid w:val="00E509B5"/>
    <w:pPr>
      <w:autoSpaceDE w:val="0"/>
      <w:autoSpaceDN w:val="0"/>
      <w:adjustRightInd w:val="0"/>
    </w:pPr>
    <w:rPr>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6273836">
      <w:bodyDiv w:val="1"/>
      <w:marLeft w:val="0"/>
      <w:marRight w:val="0"/>
      <w:marTop w:val="0"/>
      <w:marBottom w:val="0"/>
      <w:divBdr>
        <w:top w:val="none" w:sz="0" w:space="0" w:color="auto"/>
        <w:left w:val="none" w:sz="0" w:space="0" w:color="auto"/>
        <w:bottom w:val="none" w:sz="0" w:space="0" w:color="auto"/>
        <w:right w:val="none" w:sz="0" w:space="0" w:color="auto"/>
      </w:divBdr>
    </w:div>
    <w:div w:id="53558157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footer" Target="footer2.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header" Target="header1.xml"/><Relationship Id="rId10" Type="http://schemas.openxmlformats.org/officeDocument/2006/relationships/image" Target="media/image2.jpg"/><Relationship Id="rId1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s>
</file>

<file path=word/_rels/header1.xml.rels><?xml version="1.0" encoding="UTF-8" standalone="yes"?>
<Relationships xmlns="http://schemas.openxmlformats.org/package/2006/relationships"><Relationship Id="rId2" Type="http://schemas.openxmlformats.org/officeDocument/2006/relationships/image" Target="media/image7.jpg"/><Relationship Id="rId1" Type="http://schemas.openxmlformats.org/officeDocument/2006/relationships/image" Target="media/image1.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4qJVy3lhoi20npvrNeFTyj68p0w==">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</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3CEC0F5C-2024-4547-A680-0523BC6EA5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1208</TotalTime>
  <Pages>6</Pages>
  <Words>1325</Words>
  <Characters>7290</Characters>
  <Application>Microsoft Office Word</Application>
  <DocSecurity>0</DocSecurity>
  <Lines>60</Lines>
  <Paragraphs>17</Paragraphs>
  <ScaleCrop>false</ScaleCrop>
  <HeadingPairs>
    <vt:vector size="2" baseType="variant">
      <vt:variant>
        <vt:lpstr>Titre</vt:lpstr>
      </vt:variant>
      <vt:variant>
        <vt:i4>1</vt:i4>
      </vt:variant>
    </vt:vector>
  </HeadingPairs>
  <TitlesOfParts>
    <vt:vector size="1" baseType="lpstr">
      <vt:lpstr/>
    </vt:vector>
  </TitlesOfParts>
  <Company>Dalkia</Company>
  <LinksUpToDate>false</LinksUpToDate>
  <CharactersWithSpaces>8598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DURIEUX Delphine</dc:creator>
  <cp:lastModifiedBy>DE FARIA ALOIS</cp:lastModifiedBy>
  <cp:revision>9</cp:revision>
  <dcterms:created xsi:type="dcterms:W3CDTF">2024-10-10T08:22:00Z</dcterms:created>
  <dcterms:modified xsi:type="dcterms:W3CDTF">2026-04-15T09:54:00Z</dcterms:modified>
</cp:coreProperties>
</file>