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039CC" w14:textId="4567EBAD" w:rsidR="00343B33" w:rsidRDefault="00343B33">
      <w:pPr>
        <w:spacing w:before="600" w:after="200"/>
        <w:jc w:val="center"/>
      </w:pPr>
    </w:p>
    <w:p w14:paraId="283039CD" w14:textId="77777777" w:rsidR="00343B33" w:rsidRDefault="009D765D">
      <w:pPr>
        <w:spacing w:before="400" w:after="100"/>
        <w:jc w:val="center"/>
      </w:pPr>
      <w:r>
        <w:rPr>
          <w:b/>
          <w:bCs/>
          <w:color w:val="1B6CA8"/>
          <w:sz w:val="28"/>
          <w:szCs w:val="28"/>
        </w:rPr>
        <w:t>Communauté de Communes du Centre-Ouest (3CO)</w:t>
      </w:r>
    </w:p>
    <w:p w14:paraId="283039CE" w14:textId="77777777" w:rsidR="00343B33" w:rsidRDefault="009D765D">
      <w:pPr>
        <w:spacing w:after="60"/>
        <w:jc w:val="center"/>
      </w:pPr>
      <w:r>
        <w:rPr>
          <w:color w:val="666666"/>
        </w:rPr>
        <w:t>224 bd Amir Ridjali – 97650 M'Tsangamouji – Mayotte</w:t>
      </w:r>
    </w:p>
    <w:p w14:paraId="283039CF" w14:textId="77777777" w:rsidR="00343B33" w:rsidRDefault="00343B33"/>
    <w:p w14:paraId="283039D0" w14:textId="77777777" w:rsidR="00343B33" w:rsidRDefault="009D765D">
      <w:pPr>
        <w:pBdr>
          <w:top w:val="single" w:sz="12" w:space="0" w:color="1B6CA8"/>
          <w:bottom w:val="single" w:sz="12" w:space="0" w:color="1B6CA8"/>
        </w:pBdr>
        <w:shd w:val="clear" w:color="auto" w:fill="D6E8F5"/>
        <w:spacing w:before="400" w:after="80"/>
        <w:jc w:val="center"/>
      </w:pPr>
      <w:r>
        <w:rPr>
          <w:b/>
          <w:bCs/>
          <w:color w:val="1B6CA8"/>
          <w:sz w:val="36"/>
          <w:szCs w:val="36"/>
        </w:rPr>
        <w:t>AAPC</w:t>
      </w:r>
    </w:p>
    <w:p w14:paraId="283039D1" w14:textId="77777777" w:rsidR="00343B33" w:rsidRDefault="009D765D">
      <w:pPr>
        <w:spacing w:before="80" w:after="80"/>
        <w:jc w:val="center"/>
      </w:pPr>
      <w:r>
        <w:rPr>
          <w:b/>
          <w:bCs/>
          <w:color w:val="0D4A7A"/>
          <w:sz w:val="28"/>
          <w:szCs w:val="28"/>
        </w:rPr>
        <w:t>AVIS D'APPEL PUBLIC À LA CONCURRENCE</w:t>
      </w:r>
    </w:p>
    <w:p w14:paraId="283039D2" w14:textId="77777777" w:rsidR="00343B33" w:rsidRDefault="00343B33"/>
    <w:p w14:paraId="283039D3" w14:textId="77777777" w:rsidR="00343B33" w:rsidRDefault="00343B33"/>
    <w:p w14:paraId="283039D4" w14:textId="77777777" w:rsidR="00343B33" w:rsidRDefault="009D765D">
      <w:pPr>
        <w:spacing w:after="60"/>
        <w:jc w:val="center"/>
      </w:pPr>
      <w:r>
        <w:rPr>
          <w:color w:val="666666"/>
          <w:sz w:val="22"/>
          <w:szCs w:val="22"/>
        </w:rPr>
        <w:t>Travaux de menuiserie – Dépose de l'existant, fourniture et pose</w:t>
      </w:r>
    </w:p>
    <w:p w14:paraId="283039D5" w14:textId="77777777" w:rsidR="00343B33" w:rsidRDefault="00343B33"/>
    <w:p w14:paraId="283039D6" w14:textId="77777777" w:rsidR="00343B33" w:rsidRDefault="00343B33"/>
    <w:p w14:paraId="283039D7" w14:textId="77777777" w:rsidR="00343B33" w:rsidRDefault="009D765D">
      <w:pPr>
        <w:spacing w:before="400"/>
        <w:jc w:val="center"/>
      </w:pPr>
      <w:r>
        <w:rPr>
          <w:b/>
          <w:bCs/>
          <w:color w:val="1B6CA8"/>
        </w:rPr>
        <w:t>Date limite de remise des offres : 14 mai 2026 à 15h00 (heure de Mayotte)</w:t>
      </w:r>
    </w:p>
    <w:p w14:paraId="283039D8" w14:textId="77777777" w:rsidR="00343B33" w:rsidRDefault="009D765D">
      <w:r>
        <w:br w:type="page"/>
      </w:r>
    </w:p>
    <w:p w14:paraId="283039D9" w14:textId="77777777" w:rsidR="00343B33" w:rsidRDefault="009D765D">
      <w:pPr>
        <w:pStyle w:val="Titre1"/>
        <w:pBdr>
          <w:bottom w:val="single" w:sz="8" w:space="0" w:color="1B6CA8"/>
        </w:pBdr>
      </w:pPr>
      <w:r>
        <w:lastRenderedPageBreak/>
        <w:t>I. IDENTIFICATION DU POUVOIR ADJUDICATEUR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5826"/>
      </w:tblGrid>
      <w:tr w:rsidR="00343B33" w14:paraId="283039DC" w14:textId="77777777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3039DA" w14:textId="77777777" w:rsidR="00343B33" w:rsidRDefault="009D765D">
            <w:r>
              <w:rPr>
                <w:b/>
                <w:bCs/>
                <w:sz w:val="18"/>
                <w:szCs w:val="18"/>
              </w:rPr>
              <w:t>Nom et adresse</w:t>
            </w:r>
          </w:p>
        </w:tc>
        <w:tc>
          <w:tcPr>
            <w:tcW w:w="58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3039DB" w14:textId="77777777" w:rsidR="00343B33" w:rsidRDefault="009D765D">
            <w:r>
              <w:rPr>
                <w:sz w:val="18"/>
                <w:szCs w:val="18"/>
              </w:rPr>
              <w:t>Communauté de Communes du Centre-Ouest (3CO) 224 bd Amir Ridjali – 97650 M'Tsangamouji – Mayotte</w:t>
            </w:r>
          </w:p>
        </w:tc>
      </w:tr>
      <w:tr w:rsidR="00343B33" w14:paraId="283039DF" w14:textId="77777777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3039DD" w14:textId="77777777" w:rsidR="00343B33" w:rsidRDefault="009D765D">
            <w:r>
              <w:rPr>
                <w:b/>
                <w:bCs/>
                <w:sz w:val="18"/>
                <w:szCs w:val="18"/>
              </w:rPr>
              <w:t>Téléphone</w:t>
            </w:r>
          </w:p>
        </w:tc>
        <w:tc>
          <w:tcPr>
            <w:tcW w:w="58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3039DE" w14:textId="494FECA7" w:rsidR="00343B33" w:rsidRDefault="009D765D">
            <w:r>
              <w:rPr>
                <w:sz w:val="18"/>
                <w:szCs w:val="18"/>
              </w:rPr>
              <w:t>0269 6</w:t>
            </w:r>
            <w:r w:rsidR="00E45E97">
              <w:rPr>
                <w:sz w:val="18"/>
                <w:szCs w:val="18"/>
              </w:rPr>
              <w:t>3 76 76</w:t>
            </w:r>
          </w:p>
        </w:tc>
      </w:tr>
      <w:tr w:rsidR="00343B33" w14:paraId="283039E2" w14:textId="77777777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3039E0" w14:textId="77777777" w:rsidR="00343B33" w:rsidRDefault="009D765D">
            <w:r>
              <w:rPr>
                <w:b/>
                <w:bCs/>
                <w:sz w:val="18"/>
                <w:szCs w:val="18"/>
              </w:rPr>
              <w:t>Courriel</w:t>
            </w:r>
          </w:p>
        </w:tc>
        <w:tc>
          <w:tcPr>
            <w:tcW w:w="58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3039E1" w14:textId="77777777" w:rsidR="00343B33" w:rsidRDefault="009D765D">
            <w:r>
              <w:rPr>
                <w:sz w:val="18"/>
                <w:szCs w:val="18"/>
              </w:rPr>
              <w:t>contact@3co-mayotte.fr</w:t>
            </w:r>
          </w:p>
        </w:tc>
      </w:tr>
      <w:tr w:rsidR="00343B33" w14:paraId="283039E5" w14:textId="77777777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3039E3" w14:textId="77777777" w:rsidR="00343B33" w:rsidRDefault="009D765D">
            <w:r>
              <w:rPr>
                <w:b/>
                <w:bCs/>
                <w:sz w:val="18"/>
                <w:szCs w:val="18"/>
              </w:rPr>
              <w:t>Nature juridique</w:t>
            </w:r>
          </w:p>
        </w:tc>
        <w:tc>
          <w:tcPr>
            <w:tcW w:w="58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3039E4" w14:textId="77777777" w:rsidR="00343B33" w:rsidRDefault="009D765D">
            <w:r>
              <w:rPr>
                <w:sz w:val="18"/>
                <w:szCs w:val="18"/>
              </w:rPr>
              <w:t>Établissement public de coopération intercommunale (EPCI) – Communauté de communes</w:t>
            </w:r>
          </w:p>
        </w:tc>
      </w:tr>
      <w:tr w:rsidR="00343B33" w14:paraId="283039E8" w14:textId="77777777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3039E6" w14:textId="77777777" w:rsidR="00343B33" w:rsidRDefault="009D765D">
            <w:r>
              <w:rPr>
                <w:b/>
                <w:bCs/>
                <w:sz w:val="18"/>
                <w:szCs w:val="18"/>
              </w:rPr>
              <w:t>Activité principale</w:t>
            </w:r>
          </w:p>
        </w:tc>
        <w:tc>
          <w:tcPr>
            <w:tcW w:w="58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3039E7" w14:textId="77777777" w:rsidR="00343B33" w:rsidRDefault="009D765D">
            <w:r>
              <w:rPr>
                <w:sz w:val="18"/>
                <w:szCs w:val="18"/>
              </w:rPr>
              <w:t>Services généraux des administrations publiques</w:t>
            </w:r>
          </w:p>
        </w:tc>
      </w:tr>
    </w:tbl>
    <w:p w14:paraId="283039E9" w14:textId="77777777" w:rsidR="00343B33" w:rsidRDefault="00343B33"/>
    <w:p w14:paraId="283039EA" w14:textId="77777777" w:rsidR="00343B33" w:rsidRDefault="009D765D">
      <w:pPr>
        <w:pStyle w:val="Titre1"/>
        <w:pBdr>
          <w:bottom w:val="single" w:sz="8" w:space="0" w:color="1B6CA8"/>
        </w:pBdr>
      </w:pPr>
      <w:r>
        <w:t>II. OBJET DU MARCHÉ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5826"/>
      </w:tblGrid>
      <w:tr w:rsidR="00343B33" w14:paraId="283039ED" w14:textId="77777777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3039EB" w14:textId="77777777" w:rsidR="00343B33" w:rsidRDefault="009D765D">
            <w:r>
              <w:rPr>
                <w:b/>
                <w:bCs/>
                <w:sz w:val="18"/>
                <w:szCs w:val="18"/>
              </w:rPr>
              <w:t>Objet</w:t>
            </w:r>
          </w:p>
        </w:tc>
        <w:tc>
          <w:tcPr>
            <w:tcW w:w="58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3039EC" w14:textId="77777777" w:rsidR="00343B33" w:rsidRDefault="009D765D">
            <w:r>
              <w:rPr>
                <w:sz w:val="18"/>
                <w:szCs w:val="18"/>
              </w:rPr>
              <w:t>Travaux de menuiserie – Dépose de l'existant, fourniture et pose</w:t>
            </w:r>
          </w:p>
        </w:tc>
      </w:tr>
      <w:tr w:rsidR="00343B33" w14:paraId="283039F0" w14:textId="77777777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3039EE" w14:textId="77777777" w:rsidR="00343B33" w:rsidRDefault="009D765D">
            <w:r>
              <w:rPr>
                <w:b/>
                <w:bCs/>
                <w:sz w:val="18"/>
                <w:szCs w:val="18"/>
              </w:rPr>
              <w:t>Lieu d'exécution</w:t>
            </w:r>
          </w:p>
        </w:tc>
        <w:tc>
          <w:tcPr>
            <w:tcW w:w="58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3039EF" w14:textId="77777777" w:rsidR="00343B33" w:rsidRDefault="009D765D">
            <w:r>
              <w:rPr>
                <w:sz w:val="18"/>
                <w:szCs w:val="18"/>
              </w:rPr>
              <w:t>Bâtiments A et B – Locaux de la 3CO à Kahani (Mayotte)</w:t>
            </w:r>
          </w:p>
        </w:tc>
      </w:tr>
      <w:tr w:rsidR="00343B33" w14:paraId="283039F3" w14:textId="77777777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3039F1" w14:textId="77777777" w:rsidR="00343B33" w:rsidRDefault="009D765D">
            <w:r>
              <w:rPr>
                <w:b/>
                <w:bCs/>
                <w:sz w:val="18"/>
                <w:szCs w:val="18"/>
              </w:rPr>
              <w:t>Type de marché</w:t>
            </w:r>
          </w:p>
        </w:tc>
        <w:tc>
          <w:tcPr>
            <w:tcW w:w="58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3039F2" w14:textId="77777777" w:rsidR="00343B33" w:rsidRDefault="009D765D">
            <w:r>
              <w:rPr>
                <w:sz w:val="18"/>
                <w:szCs w:val="18"/>
              </w:rPr>
              <w:t>Travaux</w:t>
            </w:r>
          </w:p>
        </w:tc>
      </w:tr>
      <w:tr w:rsidR="00343B33" w14:paraId="283039F6" w14:textId="77777777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3039F4" w14:textId="77777777" w:rsidR="00343B33" w:rsidRDefault="009D765D">
            <w:r>
              <w:rPr>
                <w:b/>
                <w:bCs/>
                <w:sz w:val="18"/>
                <w:szCs w:val="18"/>
              </w:rPr>
              <w:t>Code CPV principal</w:t>
            </w:r>
          </w:p>
        </w:tc>
        <w:tc>
          <w:tcPr>
            <w:tcW w:w="58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3039F5" w14:textId="77777777" w:rsidR="00343B33" w:rsidRDefault="009D765D">
            <w:r>
              <w:rPr>
                <w:sz w:val="18"/>
                <w:szCs w:val="18"/>
              </w:rPr>
              <w:t>45421000-4 – Travaux de menuiserie</w:t>
            </w:r>
          </w:p>
        </w:tc>
      </w:tr>
      <w:tr w:rsidR="00343B33" w14:paraId="283039F9" w14:textId="77777777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3039F7" w14:textId="77777777" w:rsidR="00343B33" w:rsidRDefault="009D765D">
            <w:r>
              <w:rPr>
                <w:b/>
                <w:bCs/>
                <w:sz w:val="18"/>
                <w:szCs w:val="18"/>
              </w:rPr>
              <w:t>Procédure</w:t>
            </w:r>
          </w:p>
        </w:tc>
        <w:tc>
          <w:tcPr>
            <w:tcW w:w="58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3039F8" w14:textId="77777777" w:rsidR="00343B33" w:rsidRDefault="009D765D">
            <w:r>
              <w:rPr>
                <w:sz w:val="18"/>
                <w:szCs w:val="18"/>
              </w:rPr>
              <w:t>Marché à Procédure Adaptée (MAPA)</w:t>
            </w:r>
          </w:p>
        </w:tc>
      </w:tr>
    </w:tbl>
    <w:p w14:paraId="283039FA" w14:textId="77777777" w:rsidR="00343B33" w:rsidRDefault="00343B33"/>
    <w:p w14:paraId="283039FB" w14:textId="77777777" w:rsidR="00343B33" w:rsidRDefault="009D765D">
      <w:pPr>
        <w:pStyle w:val="Titre1"/>
        <w:pBdr>
          <w:bottom w:val="single" w:sz="8" w:space="0" w:color="1B6CA8"/>
        </w:pBdr>
      </w:pPr>
      <w:r>
        <w:t>III. DÉCOMPOSITION EN LOTS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2500"/>
        <w:gridCol w:w="3426"/>
        <w:gridCol w:w="2300"/>
      </w:tblGrid>
      <w:tr w:rsidR="00343B33" w14:paraId="28303A00" w14:textId="77777777">
        <w:trPr>
          <w:tblHeader/>
        </w:trPr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B6CA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3039FC" w14:textId="77777777" w:rsidR="00343B33" w:rsidRDefault="009D765D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Lot</w:t>
            </w:r>
          </w:p>
        </w:tc>
        <w:tc>
          <w:tcPr>
            <w:tcW w:w="2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B6CA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3039FD" w14:textId="77777777" w:rsidR="00343B33" w:rsidRDefault="009D765D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Référence</w:t>
            </w:r>
          </w:p>
        </w:tc>
        <w:tc>
          <w:tcPr>
            <w:tcW w:w="3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B6CA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3039FE" w14:textId="77777777" w:rsidR="00343B33" w:rsidRDefault="009D765D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Objet</w:t>
            </w:r>
          </w:p>
        </w:tc>
        <w:tc>
          <w:tcPr>
            <w:tcW w:w="2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B6CA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3039FF" w14:textId="77777777" w:rsidR="00343B33" w:rsidRDefault="009D765D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Code CPV</w:t>
            </w:r>
          </w:p>
        </w:tc>
      </w:tr>
      <w:tr w:rsidR="00343B33" w14:paraId="28303A05" w14:textId="77777777"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303A01" w14:textId="77777777" w:rsidR="00343B33" w:rsidRDefault="009D765D">
            <w:r>
              <w:rPr>
                <w:color w:val="000000"/>
                <w:sz w:val="18"/>
                <w:szCs w:val="18"/>
              </w:rPr>
              <w:t>Lot 1</w:t>
            </w:r>
          </w:p>
        </w:tc>
        <w:tc>
          <w:tcPr>
            <w:tcW w:w="2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303A02" w14:textId="77777777" w:rsidR="00343B33" w:rsidRDefault="009D765D">
            <w:r>
              <w:rPr>
                <w:color w:val="000000"/>
                <w:sz w:val="18"/>
                <w:szCs w:val="18"/>
              </w:rPr>
              <w:t>2026/3CO/017</w:t>
            </w:r>
          </w:p>
        </w:tc>
        <w:tc>
          <w:tcPr>
            <w:tcW w:w="3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303A03" w14:textId="77777777" w:rsidR="00343B33" w:rsidRDefault="009D765D">
            <w:r>
              <w:rPr>
                <w:color w:val="000000"/>
                <w:sz w:val="18"/>
                <w:szCs w:val="18"/>
              </w:rPr>
              <w:t>Menuiserie Bois – Dépose et remplacement de 19 portes en bois</w:t>
            </w:r>
          </w:p>
        </w:tc>
        <w:tc>
          <w:tcPr>
            <w:tcW w:w="2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303A04" w14:textId="77777777" w:rsidR="00343B33" w:rsidRDefault="009D765D">
            <w:r>
              <w:rPr>
                <w:color w:val="000000"/>
                <w:sz w:val="18"/>
                <w:szCs w:val="18"/>
              </w:rPr>
              <w:t>45421131-1 – Pose de portes</w:t>
            </w:r>
          </w:p>
        </w:tc>
      </w:tr>
      <w:tr w:rsidR="00343B33" w14:paraId="28303A0A" w14:textId="77777777"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303A06" w14:textId="77777777" w:rsidR="00343B33" w:rsidRDefault="009D765D">
            <w:r>
              <w:rPr>
                <w:color w:val="000000"/>
                <w:sz w:val="18"/>
                <w:szCs w:val="18"/>
              </w:rPr>
              <w:t>Lot 2</w:t>
            </w:r>
          </w:p>
        </w:tc>
        <w:tc>
          <w:tcPr>
            <w:tcW w:w="2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303A07" w14:textId="77777777" w:rsidR="00343B33" w:rsidRDefault="009D765D">
            <w:r>
              <w:rPr>
                <w:color w:val="000000"/>
                <w:sz w:val="18"/>
                <w:szCs w:val="18"/>
              </w:rPr>
              <w:t>2026/3CO/018</w:t>
            </w:r>
          </w:p>
        </w:tc>
        <w:tc>
          <w:tcPr>
            <w:tcW w:w="3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303A08" w14:textId="77777777" w:rsidR="00343B33" w:rsidRDefault="009D765D">
            <w:r>
              <w:rPr>
                <w:color w:val="000000"/>
                <w:sz w:val="18"/>
                <w:szCs w:val="18"/>
              </w:rPr>
              <w:t>Menuiserie Aluminium – Dépose et remplacement de 8 portes doubles extérieures, 2 portes simples intérieures, 6 fenêtres doubles et 2 fenêtres simples en aluminium</w:t>
            </w:r>
          </w:p>
        </w:tc>
        <w:tc>
          <w:tcPr>
            <w:tcW w:w="2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303A09" w14:textId="77777777" w:rsidR="00343B33" w:rsidRDefault="009D765D">
            <w:r>
              <w:rPr>
                <w:color w:val="000000"/>
                <w:sz w:val="18"/>
                <w:szCs w:val="18"/>
              </w:rPr>
              <w:t>45421000-4 – Travaux de menuiserie</w:t>
            </w:r>
          </w:p>
        </w:tc>
      </w:tr>
      <w:tr w:rsidR="00343B33" w14:paraId="28303A0F" w14:textId="77777777"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303A0B" w14:textId="77777777" w:rsidR="00343B33" w:rsidRDefault="009D765D">
            <w:r>
              <w:rPr>
                <w:color w:val="000000"/>
                <w:sz w:val="18"/>
                <w:szCs w:val="18"/>
              </w:rPr>
              <w:t>Lot 3</w:t>
            </w:r>
          </w:p>
        </w:tc>
        <w:tc>
          <w:tcPr>
            <w:tcW w:w="2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303A0C" w14:textId="77777777" w:rsidR="00343B33" w:rsidRDefault="009D765D">
            <w:r>
              <w:rPr>
                <w:color w:val="000000"/>
                <w:sz w:val="18"/>
                <w:szCs w:val="18"/>
              </w:rPr>
              <w:t>2026/3CO/019</w:t>
            </w:r>
          </w:p>
        </w:tc>
        <w:tc>
          <w:tcPr>
            <w:tcW w:w="3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303A0D" w14:textId="77777777" w:rsidR="00343B33" w:rsidRDefault="009D765D">
            <w:r>
              <w:rPr>
                <w:color w:val="000000"/>
                <w:sz w:val="18"/>
                <w:szCs w:val="18"/>
              </w:rPr>
              <w:t>Menuiserie Métallique – Dépose et remplacement de 4 portes métalliques</w:t>
            </w:r>
          </w:p>
        </w:tc>
        <w:tc>
          <w:tcPr>
            <w:tcW w:w="2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303A0E" w14:textId="77777777" w:rsidR="00343B33" w:rsidRDefault="009D765D">
            <w:r>
              <w:rPr>
                <w:color w:val="000000"/>
                <w:sz w:val="18"/>
                <w:szCs w:val="18"/>
              </w:rPr>
              <w:t>45421131-1 – Pose de portes</w:t>
            </w:r>
          </w:p>
        </w:tc>
      </w:tr>
    </w:tbl>
    <w:p w14:paraId="28303A10" w14:textId="77777777" w:rsidR="00343B33" w:rsidRDefault="00343B33"/>
    <w:p w14:paraId="28303A11" w14:textId="77777777" w:rsidR="00343B33" w:rsidRDefault="009D765D">
      <w:pPr>
        <w:pStyle w:val="Titre1"/>
        <w:pBdr>
          <w:bottom w:val="single" w:sz="8" w:space="0" w:color="1B6CA8"/>
        </w:pBdr>
      </w:pPr>
      <w:r>
        <w:t>IV. CONDITIONS DE PARTICIPATION</w:t>
      </w:r>
    </w:p>
    <w:p w14:paraId="28303A12" w14:textId="77777777" w:rsidR="00343B33" w:rsidRDefault="009D765D">
      <w:pPr>
        <w:pStyle w:val="Titre2"/>
      </w:pPr>
      <w:r>
        <w:t>4.1. Aptitude professionnelle</w:t>
      </w:r>
    </w:p>
    <w:p w14:paraId="28303A13" w14:textId="77777777" w:rsidR="00343B33" w:rsidRDefault="009D765D">
      <w:pPr>
        <w:pStyle w:val="Paragraphedeliste"/>
        <w:numPr>
          <w:ilvl w:val="0"/>
          <w:numId w:val="2"/>
        </w:numPr>
        <w:spacing w:after="60"/>
      </w:pPr>
      <w:r>
        <w:t>Déclaration sur l'honneur de ne pas être sous le coup d'une interdiction de soumissionner (DC1 ou équivalent)</w:t>
      </w:r>
    </w:p>
    <w:p w14:paraId="28303A14" w14:textId="77777777" w:rsidR="00343B33" w:rsidRDefault="009D765D">
      <w:pPr>
        <w:pStyle w:val="Paragraphedeliste"/>
        <w:numPr>
          <w:ilvl w:val="0"/>
          <w:numId w:val="2"/>
        </w:numPr>
        <w:spacing w:after="60"/>
      </w:pPr>
      <w:r>
        <w:t>Copie du jugement en cas de redressement judiciaire</w:t>
      </w:r>
    </w:p>
    <w:p w14:paraId="28303A15" w14:textId="77777777" w:rsidR="00343B33" w:rsidRDefault="009D765D">
      <w:pPr>
        <w:pStyle w:val="Titre2"/>
      </w:pPr>
      <w:r>
        <w:t>4.2. Capacité économique et financière</w:t>
      </w:r>
    </w:p>
    <w:p w14:paraId="28303A16" w14:textId="77777777" w:rsidR="00343B33" w:rsidRDefault="009D765D">
      <w:pPr>
        <w:pStyle w:val="Paragraphedeliste"/>
        <w:numPr>
          <w:ilvl w:val="0"/>
          <w:numId w:val="2"/>
        </w:numPr>
        <w:spacing w:after="60"/>
      </w:pPr>
      <w:r>
        <w:t>Déclaration concernant le chiffre d'affaires global des trois derniers exercices disponibles</w:t>
      </w:r>
    </w:p>
    <w:p w14:paraId="28303A17" w14:textId="77777777" w:rsidR="00343B33" w:rsidRDefault="009D765D">
      <w:pPr>
        <w:pStyle w:val="Paragraphedeliste"/>
        <w:numPr>
          <w:ilvl w:val="0"/>
          <w:numId w:val="2"/>
        </w:numPr>
        <w:spacing w:after="60"/>
      </w:pPr>
      <w:r>
        <w:t>Si nécessaire, déclaration sur la capacité du candidat à souscrire une assurance</w:t>
      </w:r>
    </w:p>
    <w:p w14:paraId="28303A18" w14:textId="77777777" w:rsidR="00343B33" w:rsidRDefault="009D765D">
      <w:pPr>
        <w:pStyle w:val="Titre2"/>
      </w:pPr>
      <w:r>
        <w:t>4.3. Capacités techniques et professionnelles</w:t>
      </w:r>
    </w:p>
    <w:p w14:paraId="28303A19" w14:textId="77777777" w:rsidR="00343B33" w:rsidRDefault="009D765D">
      <w:pPr>
        <w:pStyle w:val="Paragraphedeliste"/>
        <w:numPr>
          <w:ilvl w:val="0"/>
          <w:numId w:val="2"/>
        </w:numPr>
        <w:spacing w:after="60"/>
      </w:pPr>
      <w:r>
        <w:lastRenderedPageBreak/>
        <w:t>Liste des travaux exécutés au cours des cinq dernières années (références similaires)</w:t>
      </w:r>
    </w:p>
    <w:p w14:paraId="28303A1A" w14:textId="77777777" w:rsidR="00343B33" w:rsidRDefault="009D765D">
      <w:pPr>
        <w:pStyle w:val="Paragraphedeliste"/>
        <w:numPr>
          <w:ilvl w:val="0"/>
          <w:numId w:val="2"/>
        </w:numPr>
        <w:spacing w:after="60"/>
      </w:pPr>
      <w:r>
        <w:t>Déclaration indiquant les effectifs moyens annuels et l'importance du personnel d'encadrement pour chacune des trois dernières années</w:t>
      </w:r>
    </w:p>
    <w:p w14:paraId="28303A1B" w14:textId="77777777" w:rsidR="00343B33" w:rsidRDefault="009D765D">
      <w:pPr>
        <w:pStyle w:val="Paragraphedeliste"/>
        <w:numPr>
          <w:ilvl w:val="0"/>
          <w:numId w:val="2"/>
        </w:numPr>
        <w:spacing w:after="60"/>
      </w:pPr>
      <w:r>
        <w:t>Qualification(s) Qualibat recommandée(s) : 43 (Menuiserie Bois), 44 (Menuiserie Aluminium), 45 (Menuiserie Métallique) – ou équivalent</w:t>
      </w:r>
    </w:p>
    <w:p w14:paraId="28303A1C" w14:textId="77777777" w:rsidR="00343B33" w:rsidRDefault="00343B33"/>
    <w:p w14:paraId="28303A1D" w14:textId="77777777" w:rsidR="00343B33" w:rsidRDefault="009D765D">
      <w:pPr>
        <w:pStyle w:val="Titre1"/>
        <w:pBdr>
          <w:bottom w:val="single" w:sz="8" w:space="0" w:color="1B6CA8"/>
        </w:pBdr>
      </w:pPr>
      <w:r>
        <w:t>V. CRITÈRES D'ATTRIBUTION</w:t>
      </w:r>
    </w:p>
    <w:p w14:paraId="28303A1E" w14:textId="77777777" w:rsidR="00343B33" w:rsidRDefault="009D765D">
      <w:pPr>
        <w:spacing w:after="100"/>
        <w:jc w:val="both"/>
      </w:pPr>
      <w:r>
        <w:rPr>
          <w:color w:val="000000"/>
        </w:rPr>
        <w:t>Les offres seront jugées selon les critères pondérés suivants 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6"/>
        <w:gridCol w:w="2000"/>
        <w:gridCol w:w="2000"/>
      </w:tblGrid>
      <w:tr w:rsidR="00343B33" w14:paraId="28303A22" w14:textId="77777777">
        <w:trPr>
          <w:tblHeader/>
        </w:trPr>
        <w:tc>
          <w:tcPr>
            <w:tcW w:w="5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B6CA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303A1F" w14:textId="77777777" w:rsidR="00343B33" w:rsidRDefault="009D765D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Critère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B6CA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303A20" w14:textId="77777777" w:rsidR="00343B33" w:rsidRDefault="009D765D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Pondération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B6CA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303A21" w14:textId="77777777" w:rsidR="00343B33" w:rsidRDefault="009D765D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Sous-critères</w:t>
            </w:r>
          </w:p>
        </w:tc>
      </w:tr>
      <w:tr w:rsidR="00343B33" w14:paraId="28303A26" w14:textId="77777777">
        <w:tc>
          <w:tcPr>
            <w:tcW w:w="5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303A23" w14:textId="77777777" w:rsidR="00343B33" w:rsidRDefault="009D765D">
            <w:r>
              <w:rPr>
                <w:color w:val="000000"/>
                <w:sz w:val="18"/>
                <w:szCs w:val="18"/>
              </w:rPr>
              <w:t>Prix global et forfaitaire (montant DPGF)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303A24" w14:textId="77777777" w:rsidR="00343B33" w:rsidRDefault="009D765D">
            <w:r>
              <w:rPr>
                <w:color w:val="000000"/>
                <w:sz w:val="18"/>
                <w:szCs w:val="18"/>
              </w:rPr>
              <w:t>60 %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303A25" w14:textId="77777777" w:rsidR="00343B33" w:rsidRDefault="009D765D">
            <w:r>
              <w:rPr>
                <w:color w:val="000000"/>
                <w:sz w:val="18"/>
                <w:szCs w:val="18"/>
              </w:rPr>
              <w:t>–</w:t>
            </w:r>
          </w:p>
        </w:tc>
      </w:tr>
      <w:tr w:rsidR="00343B33" w14:paraId="28303A2A" w14:textId="77777777">
        <w:tc>
          <w:tcPr>
            <w:tcW w:w="5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303A27" w14:textId="77777777" w:rsidR="00343B33" w:rsidRDefault="009D765D">
            <w:r>
              <w:rPr>
                <w:color w:val="000000"/>
                <w:sz w:val="18"/>
                <w:szCs w:val="18"/>
              </w:rPr>
              <w:t>Valeur technique de l'offre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303A28" w14:textId="77777777" w:rsidR="00343B33" w:rsidRDefault="009D765D">
            <w:r>
              <w:rPr>
                <w:color w:val="000000"/>
                <w:sz w:val="18"/>
                <w:szCs w:val="18"/>
              </w:rPr>
              <w:t>30 %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303A29" w14:textId="77777777" w:rsidR="00343B33" w:rsidRDefault="009D765D">
            <w:r>
              <w:rPr>
                <w:color w:val="000000"/>
                <w:sz w:val="18"/>
                <w:szCs w:val="18"/>
              </w:rPr>
              <w:t>Mémoire technique, qualité des matériaux, planning</w:t>
            </w:r>
          </w:p>
        </w:tc>
      </w:tr>
      <w:tr w:rsidR="00343B33" w14:paraId="28303A2E" w14:textId="77777777">
        <w:tc>
          <w:tcPr>
            <w:tcW w:w="5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303A2B" w14:textId="77777777" w:rsidR="00343B33" w:rsidRDefault="009D765D">
            <w:r>
              <w:rPr>
                <w:color w:val="000000"/>
                <w:sz w:val="18"/>
                <w:szCs w:val="18"/>
              </w:rPr>
              <w:t>Délai d'exécution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303A2C" w14:textId="77777777" w:rsidR="00343B33" w:rsidRDefault="009D765D">
            <w:r>
              <w:rPr>
                <w:color w:val="000000"/>
                <w:sz w:val="18"/>
                <w:szCs w:val="18"/>
              </w:rPr>
              <w:t>10 %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303A2D" w14:textId="77777777" w:rsidR="00343B33" w:rsidRDefault="009D765D">
            <w:r>
              <w:rPr>
                <w:color w:val="000000"/>
                <w:sz w:val="18"/>
                <w:szCs w:val="18"/>
              </w:rPr>
              <w:t>Nombre de jours ouvrés proposés</w:t>
            </w:r>
          </w:p>
        </w:tc>
      </w:tr>
    </w:tbl>
    <w:p w14:paraId="28303A2F" w14:textId="77777777" w:rsidR="00343B33" w:rsidRDefault="00343B33"/>
    <w:p w14:paraId="28303A30" w14:textId="77777777" w:rsidR="00343B33" w:rsidRDefault="009D765D">
      <w:pPr>
        <w:pStyle w:val="Titre1"/>
        <w:pBdr>
          <w:bottom w:val="single" w:sz="8" w:space="0" w:color="1B6CA8"/>
        </w:pBdr>
      </w:pPr>
      <w:r>
        <w:t>VI. CONDITIONS DE SOUMISSION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5826"/>
      </w:tblGrid>
      <w:tr w:rsidR="00343B33" w14:paraId="28303A33" w14:textId="77777777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303A31" w14:textId="77777777" w:rsidR="00343B33" w:rsidRDefault="009D765D">
            <w:r>
              <w:rPr>
                <w:b/>
                <w:bCs/>
                <w:sz w:val="18"/>
                <w:szCs w:val="18"/>
              </w:rPr>
              <w:t>Date limite de réception</w:t>
            </w:r>
          </w:p>
        </w:tc>
        <w:tc>
          <w:tcPr>
            <w:tcW w:w="58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303A32" w14:textId="77777777" w:rsidR="00343B33" w:rsidRDefault="009D765D">
            <w:r>
              <w:rPr>
                <w:sz w:val="18"/>
                <w:szCs w:val="18"/>
              </w:rPr>
              <w:t>14 mai 2026 à 15h00 (heure de Mayotte)</w:t>
            </w:r>
          </w:p>
        </w:tc>
      </w:tr>
      <w:tr w:rsidR="00343B33" w14:paraId="28303A36" w14:textId="77777777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303A34" w14:textId="77777777" w:rsidR="00343B33" w:rsidRDefault="009D765D">
            <w:r>
              <w:rPr>
                <w:b/>
                <w:bCs/>
                <w:sz w:val="18"/>
                <w:szCs w:val="18"/>
              </w:rPr>
              <w:t>Validité des offres</w:t>
            </w:r>
          </w:p>
        </w:tc>
        <w:tc>
          <w:tcPr>
            <w:tcW w:w="58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303A35" w14:textId="77777777" w:rsidR="00343B33" w:rsidRDefault="009D765D">
            <w:r>
              <w:rPr>
                <w:sz w:val="18"/>
                <w:szCs w:val="18"/>
              </w:rPr>
              <w:t>90 jours à compter de la date limite de remise des offres</w:t>
            </w:r>
          </w:p>
        </w:tc>
      </w:tr>
      <w:tr w:rsidR="00343B33" w14:paraId="28303A39" w14:textId="77777777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303A37" w14:textId="77777777" w:rsidR="00343B33" w:rsidRDefault="009D765D">
            <w:r>
              <w:rPr>
                <w:b/>
                <w:bCs/>
                <w:sz w:val="18"/>
                <w:szCs w:val="18"/>
              </w:rPr>
              <w:t>Langue</w:t>
            </w:r>
          </w:p>
        </w:tc>
        <w:tc>
          <w:tcPr>
            <w:tcW w:w="58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303A38" w14:textId="77777777" w:rsidR="00343B33" w:rsidRDefault="009D765D">
            <w:r>
              <w:rPr>
                <w:sz w:val="18"/>
                <w:szCs w:val="18"/>
              </w:rPr>
              <w:t>Français</w:t>
            </w:r>
          </w:p>
        </w:tc>
      </w:tr>
      <w:tr w:rsidR="00343B33" w14:paraId="28303A3C" w14:textId="77777777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303A3A" w14:textId="77777777" w:rsidR="00343B33" w:rsidRDefault="009D765D">
            <w:r>
              <w:rPr>
                <w:b/>
                <w:bCs/>
                <w:sz w:val="18"/>
                <w:szCs w:val="18"/>
              </w:rPr>
              <w:t>Transmission des offres</w:t>
            </w:r>
          </w:p>
        </w:tc>
        <w:tc>
          <w:tcPr>
            <w:tcW w:w="58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303A3B" w14:textId="2115DE3A" w:rsidR="00343B33" w:rsidRDefault="009D765D">
            <w:r>
              <w:rPr>
                <w:sz w:val="18"/>
                <w:szCs w:val="18"/>
              </w:rPr>
              <w:t xml:space="preserve">Par voie dématérialisée sur le profil acheteur </w:t>
            </w:r>
            <w:hyperlink r:id="rId7" w:history="1">
              <w:r w:rsidR="00F13D47" w:rsidRPr="008446C7">
                <w:rPr>
                  <w:rStyle w:val="Lienhypertexte"/>
                  <w:sz w:val="18"/>
                  <w:szCs w:val="18"/>
                </w:rPr>
                <w:t>https://www.marches-securises.fr</w:t>
              </w:r>
            </w:hyperlink>
            <w:r w:rsidR="00F13D47">
              <w:rPr>
                <w:sz w:val="18"/>
                <w:szCs w:val="18"/>
              </w:rPr>
              <w:t xml:space="preserve"> </w:t>
            </w:r>
          </w:p>
        </w:tc>
      </w:tr>
      <w:tr w:rsidR="00343B33" w14:paraId="28303A3F" w14:textId="77777777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303A3D" w14:textId="77777777" w:rsidR="00343B33" w:rsidRDefault="009D765D">
            <w:r>
              <w:rPr>
                <w:b/>
                <w:bCs/>
                <w:sz w:val="18"/>
                <w:szCs w:val="18"/>
              </w:rPr>
              <w:t>Contact / renseignements</w:t>
            </w:r>
          </w:p>
        </w:tc>
        <w:tc>
          <w:tcPr>
            <w:tcW w:w="58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303A3E" w14:textId="45086185" w:rsidR="00343B33" w:rsidRDefault="009D765D">
            <w:r>
              <w:rPr>
                <w:sz w:val="18"/>
                <w:szCs w:val="18"/>
              </w:rPr>
              <w:t>contact@3co-mayotte.fr – 0269 6</w:t>
            </w:r>
            <w:r w:rsidR="00F13D47">
              <w:rPr>
                <w:sz w:val="18"/>
                <w:szCs w:val="18"/>
              </w:rPr>
              <w:t>3 76 76</w:t>
            </w:r>
          </w:p>
        </w:tc>
      </w:tr>
    </w:tbl>
    <w:p w14:paraId="28303A40" w14:textId="77777777" w:rsidR="00343B33" w:rsidRDefault="00343B33"/>
    <w:p w14:paraId="28303A41" w14:textId="77777777" w:rsidR="00343B33" w:rsidRDefault="009D765D">
      <w:pPr>
        <w:pStyle w:val="Titre1"/>
        <w:pBdr>
          <w:bottom w:val="single" w:sz="8" w:space="0" w:color="1B6CA8"/>
        </w:pBdr>
      </w:pPr>
      <w:r>
        <w:t>VII. RENSEIGNEMENTS COMPLÉMENTAIRES</w:t>
      </w:r>
    </w:p>
    <w:p w14:paraId="28303A42" w14:textId="77777777" w:rsidR="00343B33" w:rsidRDefault="009D765D">
      <w:pPr>
        <w:spacing w:after="100"/>
        <w:jc w:val="both"/>
      </w:pPr>
      <w:r>
        <w:rPr>
          <w:color w:val="000000"/>
        </w:rPr>
        <w:t>Le Dossier de Consultation des Entreprises (DCE) est téléchargeable gratuitement sur le profil acheteur de la 3CO. Toute question relative à la consultation doit être transmise par écrit à l'adresse mentionnée ci-dessus au plus tard cinq (5) jours calendaires avant la date limite de remise des offres.</w:t>
      </w:r>
    </w:p>
    <w:p w14:paraId="28303A43" w14:textId="77777777" w:rsidR="00343B33" w:rsidRDefault="00343B33"/>
    <w:p w14:paraId="28303A44" w14:textId="77777777" w:rsidR="00343B33" w:rsidRDefault="009D765D">
      <w:pPr>
        <w:spacing w:after="100"/>
        <w:jc w:val="both"/>
      </w:pPr>
      <w:r>
        <w:rPr>
          <w:color w:val="000000"/>
        </w:rPr>
        <w:t>Le présent avis a été établi par le pouvoir adjudicateur.</w:t>
      </w:r>
    </w:p>
    <w:p w14:paraId="28303A45" w14:textId="77777777" w:rsidR="00343B33" w:rsidRDefault="00343B33"/>
    <w:p w14:paraId="28303A46" w14:textId="28F14C24" w:rsidR="00343B33" w:rsidRDefault="009D765D">
      <w:pPr>
        <w:spacing w:before="400"/>
        <w:jc w:val="right"/>
      </w:pPr>
      <w:r>
        <w:t xml:space="preserve">Fait à M'Tsangamouji, le </w:t>
      </w:r>
      <w:r w:rsidR="006A59F7">
        <w:t>22</w:t>
      </w:r>
      <w:r>
        <w:t xml:space="preserve"> / </w:t>
      </w:r>
      <w:r w:rsidR="006A59F7">
        <w:t>04</w:t>
      </w:r>
      <w:r>
        <w:t xml:space="preserve"> / 2026</w:t>
      </w:r>
    </w:p>
    <w:p w14:paraId="28303A47" w14:textId="77777777" w:rsidR="00343B33" w:rsidRDefault="009D765D">
      <w:pPr>
        <w:spacing w:before="200"/>
        <w:jc w:val="right"/>
      </w:pPr>
      <w:r>
        <w:rPr>
          <w:b/>
          <w:bCs/>
        </w:rPr>
        <w:t>Le Directeur Général Adjoint des Services Techniques</w:t>
      </w:r>
    </w:p>
    <w:sectPr w:rsidR="00343B33">
      <w:headerReference w:type="default" r:id="rId8"/>
      <w:footerReference w:type="default" r:id="rId9"/>
      <w:pgSz w:w="11906" w:h="16838"/>
      <w:pgMar w:top="1200" w:right="1200" w:bottom="120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DF671" w14:textId="77777777" w:rsidR="009D765D" w:rsidRDefault="009D765D">
      <w:r>
        <w:separator/>
      </w:r>
    </w:p>
  </w:endnote>
  <w:endnote w:type="continuationSeparator" w:id="0">
    <w:p w14:paraId="3233047F" w14:textId="77777777" w:rsidR="009D765D" w:rsidRDefault="009D7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03A4E" w14:textId="6600D6C4" w:rsidR="00343B33" w:rsidRDefault="009D765D">
    <w:pPr>
      <w:pBdr>
        <w:top w:val="single" w:sz="6" w:space="0" w:color="1B6CA8"/>
      </w:pBdr>
    </w:pPr>
    <w:r>
      <w:rPr>
        <w:color w:val="666666"/>
        <w:sz w:val="16"/>
        <w:szCs w:val="16"/>
      </w:rPr>
      <w:t xml:space="preserve">Communauté de Communes du Centre-Ouest (3CO) | MAPA – Menuiserie 2026   Page </w:t>
    </w:r>
    <w:r>
      <w:fldChar w:fldCharType="begin"/>
    </w:r>
    <w:r>
      <w:instrText>PAGE</w:instrText>
    </w:r>
    <w:r>
      <w:fldChar w:fldCharType="separate"/>
    </w:r>
    <w:r w:rsidR="007B464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CAF54" w14:textId="77777777" w:rsidR="009D765D" w:rsidRDefault="009D765D">
      <w:r>
        <w:separator/>
      </w:r>
    </w:p>
  </w:footnote>
  <w:footnote w:type="continuationSeparator" w:id="0">
    <w:p w14:paraId="6E2F37B3" w14:textId="77777777" w:rsidR="009D765D" w:rsidRDefault="009D7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26" w:type="dxa"/>
      <w:tblBorders>
        <w:bottom w:val="single" w:sz="12" w:space="0" w:color="1B6CA8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500"/>
      <w:gridCol w:w="5526"/>
    </w:tblGrid>
    <w:tr w:rsidR="00343B33" w14:paraId="28303A4D" w14:textId="77777777">
      <w:tc>
        <w:tcPr>
          <w:tcW w:w="3500" w:type="dxa"/>
          <w:vAlign w:val="center"/>
        </w:tcPr>
        <w:p w14:paraId="28303A4A" w14:textId="72682AFB" w:rsidR="00343B33" w:rsidRDefault="007B464B">
          <w:r>
            <w:rPr>
              <w:noProof/>
            </w:rPr>
            <w:drawing>
              <wp:inline distT="0" distB="0" distL="0" distR="0" wp14:anchorId="2145C709" wp14:editId="5B855044">
                <wp:extent cx="1685925" cy="735011"/>
                <wp:effectExtent l="0" t="0" r="0" b="8255"/>
                <wp:docPr id="157458486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458486" name="Image 15745848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4574" cy="7387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6" w:type="dxa"/>
          <w:vAlign w:val="center"/>
        </w:tcPr>
        <w:p w14:paraId="28303A4B" w14:textId="77777777" w:rsidR="00343B33" w:rsidRDefault="009D765D">
          <w:pPr>
            <w:jc w:val="right"/>
          </w:pPr>
          <w:r>
            <w:rPr>
              <w:b/>
              <w:bCs/>
              <w:color w:val="1B6CA8"/>
            </w:rPr>
            <w:t>AAPC</w:t>
          </w:r>
        </w:p>
        <w:p w14:paraId="28303A4C" w14:textId="77777777" w:rsidR="00343B33" w:rsidRDefault="009D765D">
          <w:pPr>
            <w:jc w:val="right"/>
          </w:pPr>
          <w:r>
            <w:rPr>
              <w:color w:val="666666"/>
              <w:sz w:val="16"/>
              <w:szCs w:val="16"/>
            </w:rPr>
            <w:t>Communauté de Communes du Centre-Ouest (3CO)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51A35"/>
    <w:multiLevelType w:val="hybridMultilevel"/>
    <w:tmpl w:val="15D6FA7C"/>
    <w:lvl w:ilvl="0" w:tplc="02B2CF16">
      <w:start w:val="1"/>
      <w:numFmt w:val="bullet"/>
      <w:lvlText w:val="●"/>
      <w:lvlJc w:val="left"/>
      <w:pPr>
        <w:ind w:left="720" w:hanging="360"/>
      </w:pPr>
    </w:lvl>
    <w:lvl w:ilvl="1" w:tplc="3AE25D3C">
      <w:start w:val="1"/>
      <w:numFmt w:val="bullet"/>
      <w:lvlText w:val="○"/>
      <w:lvlJc w:val="left"/>
      <w:pPr>
        <w:ind w:left="1440" w:hanging="360"/>
      </w:pPr>
    </w:lvl>
    <w:lvl w:ilvl="2" w:tplc="2CD66A14">
      <w:start w:val="1"/>
      <w:numFmt w:val="bullet"/>
      <w:lvlText w:val="■"/>
      <w:lvlJc w:val="left"/>
      <w:pPr>
        <w:ind w:left="2160" w:hanging="360"/>
      </w:pPr>
    </w:lvl>
    <w:lvl w:ilvl="3" w:tplc="0792C1C8">
      <w:start w:val="1"/>
      <w:numFmt w:val="bullet"/>
      <w:lvlText w:val="●"/>
      <w:lvlJc w:val="left"/>
      <w:pPr>
        <w:ind w:left="2880" w:hanging="360"/>
      </w:pPr>
    </w:lvl>
    <w:lvl w:ilvl="4" w:tplc="C534DCC4">
      <w:start w:val="1"/>
      <w:numFmt w:val="bullet"/>
      <w:lvlText w:val="○"/>
      <w:lvlJc w:val="left"/>
      <w:pPr>
        <w:ind w:left="3600" w:hanging="360"/>
      </w:pPr>
    </w:lvl>
    <w:lvl w:ilvl="5" w:tplc="0DF81EC0">
      <w:start w:val="1"/>
      <w:numFmt w:val="bullet"/>
      <w:lvlText w:val="■"/>
      <w:lvlJc w:val="left"/>
      <w:pPr>
        <w:ind w:left="4320" w:hanging="360"/>
      </w:pPr>
    </w:lvl>
    <w:lvl w:ilvl="6" w:tplc="F09C548E">
      <w:start w:val="1"/>
      <w:numFmt w:val="bullet"/>
      <w:lvlText w:val="●"/>
      <w:lvlJc w:val="left"/>
      <w:pPr>
        <w:ind w:left="5040" w:hanging="360"/>
      </w:pPr>
    </w:lvl>
    <w:lvl w:ilvl="7" w:tplc="1FDA7680">
      <w:start w:val="1"/>
      <w:numFmt w:val="bullet"/>
      <w:lvlText w:val="●"/>
      <w:lvlJc w:val="left"/>
      <w:pPr>
        <w:ind w:left="5760" w:hanging="360"/>
      </w:pPr>
    </w:lvl>
    <w:lvl w:ilvl="8" w:tplc="77F8F0B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20A54EE"/>
    <w:multiLevelType w:val="hybridMultilevel"/>
    <w:tmpl w:val="E728763C"/>
    <w:lvl w:ilvl="0" w:tplc="3BCC4B5A">
      <w:start w:val="1"/>
      <w:numFmt w:val="bullet"/>
      <w:lvlText w:val="•"/>
      <w:lvlJc w:val="left"/>
      <w:pPr>
        <w:ind w:left="1080" w:hanging="360"/>
      </w:pPr>
    </w:lvl>
    <w:lvl w:ilvl="1" w:tplc="103E8554">
      <w:numFmt w:val="decimal"/>
      <w:lvlText w:val=""/>
      <w:lvlJc w:val="left"/>
    </w:lvl>
    <w:lvl w:ilvl="2" w:tplc="551EDCF2">
      <w:numFmt w:val="decimal"/>
      <w:lvlText w:val=""/>
      <w:lvlJc w:val="left"/>
    </w:lvl>
    <w:lvl w:ilvl="3" w:tplc="EFCC17DE">
      <w:numFmt w:val="decimal"/>
      <w:lvlText w:val=""/>
      <w:lvlJc w:val="left"/>
    </w:lvl>
    <w:lvl w:ilvl="4" w:tplc="E1AC488E">
      <w:numFmt w:val="decimal"/>
      <w:lvlText w:val=""/>
      <w:lvlJc w:val="left"/>
    </w:lvl>
    <w:lvl w:ilvl="5" w:tplc="CE2C1FDC">
      <w:numFmt w:val="decimal"/>
      <w:lvlText w:val=""/>
      <w:lvlJc w:val="left"/>
    </w:lvl>
    <w:lvl w:ilvl="6" w:tplc="81F41028">
      <w:numFmt w:val="decimal"/>
      <w:lvlText w:val=""/>
      <w:lvlJc w:val="left"/>
    </w:lvl>
    <w:lvl w:ilvl="7" w:tplc="1360A7CE">
      <w:numFmt w:val="decimal"/>
      <w:lvlText w:val=""/>
      <w:lvlJc w:val="left"/>
    </w:lvl>
    <w:lvl w:ilvl="8" w:tplc="FA8459D4">
      <w:numFmt w:val="decimal"/>
      <w:lvlText w:val=""/>
      <w:lvlJc w:val="left"/>
    </w:lvl>
  </w:abstractNum>
  <w:abstractNum w:abstractNumId="2" w15:restartNumberingAfterBreak="0">
    <w:nsid w:val="7420421E"/>
    <w:multiLevelType w:val="hybridMultilevel"/>
    <w:tmpl w:val="964A0A88"/>
    <w:lvl w:ilvl="0" w:tplc="42AC460A">
      <w:start w:val="1"/>
      <w:numFmt w:val="bullet"/>
      <w:lvlText w:val="–"/>
      <w:lvlJc w:val="left"/>
      <w:pPr>
        <w:ind w:left="720" w:hanging="360"/>
      </w:pPr>
    </w:lvl>
    <w:lvl w:ilvl="1" w:tplc="8252F27A">
      <w:numFmt w:val="decimal"/>
      <w:lvlText w:val=""/>
      <w:lvlJc w:val="left"/>
    </w:lvl>
    <w:lvl w:ilvl="2" w:tplc="D8C6AC9A">
      <w:numFmt w:val="decimal"/>
      <w:lvlText w:val=""/>
      <w:lvlJc w:val="left"/>
    </w:lvl>
    <w:lvl w:ilvl="3" w:tplc="FD0C5198">
      <w:numFmt w:val="decimal"/>
      <w:lvlText w:val=""/>
      <w:lvlJc w:val="left"/>
    </w:lvl>
    <w:lvl w:ilvl="4" w:tplc="A852F3D0">
      <w:numFmt w:val="decimal"/>
      <w:lvlText w:val=""/>
      <w:lvlJc w:val="left"/>
    </w:lvl>
    <w:lvl w:ilvl="5" w:tplc="2A067F28">
      <w:numFmt w:val="decimal"/>
      <w:lvlText w:val=""/>
      <w:lvlJc w:val="left"/>
    </w:lvl>
    <w:lvl w:ilvl="6" w:tplc="8522E0BA">
      <w:numFmt w:val="decimal"/>
      <w:lvlText w:val=""/>
      <w:lvlJc w:val="left"/>
    </w:lvl>
    <w:lvl w:ilvl="7" w:tplc="0180FD2A">
      <w:numFmt w:val="decimal"/>
      <w:lvlText w:val=""/>
      <w:lvlJc w:val="left"/>
    </w:lvl>
    <w:lvl w:ilvl="8" w:tplc="B9B4CB42">
      <w:numFmt w:val="decimal"/>
      <w:lvlText w:val=""/>
      <w:lvlJc w:val="left"/>
    </w:lvl>
  </w:abstractNum>
  <w:num w:numId="1" w16cid:durableId="693926062">
    <w:abstractNumId w:val="0"/>
    <w:lvlOverride w:ilvl="0">
      <w:startOverride w:val="1"/>
    </w:lvlOverride>
  </w:num>
  <w:num w:numId="2" w16cid:durableId="96215684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B33"/>
    <w:rsid w:val="00241FDE"/>
    <w:rsid w:val="00343B33"/>
    <w:rsid w:val="003D574B"/>
    <w:rsid w:val="005B06CE"/>
    <w:rsid w:val="006A59F7"/>
    <w:rsid w:val="007B464B"/>
    <w:rsid w:val="009D765D"/>
    <w:rsid w:val="00AC77FB"/>
    <w:rsid w:val="00B31677"/>
    <w:rsid w:val="00C84843"/>
    <w:rsid w:val="00E45E97"/>
    <w:rsid w:val="00F1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039CC"/>
  <w15:docId w15:val="{BE52BBA4-61E7-4E91-92A3-4A3E0BC5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before="360" w:after="120"/>
      <w:outlineLvl w:val="0"/>
    </w:pPr>
    <w:rPr>
      <w:b/>
      <w:bCs/>
      <w:color w:val="1B6CA8"/>
      <w:sz w:val="28"/>
      <w:szCs w:val="28"/>
    </w:rPr>
  </w:style>
  <w:style w:type="paragraph" w:styleId="Titre2">
    <w:name w:val="heading 2"/>
    <w:uiPriority w:val="9"/>
    <w:unhideWhenUsed/>
    <w:qFormat/>
    <w:pPr>
      <w:spacing w:before="280" w:after="80"/>
      <w:outlineLvl w:val="1"/>
    </w:pPr>
    <w:rPr>
      <w:b/>
      <w:bCs/>
      <w:color w:val="0D4A7A"/>
      <w:sz w:val="24"/>
      <w:szCs w:val="24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7B464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B464B"/>
  </w:style>
  <w:style w:type="paragraph" w:styleId="Pieddepage">
    <w:name w:val="footer"/>
    <w:basedOn w:val="Normal"/>
    <w:link w:val="PieddepageCar"/>
    <w:uiPriority w:val="99"/>
    <w:unhideWhenUsed/>
    <w:rsid w:val="007B46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464B"/>
  </w:style>
  <w:style w:type="character" w:styleId="Mentionnonrsolue">
    <w:name w:val="Unresolved Mention"/>
    <w:basedOn w:val="Policepardfaut"/>
    <w:uiPriority w:val="99"/>
    <w:semiHidden/>
    <w:unhideWhenUsed/>
    <w:rsid w:val="00F13D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arches-securis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542</Words>
  <Characters>2981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Anassi DANIEL</cp:lastModifiedBy>
  <cp:revision>8</cp:revision>
  <dcterms:created xsi:type="dcterms:W3CDTF">2026-04-22T12:24:00Z</dcterms:created>
  <dcterms:modified xsi:type="dcterms:W3CDTF">2026-04-22T12:40:00Z</dcterms:modified>
</cp:coreProperties>
</file>