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tbl>
      <w:tblPr>
        <w:tblStyle w:val="Table1"/>
        <w:tblpPr w:leftFromText="180" w:rightFromText="180" w:topFromText="180" w:bottomFromText="180" w:vertAnchor="text" w:horzAnchor="text" w:tblpX="-7" w:tblpY="0"/>
        <w:tblW w:w="95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10"/>
        <w:gridCol w:w="7230"/>
        <w:tblGridChange w:id="0">
          <w:tblGrid>
            <w:gridCol w:w="2310"/>
            <w:gridCol w:w="7230"/>
          </w:tblGrid>
        </w:tblGridChange>
      </w:tblGrid>
      <w:tr>
        <w:trPr>
          <w:cantSplit w:val="0"/>
          <w:trHeight w:val="1758" w:hRule="atLeast"/>
          <w:tblHeader w:val="0"/>
        </w:trPr>
        <w:tc>
          <w:tcPr>
            <w:vMerge w:val="restart"/>
            <w:tcBorders>
              <w:top w:color="ffffff" w:space="0" w:sz="8" w:val="single"/>
              <w:left w:color="ffffff" w:space="0" w:sz="8" w:val="single"/>
              <w:bottom w:color="ff0000" w:space="0" w:sz="8" w:val="single"/>
              <w:right w:color="ffffff" w:space="0" w:sz="8" w:val="single"/>
            </w:tcBorders>
          </w:tcPr>
          <w:p w:rsidR="00000000" w:rsidDel="00000000" w:rsidP="00000000" w:rsidRDefault="00000000" w:rsidRPr="00000000" w14:paraId="00000002">
            <w:pPr>
              <w:widowControl w:val="0"/>
              <w:spacing w:after="0" w:lineRule="auto"/>
              <w:ind w:right="-25"/>
              <w:jc w:val="center"/>
              <w:rPr>
                <w:b w:val="1"/>
                <w:bCs w:val="1"/>
              </w:rPr>
            </w:pPr>
            <w:r w:rsidDel="00000000" w:rsidR="00000000" w:rsidRPr="00000000">
              <w:rPr>
                <w:b w:val="1"/>
                <w:bCs w:val="1"/>
                <w:rtl w:val="0"/>
              </w:rPr>
              <w:t xml:space="preserve">MAÎTRISE D’OUVRAGE</w:t>
            </w:r>
          </w:p>
          <w:p w:rsidR="00000000" w:rsidDel="00000000" w:rsidP="00000000" w:rsidRDefault="00000000" w:rsidRPr="00000000" w14:paraId="00000003">
            <w:pPr>
              <w:widowControl w:val="0"/>
              <w:spacing w:after="0" w:lineRule="auto"/>
              <w:ind w:right="-25"/>
              <w:jc w:val="center"/>
              <w:rPr>
                <w:b w:val="1"/>
                <w:bCs w:val="1"/>
              </w:rPr>
            </w:pPr>
            <w:r w:rsidDel="00000000" w:rsidR="00000000" w:rsidRPr="00000000">
              <w:rPr>
                <w:rtl w:val="0"/>
              </w:rPr>
            </w:r>
          </w:p>
          <w:p w:rsidR="00000000" w:rsidDel="00000000" w:rsidP="00000000" w:rsidRDefault="00000000" w:rsidRPr="00000000" w14:paraId="00000004">
            <w:pPr>
              <w:widowControl w:val="0"/>
              <w:spacing w:after="0" w:lineRule="auto"/>
              <w:ind w:right="-25"/>
              <w:jc w:val="center"/>
              <w:rPr>
                <w:b w:val="1"/>
                <w:bCs w:val="1"/>
              </w:rPr>
            </w:pPr>
            <w:r w:rsidDel="00000000" w:rsidR="00000000" w:rsidRPr="00000000">
              <w:rPr>
                <w:b w:val="1"/>
                <w:bCs w:val="1"/>
              </w:rPr>
              <w:drawing>
                <wp:inline distB="19050" distT="19050" distL="19050" distR="19050">
                  <wp:extent cx="1333500" cy="304800"/>
                  <wp:effectExtent b="0" l="0" r="0" t="0"/>
                  <wp:docPr id="1"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1333500" cy="304800"/>
                          </a:xfrm>
                          <a:prstGeom prst="rect"/>
                          <a:ln/>
                        </pic:spPr>
                      </pic:pic>
                    </a:graphicData>
                  </a:graphic>
                </wp:inline>
              </w:drawing>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tcPr>
          <w:p w:rsidR="00000000" w:rsidDel="00000000" w:rsidP="00000000" w:rsidRDefault="00000000" w:rsidRPr="00000000" w14:paraId="00000005">
            <w:pPr>
              <w:widowControl w:val="0"/>
              <w:spacing w:after="0" w:lineRule="auto"/>
              <w:ind w:left="283" w:right="216" w:firstLine="0"/>
              <w:jc w:val="center"/>
              <w:rPr>
                <w:b w:val="1"/>
                <w:bCs w:val="1"/>
                <w:sz w:val="34"/>
                <w:szCs w:val="34"/>
              </w:rPr>
            </w:pPr>
            <w:r w:rsidDel="00000000" w:rsidR="00000000" w:rsidRPr="00000000">
              <w:rPr>
                <w:rtl w:val="0"/>
              </w:rPr>
            </w:r>
          </w:p>
          <w:p w:rsidR="00000000" w:rsidDel="00000000" w:rsidP="00000000" w:rsidRDefault="00000000" w:rsidRPr="00000000" w14:paraId="00000006">
            <w:pPr>
              <w:widowControl w:val="0"/>
              <w:spacing w:after="0" w:lineRule="auto"/>
              <w:ind w:left="283" w:right="216" w:firstLine="0"/>
              <w:jc w:val="center"/>
              <w:rPr>
                <w:b w:val="1"/>
                <w:bCs w:val="1"/>
                <w:sz w:val="34"/>
                <w:szCs w:val="34"/>
              </w:rPr>
            </w:pPr>
            <w:r w:rsidDel="00000000" w:rsidR="00000000" w:rsidRPr="00000000">
              <w:rPr>
                <w:rtl w:val="0"/>
              </w:rPr>
            </w:r>
          </w:p>
        </w:tc>
      </w:tr>
      <w:tr>
        <w:trPr>
          <w:cantSplit w:val="0"/>
          <w:trHeight w:val="1758" w:hRule="atLeast"/>
          <w:tblHeader w:val="0"/>
        </w:trPr>
        <w:tc>
          <w:tcPr>
            <w:vMerge w:val="continue"/>
            <w:tcBorders>
              <w:top w:color="ffffff" w:space="0" w:sz="8" w:val="single"/>
              <w:left w:color="ffffff" w:space="0" w:sz="8" w:val="single"/>
              <w:bottom w:color="ff0000" w:space="0" w:sz="8" w:val="single"/>
              <w:right w:color="ffffff" w:space="0" w:sz="8" w:val="single"/>
            </w:tcBorders>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34"/>
                <w:szCs w:val="34"/>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tcPr>
          <w:p w:rsidR="00000000" w:rsidDel="00000000" w:rsidP="00000000" w:rsidRDefault="00000000" w:rsidRPr="00000000" w14:paraId="00000008">
            <w:pPr>
              <w:widowControl w:val="0"/>
              <w:spacing w:after="0" w:lineRule="auto"/>
              <w:ind w:left="285" w:right="216" w:firstLine="0"/>
              <w:jc w:val="center"/>
              <w:rPr>
                <w:b w:val="1"/>
                <w:bCs w:val="1"/>
                <w:sz w:val="34"/>
                <w:szCs w:val="34"/>
              </w:rPr>
            </w:pPr>
            <w:r w:rsidDel="00000000" w:rsidR="00000000" w:rsidRPr="00000000">
              <w:rPr>
                <w:b w:val="1"/>
                <w:bCs w:val="1"/>
                <w:sz w:val="34"/>
                <w:szCs w:val="34"/>
                <w:rtl w:val="0"/>
              </w:rPr>
              <w:t xml:space="preserve">CRÉATION D'UN RÉSEAU DE CHALEUR URBAINE DANS LA VILLE DE MANTES LA JOLIE</w:t>
            </w:r>
          </w:p>
          <w:p w:rsidR="00000000" w:rsidDel="00000000" w:rsidP="00000000" w:rsidRDefault="00000000" w:rsidRPr="00000000" w14:paraId="00000009">
            <w:pPr>
              <w:widowControl w:val="0"/>
              <w:spacing w:after="0" w:lineRule="auto"/>
              <w:ind w:left="283" w:right="216" w:firstLine="0"/>
              <w:jc w:val="center"/>
              <w:rPr>
                <w:b w:val="1"/>
                <w:bCs w:val="1"/>
                <w:sz w:val="34"/>
                <w:szCs w:val="34"/>
              </w:rPr>
            </w:pPr>
            <w:r w:rsidDel="00000000" w:rsidR="00000000" w:rsidRPr="00000000">
              <w:rPr>
                <w:rtl w:val="0"/>
              </w:rPr>
            </w:r>
          </w:p>
          <w:p w:rsidR="00000000" w:rsidDel="00000000" w:rsidP="00000000" w:rsidRDefault="00000000" w:rsidRPr="00000000" w14:paraId="0000000A">
            <w:pPr>
              <w:widowControl w:val="0"/>
              <w:spacing w:after="0" w:lineRule="auto"/>
              <w:ind w:left="283" w:right="216" w:firstLine="0"/>
              <w:jc w:val="center"/>
              <w:rPr>
                <w:b w:val="1"/>
                <w:bCs w:val="1"/>
                <w:sz w:val="34"/>
                <w:szCs w:val="34"/>
              </w:rPr>
            </w:pPr>
            <w:r w:rsidDel="00000000" w:rsidR="00000000" w:rsidRPr="00000000">
              <w:rPr>
                <w:rtl w:val="0"/>
              </w:rPr>
            </w:r>
          </w:p>
          <w:p w:rsidR="00000000" w:rsidDel="00000000" w:rsidP="00000000" w:rsidRDefault="00000000" w:rsidRPr="00000000" w14:paraId="0000000B">
            <w:pPr>
              <w:widowControl w:val="0"/>
              <w:spacing w:after="0" w:lineRule="auto"/>
              <w:ind w:left="283" w:right="216" w:firstLine="0"/>
              <w:jc w:val="center"/>
              <w:rPr>
                <w:b w:val="1"/>
                <w:bCs w:val="1"/>
                <w:sz w:val="34"/>
                <w:szCs w:val="34"/>
              </w:rPr>
            </w:pPr>
            <w:r w:rsidDel="00000000" w:rsidR="00000000" w:rsidRPr="00000000">
              <w:rPr>
                <w:rtl w:val="0"/>
              </w:rPr>
            </w:r>
          </w:p>
        </w:tc>
      </w:tr>
      <w:tr>
        <w:trPr>
          <w:cantSplit w:val="0"/>
          <w:trHeight w:val="540" w:hRule="atLeast"/>
          <w:tblHeader w:val="0"/>
        </w:trPr>
        <w:tc>
          <w:tcPr>
            <w:vMerge w:val="continue"/>
            <w:tcBorders>
              <w:top w:color="ffffff" w:space="0" w:sz="8" w:val="single"/>
              <w:left w:color="ffffff" w:space="0" w:sz="8" w:val="single"/>
              <w:bottom w:color="ff0000" w:space="0" w:sz="8" w:val="single"/>
              <w:right w:color="ffffff" w:space="0" w:sz="8" w:val="single"/>
            </w:tcBorders>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34"/>
                <w:szCs w:val="34"/>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tcPr>
          <w:p w:rsidR="00000000" w:rsidDel="00000000" w:rsidP="00000000" w:rsidRDefault="00000000" w:rsidRPr="00000000" w14:paraId="0000000D">
            <w:pPr>
              <w:widowControl w:val="0"/>
              <w:spacing w:after="0" w:lineRule="auto"/>
              <w:ind w:left="283" w:right="216" w:firstLine="0"/>
              <w:jc w:val="center"/>
              <w:rPr>
                <w:b w:val="1"/>
                <w:bCs w:val="1"/>
                <w:sz w:val="34"/>
                <w:szCs w:val="34"/>
              </w:rPr>
            </w:pPr>
            <w:r w:rsidDel="00000000" w:rsidR="00000000" w:rsidRPr="00000000">
              <w:rPr>
                <w:b w:val="1"/>
                <w:bCs w:val="1"/>
                <w:sz w:val="34"/>
                <w:szCs w:val="34"/>
                <w:rtl w:val="0"/>
              </w:rPr>
              <w:t xml:space="preserve">RC</w:t>
            </w:r>
          </w:p>
          <w:p w:rsidR="00000000" w:rsidDel="00000000" w:rsidP="00000000" w:rsidRDefault="00000000" w:rsidRPr="00000000" w14:paraId="0000000E">
            <w:pPr>
              <w:widowControl w:val="0"/>
              <w:spacing w:after="0" w:lineRule="auto"/>
              <w:ind w:left="283" w:right="216" w:firstLine="0"/>
              <w:jc w:val="center"/>
              <w:rPr>
                <w:b w:val="1"/>
                <w:bCs w:val="1"/>
                <w:sz w:val="34"/>
                <w:szCs w:val="34"/>
              </w:rPr>
            </w:pPr>
            <w:r w:rsidDel="00000000" w:rsidR="00000000" w:rsidRPr="00000000">
              <w:rPr>
                <w:rtl w:val="0"/>
              </w:rPr>
            </w:r>
          </w:p>
          <w:p w:rsidR="00000000" w:rsidDel="00000000" w:rsidP="00000000" w:rsidRDefault="00000000" w:rsidRPr="00000000" w14:paraId="0000000F">
            <w:pPr>
              <w:widowControl w:val="0"/>
              <w:spacing w:after="0" w:lineRule="auto"/>
              <w:ind w:left="283" w:right="216" w:firstLine="0"/>
              <w:jc w:val="center"/>
              <w:rPr>
                <w:b w:val="1"/>
                <w:bCs w:val="1"/>
                <w:sz w:val="34"/>
                <w:szCs w:val="34"/>
              </w:rPr>
            </w:pPr>
            <w:r w:rsidDel="00000000" w:rsidR="00000000" w:rsidRPr="00000000">
              <w:rPr>
                <w:b w:val="1"/>
                <w:bCs w:val="1"/>
                <w:sz w:val="34"/>
                <w:szCs w:val="34"/>
                <w:rtl w:val="0"/>
              </w:rPr>
              <w:t xml:space="preserve">RÈGLEMENT DE CONSULTATION DES TRAVAUX DE GÉNIE CIVIL ET TUYAUTERIE</w:t>
            </w:r>
          </w:p>
          <w:p w:rsidR="00000000" w:rsidDel="00000000" w:rsidP="00000000" w:rsidRDefault="00000000" w:rsidRPr="00000000" w14:paraId="00000010">
            <w:pPr>
              <w:widowControl w:val="0"/>
              <w:spacing w:after="0" w:lineRule="auto"/>
              <w:ind w:left="283" w:right="216" w:firstLine="0"/>
              <w:jc w:val="center"/>
              <w:rPr>
                <w:b w:val="1"/>
                <w:bCs w:val="1"/>
                <w:sz w:val="34"/>
                <w:szCs w:val="34"/>
              </w:rPr>
            </w:pPr>
            <w:r w:rsidDel="00000000" w:rsidR="00000000" w:rsidRPr="00000000">
              <w:rPr>
                <w:rtl w:val="0"/>
              </w:rPr>
            </w:r>
          </w:p>
          <w:p w:rsidR="00000000" w:rsidDel="00000000" w:rsidP="00000000" w:rsidRDefault="00000000" w:rsidRPr="00000000" w14:paraId="00000011">
            <w:pPr>
              <w:widowControl w:val="0"/>
              <w:spacing w:after="0" w:lineRule="auto"/>
              <w:ind w:left="283" w:right="216" w:firstLine="0"/>
              <w:jc w:val="center"/>
              <w:rPr>
                <w:b w:val="1"/>
                <w:bCs w:val="1"/>
                <w:sz w:val="34"/>
                <w:szCs w:val="34"/>
              </w:rPr>
            </w:pPr>
            <w:r w:rsidDel="00000000" w:rsidR="00000000" w:rsidRPr="00000000">
              <w:rPr>
                <w:rtl w:val="0"/>
              </w:rPr>
            </w:r>
          </w:p>
          <w:p w:rsidR="00000000" w:rsidDel="00000000" w:rsidP="00000000" w:rsidRDefault="00000000" w:rsidRPr="00000000" w14:paraId="00000012">
            <w:pPr>
              <w:widowControl w:val="0"/>
              <w:spacing w:after="0" w:lineRule="auto"/>
              <w:ind w:left="283" w:right="216" w:firstLine="0"/>
              <w:jc w:val="center"/>
              <w:rPr>
                <w:b w:val="1"/>
                <w:bCs w:val="1"/>
                <w:sz w:val="34"/>
                <w:szCs w:val="34"/>
              </w:rPr>
            </w:pPr>
            <w:r w:rsidDel="00000000" w:rsidR="00000000" w:rsidRPr="00000000">
              <w:rPr>
                <w:rtl w:val="0"/>
              </w:rPr>
            </w:r>
          </w:p>
        </w:tc>
      </w:tr>
      <w:tr>
        <w:trPr>
          <w:cantSplit w:val="0"/>
          <w:trHeight w:val="540" w:hRule="atLeast"/>
          <w:tblHeader w:val="0"/>
        </w:trPr>
        <w:tc>
          <w:tcPr>
            <w:vMerge w:val="continue"/>
            <w:tcBorders>
              <w:top w:color="ffffff" w:space="0" w:sz="8" w:val="single"/>
              <w:left w:color="ffffff" w:space="0" w:sz="8" w:val="single"/>
              <w:bottom w:color="ff0000" w:space="0" w:sz="8" w:val="single"/>
              <w:right w:color="ffffff" w:space="0" w:sz="8" w:val="single"/>
            </w:tcBorders>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34"/>
                <w:szCs w:val="34"/>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tcPr>
          <w:p w:rsidR="00000000" w:rsidDel="00000000" w:rsidP="00000000" w:rsidRDefault="00000000" w:rsidRPr="00000000" w14:paraId="00000014">
            <w:pPr>
              <w:widowControl w:val="0"/>
              <w:pBdr>
                <w:top w:color="000000" w:space="2" w:sz="18" w:val="single"/>
                <w:left w:color="000000" w:space="2" w:sz="18" w:val="single"/>
                <w:bottom w:color="000000" w:space="2" w:sz="18" w:val="single"/>
                <w:right w:color="000000" w:space="2" w:sz="18" w:val="single"/>
              </w:pBdr>
              <w:spacing w:after="0" w:lineRule="auto"/>
              <w:ind w:left="283" w:right="216" w:firstLine="0"/>
              <w:jc w:val="center"/>
              <w:rPr>
                <w:b w:val="1"/>
                <w:bCs w:val="1"/>
                <w:sz w:val="34"/>
                <w:szCs w:val="34"/>
              </w:rPr>
            </w:pPr>
            <w:r w:rsidDel="00000000" w:rsidR="00000000" w:rsidRPr="00000000">
              <w:rPr>
                <w:b w:val="1"/>
                <w:bCs w:val="1"/>
                <w:sz w:val="34"/>
                <w:szCs w:val="34"/>
                <w:rtl w:val="0"/>
              </w:rPr>
              <w:t xml:space="preserve">Date limite de Remise des Offres :</w:t>
            </w:r>
          </w:p>
          <w:p w:rsidR="00000000" w:rsidDel="00000000" w:rsidP="00000000" w:rsidRDefault="00000000" w:rsidRPr="00000000" w14:paraId="00000015">
            <w:pPr>
              <w:widowControl w:val="0"/>
              <w:pBdr>
                <w:top w:color="000000" w:space="2" w:sz="18" w:val="single"/>
                <w:left w:color="000000" w:space="2" w:sz="18" w:val="single"/>
                <w:bottom w:color="000000" w:space="2" w:sz="18" w:val="single"/>
                <w:right w:color="000000" w:space="2" w:sz="18" w:val="single"/>
              </w:pBdr>
              <w:spacing w:after="0" w:lineRule="auto"/>
              <w:ind w:left="283" w:right="216" w:firstLine="0"/>
              <w:jc w:val="center"/>
              <w:rPr>
                <w:b w:val="1"/>
                <w:bCs w:val="1"/>
                <w:sz w:val="34"/>
                <w:szCs w:val="34"/>
              </w:rPr>
            </w:pPr>
            <w:r w:rsidDel="00000000" w:rsidR="00000000" w:rsidRPr="00000000">
              <w:rPr>
                <w:rtl w:val="0"/>
              </w:rPr>
            </w:r>
          </w:p>
          <w:p w:rsidR="00000000" w:rsidDel="00000000" w:rsidP="00000000" w:rsidRDefault="00000000" w:rsidRPr="00000000" w14:paraId="00000016">
            <w:pPr>
              <w:widowControl w:val="0"/>
              <w:pBdr>
                <w:top w:color="000000" w:space="2" w:sz="18" w:val="single"/>
                <w:left w:color="000000" w:space="2" w:sz="18" w:val="single"/>
                <w:bottom w:color="000000" w:space="2" w:sz="18" w:val="single"/>
                <w:right w:color="000000" w:space="2" w:sz="18" w:val="single"/>
              </w:pBdr>
              <w:spacing w:after="0" w:lineRule="auto"/>
              <w:ind w:left="283" w:right="216" w:firstLine="0"/>
              <w:jc w:val="center"/>
              <w:rPr>
                <w:b w:val="1"/>
                <w:bCs w:val="1"/>
                <w:sz w:val="34"/>
                <w:szCs w:val="34"/>
                <w:highlight w:val="green"/>
              </w:rPr>
            </w:pPr>
            <w:r w:rsidDel="00000000" w:rsidR="00000000" w:rsidRPr="00000000">
              <w:rPr>
                <w:b w:val="1"/>
                <w:bCs w:val="1"/>
                <w:sz w:val="34"/>
                <w:szCs w:val="34"/>
                <w:rtl w:val="0"/>
              </w:rPr>
              <w:t xml:space="preserve">22/05/2026 à 12:00</w:t>
            </w:r>
            <w:r w:rsidDel="00000000" w:rsidR="00000000" w:rsidRPr="00000000">
              <w:rPr>
                <w:rtl w:val="0"/>
              </w:rPr>
            </w:r>
          </w:p>
        </w:tc>
      </w:tr>
      <w:tr>
        <w:trPr>
          <w:cantSplit w:val="0"/>
          <w:trHeight w:val="540" w:hRule="atLeast"/>
          <w:tblHeader w:val="0"/>
        </w:trPr>
        <w:tc>
          <w:tcPr>
            <w:vMerge w:val="continue"/>
            <w:tcBorders>
              <w:top w:color="ffffff" w:space="0" w:sz="8" w:val="single"/>
              <w:left w:color="ffffff" w:space="0" w:sz="8" w:val="single"/>
              <w:bottom w:color="ff0000" w:space="0" w:sz="8" w:val="single"/>
              <w:right w:color="ffffff" w:space="0" w:sz="8" w:val="single"/>
            </w:tcBorders>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34"/>
                <w:szCs w:val="34"/>
                <w:highlight w:val="green"/>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tcPr>
          <w:p w:rsidR="00000000" w:rsidDel="00000000" w:rsidP="00000000" w:rsidRDefault="00000000" w:rsidRPr="00000000" w14:paraId="00000018">
            <w:pPr>
              <w:widowControl w:val="0"/>
              <w:pBdr>
                <w:top w:space="0" w:sz="0" w:val="nil"/>
                <w:left w:space="0" w:sz="0" w:val="nil"/>
                <w:bottom w:space="0" w:sz="0" w:val="nil"/>
                <w:right w:space="0" w:sz="0" w:val="nil"/>
              </w:pBdr>
              <w:spacing w:after="0" w:lineRule="auto"/>
              <w:ind w:left="283" w:right="216" w:firstLine="0"/>
              <w:jc w:val="center"/>
              <w:rPr>
                <w:b w:val="1"/>
                <w:bCs w:val="1"/>
                <w:sz w:val="34"/>
                <w:szCs w:val="34"/>
              </w:rPr>
            </w:pPr>
            <w:r w:rsidDel="00000000" w:rsidR="00000000" w:rsidRPr="00000000">
              <w:rPr>
                <w:rtl w:val="0"/>
              </w:rPr>
            </w:r>
          </w:p>
        </w:tc>
      </w:tr>
    </w:tbl>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567"/>
          <w:tab w:val="right" w:leader="none" w:pos="9061"/>
        </w:tabs>
        <w:spacing w:before="400" w:lineRule="auto"/>
        <w:jc w:val="left"/>
        <w:rPr>
          <w:b w:val="1"/>
          <w:bCs w:val="1"/>
          <w:color w:val="000000"/>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567"/>
          <w:tab w:val="right" w:leader="none" w:pos="9061"/>
        </w:tabs>
        <w:spacing w:before="400" w:lineRule="auto"/>
        <w:rPr>
          <w:b w:val="1"/>
          <w:bCs w:val="1"/>
          <w:color w:val="000000"/>
        </w:rPr>
      </w:pPr>
      <w:r w:rsidDel="00000000" w:rsidR="00000000" w:rsidRPr="00000000">
        <w:br w:type="page"/>
      </w:r>
      <w:r w:rsidDel="00000000" w:rsidR="00000000" w:rsidRPr="00000000">
        <w:rPr>
          <w:rtl w:val="0"/>
        </w:rPr>
      </w:r>
    </w:p>
    <w:sdt>
      <w:sdtPr>
        <w:id w:val="588663845"/>
        <w:docPartObj>
          <w:docPartGallery w:val="Table of Contents"/>
          <w:docPartUnique w:val="1"/>
        </w:docPartObj>
      </w:sdtPr>
      <w:sdtContent>
        <w:p w:rsidR="00000000" w:rsidDel="00000000" w:rsidP="00000000" w:rsidRDefault="00000000" w:rsidRPr="00000000" w14:paraId="0000001B">
          <w:pPr>
            <w:widowControl w:val="0"/>
            <w:tabs>
              <w:tab w:val="right" w:leader="none" w:pos="12000"/>
            </w:tabs>
            <w:spacing w:after="0" w:before="60" w:lineRule="auto"/>
            <w:jc w:val="left"/>
            <w:rPr>
              <w:b w:val="1"/>
              <w:bCs w:val="1"/>
              <w:color w:val="000000"/>
              <w:sz w:val="22"/>
              <w:szCs w:val="22"/>
            </w:rPr>
          </w:pPr>
          <w:r w:rsidDel="00000000" w:rsidR="00000000" w:rsidRPr="00000000">
            <w:fldChar w:fldCharType="begin"/>
            <w:instrText xml:space="preserve"> TOC \h \u \z \t "Heading 1,1,Heading 2,2,Heading 3,3,"</w:instrText>
            <w:fldChar w:fldCharType="separate"/>
          </w:r>
          <w:hyperlink w:anchor="_heading=h.55apiqct8qf8">
            <w:r w:rsidDel="00000000" w:rsidR="00000000" w:rsidRPr="00000000">
              <w:rPr>
                <w:b w:val="1"/>
                <w:bCs w:val="1"/>
                <w:color w:val="000000"/>
                <w:rtl w:val="0"/>
              </w:rPr>
              <w:t xml:space="preserve">1. OBJET DE LA CONSULTATION</w:t>
              <w:tab/>
              <w:t xml:space="preserve">3</w:t>
            </w:r>
          </w:hyperlink>
          <w:r w:rsidDel="00000000" w:rsidR="00000000" w:rsidRPr="00000000">
            <w:rPr>
              <w:rtl w:val="0"/>
            </w:rPr>
          </w:r>
        </w:p>
        <w:p w:rsidR="00000000" w:rsidDel="00000000" w:rsidP="00000000" w:rsidRDefault="00000000" w:rsidRPr="00000000" w14:paraId="0000001C">
          <w:pPr>
            <w:widowControl w:val="0"/>
            <w:tabs>
              <w:tab w:val="right" w:leader="none" w:pos="12000"/>
            </w:tabs>
            <w:spacing w:after="0" w:before="60" w:lineRule="auto"/>
            <w:jc w:val="left"/>
            <w:rPr>
              <w:b w:val="1"/>
              <w:bCs w:val="1"/>
              <w:color w:val="000000"/>
              <w:sz w:val="22"/>
              <w:szCs w:val="22"/>
            </w:rPr>
          </w:pPr>
          <w:hyperlink w:anchor="_heading=h.jivd9p9f8glh">
            <w:r w:rsidDel="00000000" w:rsidR="00000000" w:rsidRPr="00000000">
              <w:rPr>
                <w:b w:val="1"/>
                <w:bCs w:val="1"/>
                <w:color w:val="000000"/>
                <w:rtl w:val="0"/>
              </w:rPr>
              <w:t xml:space="preserve">2. CONDITIONS DE LA CONSULTATION</w:t>
              <w:tab/>
              <w:t xml:space="preserve">3</w:t>
            </w:r>
          </w:hyperlink>
          <w:r w:rsidDel="00000000" w:rsidR="00000000" w:rsidRPr="00000000">
            <w:rPr>
              <w:rtl w:val="0"/>
            </w:rPr>
          </w:r>
        </w:p>
        <w:p w:rsidR="00000000" w:rsidDel="00000000" w:rsidP="00000000" w:rsidRDefault="00000000" w:rsidRPr="00000000" w14:paraId="0000001D">
          <w:pPr>
            <w:widowControl w:val="0"/>
            <w:tabs>
              <w:tab w:val="right" w:leader="none" w:pos="12000"/>
            </w:tabs>
            <w:spacing w:after="0" w:before="60" w:lineRule="auto"/>
            <w:ind w:left="360" w:firstLine="0"/>
            <w:jc w:val="left"/>
            <w:rPr>
              <w:color w:val="000000"/>
              <w:sz w:val="22"/>
              <w:szCs w:val="22"/>
            </w:rPr>
          </w:pPr>
          <w:hyperlink w:anchor="_heading=h.g36eh3a9n5wd">
            <w:r w:rsidDel="00000000" w:rsidR="00000000" w:rsidRPr="00000000">
              <w:rPr>
                <w:color w:val="000000"/>
                <w:sz w:val="24"/>
                <w:szCs w:val="24"/>
                <w:rtl w:val="0"/>
              </w:rPr>
              <w:t xml:space="preserve">2.1. Maîtrise d’ouvrage</w:t>
              <w:tab/>
              <w:t xml:space="preserve">3</w:t>
            </w:r>
          </w:hyperlink>
          <w:r w:rsidDel="00000000" w:rsidR="00000000" w:rsidRPr="00000000">
            <w:rPr>
              <w:rtl w:val="0"/>
            </w:rPr>
          </w:r>
        </w:p>
        <w:p w:rsidR="00000000" w:rsidDel="00000000" w:rsidP="00000000" w:rsidRDefault="00000000" w:rsidRPr="00000000" w14:paraId="0000001E">
          <w:pPr>
            <w:widowControl w:val="0"/>
            <w:tabs>
              <w:tab w:val="right" w:leader="none" w:pos="12000"/>
            </w:tabs>
            <w:spacing w:after="0" w:before="60" w:lineRule="auto"/>
            <w:ind w:left="360" w:firstLine="0"/>
            <w:jc w:val="left"/>
            <w:rPr>
              <w:color w:val="000000"/>
              <w:sz w:val="22"/>
              <w:szCs w:val="22"/>
            </w:rPr>
          </w:pPr>
          <w:hyperlink w:anchor="_heading=h.z5od3p3iqgy3">
            <w:r w:rsidDel="00000000" w:rsidR="00000000" w:rsidRPr="00000000">
              <w:rPr>
                <w:color w:val="000000"/>
                <w:sz w:val="24"/>
                <w:szCs w:val="24"/>
                <w:rtl w:val="0"/>
              </w:rPr>
              <w:t xml:space="preserve">2.2. Procédure de consultation</w:t>
              <w:tab/>
              <w:t xml:space="preserve">4</w:t>
            </w:r>
          </w:hyperlink>
          <w:r w:rsidDel="00000000" w:rsidR="00000000" w:rsidRPr="00000000">
            <w:rPr>
              <w:rtl w:val="0"/>
            </w:rPr>
          </w:r>
        </w:p>
        <w:p w:rsidR="00000000" w:rsidDel="00000000" w:rsidP="00000000" w:rsidRDefault="00000000" w:rsidRPr="00000000" w14:paraId="0000001F">
          <w:pPr>
            <w:widowControl w:val="0"/>
            <w:tabs>
              <w:tab w:val="right" w:leader="none" w:pos="12000"/>
            </w:tabs>
            <w:spacing w:after="0" w:before="60" w:lineRule="auto"/>
            <w:jc w:val="left"/>
            <w:rPr>
              <w:b w:val="1"/>
              <w:bCs w:val="1"/>
              <w:color w:val="000000"/>
              <w:sz w:val="22"/>
              <w:szCs w:val="22"/>
            </w:rPr>
          </w:pPr>
          <w:hyperlink w:anchor="_heading=h.ukmo7h6o8may">
            <w:r w:rsidDel="00000000" w:rsidR="00000000" w:rsidRPr="00000000">
              <w:rPr>
                <w:b w:val="1"/>
                <w:bCs w:val="1"/>
                <w:color w:val="000000"/>
                <w:rtl w:val="0"/>
              </w:rPr>
              <w:t xml:space="preserve">3. DISPOSITIONS GÉNÉRALES</w:t>
              <w:tab/>
              <w:t xml:space="preserve">4</w:t>
            </w:r>
          </w:hyperlink>
          <w:r w:rsidDel="00000000" w:rsidR="00000000" w:rsidRPr="00000000">
            <w:rPr>
              <w:rtl w:val="0"/>
            </w:rPr>
          </w:r>
        </w:p>
        <w:p w:rsidR="00000000" w:rsidDel="00000000" w:rsidP="00000000" w:rsidRDefault="00000000" w:rsidRPr="00000000" w14:paraId="00000020">
          <w:pPr>
            <w:widowControl w:val="0"/>
            <w:tabs>
              <w:tab w:val="right" w:leader="none" w:pos="12000"/>
            </w:tabs>
            <w:spacing w:after="0" w:before="60" w:lineRule="auto"/>
            <w:ind w:left="360" w:firstLine="0"/>
            <w:jc w:val="left"/>
            <w:rPr>
              <w:color w:val="000000"/>
              <w:sz w:val="22"/>
              <w:szCs w:val="22"/>
            </w:rPr>
          </w:pPr>
          <w:hyperlink w:anchor="_heading=h.dk14792r1p">
            <w:r w:rsidDel="00000000" w:rsidR="00000000" w:rsidRPr="00000000">
              <w:rPr>
                <w:color w:val="000000"/>
                <w:sz w:val="24"/>
                <w:szCs w:val="24"/>
                <w:rtl w:val="0"/>
              </w:rPr>
              <w:t xml:space="preserve">3.1. Décomposition</w:t>
              <w:tab/>
              <w:t xml:space="preserve">4</w:t>
            </w:r>
          </w:hyperlink>
          <w:r w:rsidDel="00000000" w:rsidR="00000000" w:rsidRPr="00000000">
            <w:rPr>
              <w:rtl w:val="0"/>
            </w:rPr>
          </w:r>
        </w:p>
        <w:p w:rsidR="00000000" w:rsidDel="00000000" w:rsidP="00000000" w:rsidRDefault="00000000" w:rsidRPr="00000000" w14:paraId="00000021">
          <w:pPr>
            <w:widowControl w:val="0"/>
            <w:tabs>
              <w:tab w:val="right" w:leader="none" w:pos="12000"/>
            </w:tabs>
            <w:spacing w:after="0" w:before="60" w:lineRule="auto"/>
            <w:ind w:left="720" w:firstLine="0"/>
            <w:jc w:val="left"/>
            <w:rPr>
              <w:color w:val="000000"/>
              <w:sz w:val="22"/>
              <w:szCs w:val="22"/>
            </w:rPr>
          </w:pPr>
          <w:hyperlink w:anchor="_heading=h.b54kd9t6ohq">
            <w:r w:rsidDel="00000000" w:rsidR="00000000" w:rsidRPr="00000000">
              <w:rPr>
                <w:color w:val="000000"/>
                <w:rtl w:val="0"/>
              </w:rPr>
              <w:t xml:space="preserve">3.1.1. Calendrier de la phase d’offre</w:t>
              <w:tab/>
              <w:t xml:space="preserve">4</w:t>
            </w:r>
          </w:hyperlink>
          <w:r w:rsidDel="00000000" w:rsidR="00000000" w:rsidRPr="00000000">
            <w:rPr>
              <w:rtl w:val="0"/>
            </w:rPr>
          </w:r>
        </w:p>
        <w:p w:rsidR="00000000" w:rsidDel="00000000" w:rsidP="00000000" w:rsidRDefault="00000000" w:rsidRPr="00000000" w14:paraId="00000022">
          <w:pPr>
            <w:widowControl w:val="0"/>
            <w:tabs>
              <w:tab w:val="right" w:leader="none" w:pos="12000"/>
            </w:tabs>
            <w:spacing w:after="0" w:before="60" w:lineRule="auto"/>
            <w:ind w:left="720" w:firstLine="0"/>
            <w:jc w:val="left"/>
            <w:rPr>
              <w:color w:val="000000"/>
              <w:sz w:val="22"/>
              <w:szCs w:val="22"/>
            </w:rPr>
          </w:pPr>
          <w:hyperlink w:anchor="_heading=h.t9p7a3jhxpa7">
            <w:r w:rsidDel="00000000" w:rsidR="00000000" w:rsidRPr="00000000">
              <w:rPr>
                <w:color w:val="000000"/>
                <w:rtl w:val="0"/>
              </w:rPr>
              <w:t xml:space="preserve">3.1.3. Tranches / Phases</w:t>
              <w:tab/>
              <w:t xml:space="preserve">4</w:t>
            </w:r>
          </w:hyperlink>
          <w:r w:rsidDel="00000000" w:rsidR="00000000" w:rsidRPr="00000000">
            <w:rPr>
              <w:rtl w:val="0"/>
            </w:rPr>
          </w:r>
        </w:p>
        <w:p w:rsidR="00000000" w:rsidDel="00000000" w:rsidP="00000000" w:rsidRDefault="00000000" w:rsidRPr="00000000" w14:paraId="00000023">
          <w:pPr>
            <w:widowControl w:val="0"/>
            <w:tabs>
              <w:tab w:val="right" w:leader="none" w:pos="12000"/>
            </w:tabs>
            <w:spacing w:after="0" w:before="60" w:lineRule="auto"/>
            <w:ind w:left="720" w:firstLine="0"/>
            <w:jc w:val="left"/>
            <w:rPr>
              <w:color w:val="000000"/>
              <w:sz w:val="22"/>
              <w:szCs w:val="22"/>
            </w:rPr>
          </w:pPr>
          <w:hyperlink w:anchor="_heading=h.17phhlhi319g">
            <w:r w:rsidDel="00000000" w:rsidR="00000000" w:rsidRPr="00000000">
              <w:rPr>
                <w:color w:val="000000"/>
                <w:rtl w:val="0"/>
              </w:rPr>
              <w:t xml:space="preserve">3.1.4. Mode de règlement des prestations.</w:t>
              <w:tab/>
              <w:t xml:space="preserve">4</w:t>
            </w:r>
          </w:hyperlink>
          <w:r w:rsidDel="00000000" w:rsidR="00000000" w:rsidRPr="00000000">
            <w:rPr>
              <w:rtl w:val="0"/>
            </w:rPr>
          </w:r>
        </w:p>
        <w:p w:rsidR="00000000" w:rsidDel="00000000" w:rsidP="00000000" w:rsidRDefault="00000000" w:rsidRPr="00000000" w14:paraId="00000024">
          <w:pPr>
            <w:widowControl w:val="0"/>
            <w:tabs>
              <w:tab w:val="right" w:leader="none" w:pos="12000"/>
            </w:tabs>
            <w:spacing w:after="0" w:before="60" w:lineRule="auto"/>
            <w:ind w:left="360" w:firstLine="0"/>
            <w:jc w:val="left"/>
            <w:rPr>
              <w:color w:val="000000"/>
              <w:sz w:val="22"/>
              <w:szCs w:val="22"/>
            </w:rPr>
          </w:pPr>
          <w:hyperlink w:anchor="_heading=h.ozyhwmhavgax">
            <w:r w:rsidDel="00000000" w:rsidR="00000000" w:rsidRPr="00000000">
              <w:rPr>
                <w:color w:val="000000"/>
                <w:sz w:val="24"/>
                <w:szCs w:val="24"/>
                <w:rtl w:val="0"/>
              </w:rPr>
              <w:t xml:space="preserve">3.2. Modalités d'attribution</w:t>
              <w:tab/>
              <w:t xml:space="preserve">4</w:t>
            </w:r>
          </w:hyperlink>
          <w:r w:rsidDel="00000000" w:rsidR="00000000" w:rsidRPr="00000000">
            <w:rPr>
              <w:rtl w:val="0"/>
            </w:rPr>
          </w:r>
        </w:p>
        <w:p w:rsidR="00000000" w:rsidDel="00000000" w:rsidP="00000000" w:rsidRDefault="00000000" w:rsidRPr="00000000" w14:paraId="00000025">
          <w:pPr>
            <w:widowControl w:val="0"/>
            <w:tabs>
              <w:tab w:val="right" w:leader="none" w:pos="12000"/>
            </w:tabs>
            <w:spacing w:after="0" w:before="60" w:lineRule="auto"/>
            <w:ind w:left="360" w:firstLine="0"/>
            <w:jc w:val="left"/>
            <w:rPr>
              <w:color w:val="000000"/>
              <w:sz w:val="22"/>
              <w:szCs w:val="22"/>
            </w:rPr>
          </w:pPr>
          <w:hyperlink w:anchor="_heading=h.j8mfo0h7dn50">
            <w:r w:rsidDel="00000000" w:rsidR="00000000" w:rsidRPr="00000000">
              <w:rPr>
                <w:color w:val="000000"/>
                <w:sz w:val="24"/>
                <w:szCs w:val="24"/>
                <w:rtl w:val="0"/>
              </w:rPr>
              <w:t xml:space="preserve">3.3. Nomenclature communautaire pertinente</w:t>
              <w:tab/>
              <w:t xml:space="preserve">4</w:t>
            </w:r>
          </w:hyperlink>
          <w:r w:rsidDel="00000000" w:rsidR="00000000" w:rsidRPr="00000000">
            <w:rPr>
              <w:rtl w:val="0"/>
            </w:rPr>
          </w:r>
        </w:p>
        <w:p w:rsidR="00000000" w:rsidDel="00000000" w:rsidP="00000000" w:rsidRDefault="00000000" w:rsidRPr="00000000" w14:paraId="00000026">
          <w:pPr>
            <w:widowControl w:val="0"/>
            <w:tabs>
              <w:tab w:val="right" w:leader="none" w:pos="12000"/>
            </w:tabs>
            <w:spacing w:after="0" w:before="60" w:lineRule="auto"/>
            <w:ind w:left="360" w:firstLine="0"/>
            <w:jc w:val="left"/>
            <w:rPr>
              <w:color w:val="000000"/>
              <w:sz w:val="22"/>
              <w:szCs w:val="22"/>
            </w:rPr>
          </w:pPr>
          <w:hyperlink w:anchor="_heading=h.aikr92ie0ds2">
            <w:r w:rsidDel="00000000" w:rsidR="00000000" w:rsidRPr="00000000">
              <w:rPr>
                <w:color w:val="000000"/>
                <w:sz w:val="24"/>
                <w:szCs w:val="24"/>
                <w:rtl w:val="0"/>
              </w:rPr>
              <w:t xml:space="preserve">3.4. Prestations réservées à une profession particulière</w:t>
              <w:tab/>
              <w:t xml:space="preserve">5</w:t>
            </w:r>
          </w:hyperlink>
          <w:r w:rsidDel="00000000" w:rsidR="00000000" w:rsidRPr="00000000">
            <w:rPr>
              <w:rtl w:val="0"/>
            </w:rPr>
          </w:r>
        </w:p>
        <w:p w:rsidR="00000000" w:rsidDel="00000000" w:rsidP="00000000" w:rsidRDefault="00000000" w:rsidRPr="00000000" w14:paraId="00000027">
          <w:pPr>
            <w:widowControl w:val="0"/>
            <w:tabs>
              <w:tab w:val="right" w:leader="none" w:pos="12000"/>
            </w:tabs>
            <w:spacing w:after="0" w:before="60" w:lineRule="auto"/>
            <w:ind w:left="360" w:firstLine="0"/>
            <w:jc w:val="left"/>
            <w:rPr>
              <w:color w:val="000000"/>
              <w:sz w:val="22"/>
              <w:szCs w:val="22"/>
            </w:rPr>
          </w:pPr>
          <w:hyperlink w:anchor="_heading=h.mn36geqgnhfa">
            <w:r w:rsidDel="00000000" w:rsidR="00000000" w:rsidRPr="00000000">
              <w:rPr>
                <w:color w:val="000000"/>
                <w:sz w:val="24"/>
                <w:szCs w:val="24"/>
                <w:rtl w:val="0"/>
              </w:rPr>
              <w:t xml:space="preserve">3.5. Contenu du dossier de consultation</w:t>
              <w:tab/>
              <w:t xml:space="preserve">5</w:t>
            </w:r>
          </w:hyperlink>
          <w:r w:rsidDel="00000000" w:rsidR="00000000" w:rsidRPr="00000000">
            <w:rPr>
              <w:rtl w:val="0"/>
            </w:rPr>
          </w:r>
        </w:p>
        <w:p w:rsidR="00000000" w:rsidDel="00000000" w:rsidP="00000000" w:rsidRDefault="00000000" w:rsidRPr="00000000" w14:paraId="00000028">
          <w:pPr>
            <w:widowControl w:val="0"/>
            <w:tabs>
              <w:tab w:val="right" w:leader="none" w:pos="12000"/>
            </w:tabs>
            <w:spacing w:after="0" w:before="60" w:lineRule="auto"/>
            <w:ind w:left="360" w:firstLine="0"/>
            <w:jc w:val="left"/>
            <w:rPr>
              <w:color w:val="000000"/>
              <w:sz w:val="22"/>
              <w:szCs w:val="22"/>
            </w:rPr>
          </w:pPr>
          <w:hyperlink w:anchor="_heading=h.ga9ycg4npmdd">
            <w:r w:rsidDel="00000000" w:rsidR="00000000" w:rsidRPr="00000000">
              <w:rPr>
                <w:color w:val="000000"/>
                <w:sz w:val="24"/>
                <w:szCs w:val="24"/>
                <w:rtl w:val="0"/>
              </w:rPr>
              <w:t xml:space="preserve">3.6. Modifications de détail au dossier de consultation</w:t>
              <w:tab/>
              <w:t xml:space="preserve">5</w:t>
            </w:r>
          </w:hyperlink>
          <w:r w:rsidDel="00000000" w:rsidR="00000000" w:rsidRPr="00000000">
            <w:rPr>
              <w:rtl w:val="0"/>
            </w:rPr>
          </w:r>
        </w:p>
        <w:p w:rsidR="00000000" w:rsidDel="00000000" w:rsidP="00000000" w:rsidRDefault="00000000" w:rsidRPr="00000000" w14:paraId="00000029">
          <w:pPr>
            <w:widowControl w:val="0"/>
            <w:tabs>
              <w:tab w:val="right" w:leader="none" w:pos="12000"/>
            </w:tabs>
            <w:spacing w:after="0" w:before="60" w:lineRule="auto"/>
            <w:jc w:val="left"/>
            <w:rPr>
              <w:b w:val="1"/>
              <w:bCs w:val="1"/>
              <w:color w:val="000000"/>
              <w:sz w:val="22"/>
              <w:szCs w:val="22"/>
            </w:rPr>
          </w:pPr>
          <w:hyperlink w:anchor="_heading=h.56izz4eahs9e">
            <w:r w:rsidDel="00000000" w:rsidR="00000000" w:rsidRPr="00000000">
              <w:rPr>
                <w:b w:val="1"/>
                <w:bCs w:val="1"/>
                <w:color w:val="000000"/>
                <w:rtl w:val="0"/>
              </w:rPr>
              <w:t xml:space="preserve">4. DÉLAI DE VALIDITÉ DES PROPOSITIONS</w:t>
              <w:tab/>
              <w:t xml:space="preserve">5</w:t>
            </w:r>
          </w:hyperlink>
          <w:r w:rsidDel="00000000" w:rsidR="00000000" w:rsidRPr="00000000">
            <w:rPr>
              <w:rtl w:val="0"/>
            </w:rPr>
          </w:r>
        </w:p>
        <w:p w:rsidR="00000000" w:rsidDel="00000000" w:rsidP="00000000" w:rsidRDefault="00000000" w:rsidRPr="00000000" w14:paraId="0000002A">
          <w:pPr>
            <w:widowControl w:val="0"/>
            <w:tabs>
              <w:tab w:val="right" w:leader="none" w:pos="12000"/>
            </w:tabs>
            <w:spacing w:after="0" w:before="60" w:lineRule="auto"/>
            <w:jc w:val="left"/>
            <w:rPr>
              <w:b w:val="1"/>
              <w:bCs w:val="1"/>
              <w:color w:val="000000"/>
              <w:sz w:val="22"/>
              <w:szCs w:val="22"/>
            </w:rPr>
          </w:pPr>
          <w:hyperlink w:anchor="_heading=h.mbr0bs3dc30j">
            <w:r w:rsidDel="00000000" w:rsidR="00000000" w:rsidRPr="00000000">
              <w:rPr>
                <w:b w:val="1"/>
                <w:bCs w:val="1"/>
                <w:color w:val="000000"/>
                <w:rtl w:val="0"/>
              </w:rPr>
              <w:t xml:space="preserve">5. CONDITIONS D’ENVOI OU DE REMISE DES OFFRES, PRÉSENTATION</w:t>
              <w:tab/>
              <w:t xml:space="preserve">6</w:t>
            </w:r>
          </w:hyperlink>
          <w:r w:rsidDel="00000000" w:rsidR="00000000" w:rsidRPr="00000000">
            <w:rPr>
              <w:rtl w:val="0"/>
            </w:rPr>
          </w:r>
        </w:p>
        <w:p w:rsidR="00000000" w:rsidDel="00000000" w:rsidP="00000000" w:rsidRDefault="00000000" w:rsidRPr="00000000" w14:paraId="0000002B">
          <w:pPr>
            <w:widowControl w:val="0"/>
            <w:tabs>
              <w:tab w:val="right" w:leader="none" w:pos="12000"/>
            </w:tabs>
            <w:spacing w:after="0" w:before="60" w:lineRule="auto"/>
            <w:ind w:left="360" w:firstLine="0"/>
            <w:jc w:val="left"/>
            <w:rPr>
              <w:color w:val="000000"/>
              <w:sz w:val="22"/>
              <w:szCs w:val="22"/>
            </w:rPr>
          </w:pPr>
          <w:hyperlink w:anchor="_heading=h.jlnyfinuefvi">
            <w:r w:rsidDel="00000000" w:rsidR="00000000" w:rsidRPr="00000000">
              <w:rPr>
                <w:color w:val="000000"/>
                <w:sz w:val="24"/>
                <w:szCs w:val="24"/>
                <w:rtl w:val="0"/>
              </w:rPr>
              <w:t xml:space="preserve">5.1. Dispositions générales</w:t>
              <w:tab/>
              <w:t xml:space="preserve">6</w:t>
            </w:r>
          </w:hyperlink>
          <w:r w:rsidDel="00000000" w:rsidR="00000000" w:rsidRPr="00000000">
            <w:rPr>
              <w:rtl w:val="0"/>
            </w:rPr>
          </w:r>
        </w:p>
        <w:p w:rsidR="00000000" w:rsidDel="00000000" w:rsidP="00000000" w:rsidRDefault="00000000" w:rsidRPr="00000000" w14:paraId="0000002C">
          <w:pPr>
            <w:widowControl w:val="0"/>
            <w:tabs>
              <w:tab w:val="right" w:leader="none" w:pos="12000"/>
            </w:tabs>
            <w:spacing w:after="0" w:before="60" w:lineRule="auto"/>
            <w:ind w:left="360" w:firstLine="0"/>
            <w:jc w:val="left"/>
            <w:rPr>
              <w:color w:val="000000"/>
              <w:sz w:val="22"/>
              <w:szCs w:val="22"/>
            </w:rPr>
          </w:pPr>
          <w:hyperlink w:anchor="_heading=h.mxu0nte3ao49">
            <w:r w:rsidDel="00000000" w:rsidR="00000000" w:rsidRPr="00000000">
              <w:rPr>
                <w:color w:val="000000"/>
                <w:sz w:val="24"/>
                <w:szCs w:val="24"/>
                <w:rtl w:val="0"/>
              </w:rPr>
              <w:t xml:space="preserve">5.2. Transmission par voie électronique</w:t>
              <w:tab/>
              <w:t xml:space="preserve">8</w:t>
            </w:r>
          </w:hyperlink>
          <w:r w:rsidDel="00000000" w:rsidR="00000000" w:rsidRPr="00000000">
            <w:rPr>
              <w:rtl w:val="0"/>
            </w:rPr>
          </w:r>
        </w:p>
        <w:p w:rsidR="00000000" w:rsidDel="00000000" w:rsidP="00000000" w:rsidRDefault="00000000" w:rsidRPr="00000000" w14:paraId="0000002D">
          <w:pPr>
            <w:widowControl w:val="0"/>
            <w:tabs>
              <w:tab w:val="right" w:leader="none" w:pos="12000"/>
            </w:tabs>
            <w:spacing w:after="0" w:before="60" w:lineRule="auto"/>
            <w:jc w:val="left"/>
            <w:rPr>
              <w:b w:val="1"/>
              <w:bCs w:val="1"/>
              <w:color w:val="000000"/>
              <w:sz w:val="22"/>
              <w:szCs w:val="22"/>
            </w:rPr>
          </w:pPr>
          <w:hyperlink w:anchor="_heading=h.3p097psukeun">
            <w:r w:rsidDel="00000000" w:rsidR="00000000" w:rsidRPr="00000000">
              <w:rPr>
                <w:b w:val="1"/>
                <w:bCs w:val="1"/>
                <w:color w:val="000000"/>
                <w:rtl w:val="0"/>
              </w:rPr>
              <w:t xml:space="preserve">6. MODALITÉS DE RÉDACTION DES OFFRES</w:t>
              <w:tab/>
              <w:t xml:space="preserve">8</w:t>
            </w:r>
          </w:hyperlink>
          <w:r w:rsidDel="00000000" w:rsidR="00000000" w:rsidRPr="00000000">
            <w:rPr>
              <w:rtl w:val="0"/>
            </w:rPr>
          </w:r>
        </w:p>
        <w:p w:rsidR="00000000" w:rsidDel="00000000" w:rsidP="00000000" w:rsidRDefault="00000000" w:rsidRPr="00000000" w14:paraId="0000002E">
          <w:pPr>
            <w:widowControl w:val="0"/>
            <w:tabs>
              <w:tab w:val="right" w:leader="none" w:pos="12000"/>
            </w:tabs>
            <w:spacing w:after="0" w:before="60" w:lineRule="auto"/>
            <w:jc w:val="left"/>
            <w:rPr>
              <w:b w:val="1"/>
              <w:bCs w:val="1"/>
              <w:color w:val="000000"/>
              <w:sz w:val="22"/>
              <w:szCs w:val="22"/>
            </w:rPr>
          </w:pPr>
          <w:hyperlink w:anchor="_heading=h.6b6jn9he36no">
            <w:r w:rsidDel="00000000" w:rsidR="00000000" w:rsidRPr="00000000">
              <w:rPr>
                <w:b w:val="1"/>
                <w:bCs w:val="1"/>
                <w:color w:val="000000"/>
                <w:rtl w:val="0"/>
              </w:rPr>
              <w:t xml:space="preserve">7. OUVERTURE DES PLIS. JUGEMENT DES PROPOSITIONS</w:t>
              <w:tab/>
              <w:t xml:space="preserve">9</w:t>
            </w:r>
          </w:hyperlink>
          <w:r w:rsidDel="00000000" w:rsidR="00000000" w:rsidRPr="00000000">
            <w:rPr>
              <w:rtl w:val="0"/>
            </w:rPr>
          </w:r>
        </w:p>
        <w:p w:rsidR="00000000" w:rsidDel="00000000" w:rsidP="00000000" w:rsidRDefault="00000000" w:rsidRPr="00000000" w14:paraId="0000002F">
          <w:pPr>
            <w:widowControl w:val="0"/>
            <w:tabs>
              <w:tab w:val="right" w:leader="none" w:pos="12000"/>
            </w:tabs>
            <w:spacing w:after="0" w:before="60" w:lineRule="auto"/>
            <w:ind w:left="360" w:firstLine="0"/>
            <w:jc w:val="left"/>
            <w:rPr>
              <w:color w:val="000000"/>
              <w:sz w:val="22"/>
              <w:szCs w:val="22"/>
            </w:rPr>
          </w:pPr>
          <w:hyperlink w:anchor="_heading=h.4wth24ixefpi">
            <w:r w:rsidDel="00000000" w:rsidR="00000000" w:rsidRPr="00000000">
              <w:rPr>
                <w:color w:val="000000"/>
                <w:sz w:val="24"/>
                <w:szCs w:val="24"/>
                <w:rtl w:val="0"/>
              </w:rPr>
              <w:t xml:space="preserve">7.1. Recevabilité des plis</w:t>
              <w:tab/>
              <w:t xml:space="preserve">9</w:t>
            </w:r>
          </w:hyperlink>
          <w:r w:rsidDel="00000000" w:rsidR="00000000" w:rsidRPr="00000000">
            <w:rPr>
              <w:rtl w:val="0"/>
            </w:rPr>
          </w:r>
        </w:p>
        <w:p w:rsidR="00000000" w:rsidDel="00000000" w:rsidP="00000000" w:rsidRDefault="00000000" w:rsidRPr="00000000" w14:paraId="00000030">
          <w:pPr>
            <w:widowControl w:val="0"/>
            <w:tabs>
              <w:tab w:val="right" w:leader="none" w:pos="12000"/>
            </w:tabs>
            <w:spacing w:after="0" w:before="60" w:lineRule="auto"/>
            <w:ind w:left="360" w:firstLine="0"/>
            <w:jc w:val="left"/>
            <w:rPr>
              <w:color w:val="000000"/>
              <w:sz w:val="22"/>
              <w:szCs w:val="22"/>
            </w:rPr>
          </w:pPr>
          <w:hyperlink w:anchor="_heading=h.7pshxjmeqi63">
            <w:r w:rsidDel="00000000" w:rsidR="00000000" w:rsidRPr="00000000">
              <w:rPr>
                <w:color w:val="000000"/>
                <w:sz w:val="24"/>
                <w:szCs w:val="24"/>
                <w:rtl w:val="0"/>
              </w:rPr>
              <w:t xml:space="preserve">7.2. Critères de jugement des offres</w:t>
              <w:tab/>
              <w:t xml:space="preserve">9</w:t>
            </w:r>
          </w:hyperlink>
          <w:r w:rsidDel="00000000" w:rsidR="00000000" w:rsidRPr="00000000">
            <w:rPr>
              <w:rtl w:val="0"/>
            </w:rPr>
          </w:r>
        </w:p>
        <w:p w:rsidR="00000000" w:rsidDel="00000000" w:rsidP="00000000" w:rsidRDefault="00000000" w:rsidRPr="00000000" w14:paraId="00000031">
          <w:pPr>
            <w:widowControl w:val="0"/>
            <w:tabs>
              <w:tab w:val="right" w:leader="none" w:pos="12000"/>
            </w:tabs>
            <w:spacing w:after="0" w:before="60" w:lineRule="auto"/>
            <w:ind w:left="360" w:firstLine="0"/>
            <w:jc w:val="left"/>
            <w:rPr>
              <w:color w:val="000000"/>
              <w:sz w:val="22"/>
              <w:szCs w:val="22"/>
            </w:rPr>
          </w:pPr>
          <w:hyperlink w:anchor="_heading=h.miuk5hewrio3">
            <w:r w:rsidDel="00000000" w:rsidR="00000000" w:rsidRPr="00000000">
              <w:rPr>
                <w:color w:val="000000"/>
                <w:sz w:val="24"/>
                <w:szCs w:val="24"/>
                <w:rtl w:val="0"/>
              </w:rPr>
              <w:t xml:space="preserve">7.3. Séances orales de présentation et négociation</w:t>
              <w:tab/>
              <w:t xml:space="preserve">10</w:t>
            </w:r>
          </w:hyperlink>
          <w:r w:rsidDel="00000000" w:rsidR="00000000" w:rsidRPr="00000000">
            <w:rPr>
              <w:rtl w:val="0"/>
            </w:rPr>
          </w:r>
        </w:p>
        <w:p w:rsidR="00000000" w:rsidDel="00000000" w:rsidP="00000000" w:rsidRDefault="00000000" w:rsidRPr="00000000" w14:paraId="00000032">
          <w:pPr>
            <w:widowControl w:val="0"/>
            <w:tabs>
              <w:tab w:val="right" w:leader="none" w:pos="12000"/>
            </w:tabs>
            <w:spacing w:after="0" w:before="60" w:lineRule="auto"/>
            <w:jc w:val="left"/>
            <w:rPr>
              <w:b w:val="1"/>
              <w:bCs w:val="1"/>
              <w:color w:val="000000"/>
              <w:sz w:val="22"/>
              <w:szCs w:val="22"/>
            </w:rPr>
          </w:pPr>
          <w:hyperlink w:anchor="_heading=h.y3b3b2bsmul5">
            <w:r w:rsidDel="00000000" w:rsidR="00000000" w:rsidRPr="00000000">
              <w:rPr>
                <w:b w:val="1"/>
                <w:bCs w:val="1"/>
                <w:color w:val="000000"/>
                <w:rtl w:val="0"/>
              </w:rPr>
              <w:t xml:space="preserve">8. VARIANTES ET OPTIONS</w:t>
              <w:tab/>
              <w:t xml:space="preserve">10</w:t>
            </w:r>
          </w:hyperlink>
          <w:r w:rsidDel="00000000" w:rsidR="00000000" w:rsidRPr="00000000">
            <w:rPr>
              <w:rtl w:val="0"/>
            </w:rPr>
          </w:r>
        </w:p>
        <w:p w:rsidR="00000000" w:rsidDel="00000000" w:rsidP="00000000" w:rsidRDefault="00000000" w:rsidRPr="00000000" w14:paraId="00000033">
          <w:pPr>
            <w:widowControl w:val="0"/>
            <w:tabs>
              <w:tab w:val="right" w:leader="none" w:pos="12000"/>
            </w:tabs>
            <w:spacing w:after="0" w:before="60" w:lineRule="auto"/>
            <w:ind w:left="360" w:firstLine="0"/>
            <w:jc w:val="left"/>
            <w:rPr>
              <w:color w:val="000000"/>
              <w:sz w:val="22"/>
              <w:szCs w:val="22"/>
            </w:rPr>
          </w:pPr>
          <w:hyperlink w:anchor="_heading=h.oafs9a9q8wtg">
            <w:r w:rsidDel="00000000" w:rsidR="00000000" w:rsidRPr="00000000">
              <w:rPr>
                <w:color w:val="000000"/>
                <w:sz w:val="24"/>
                <w:szCs w:val="24"/>
                <w:rtl w:val="0"/>
              </w:rPr>
              <w:t xml:space="preserve">8.1. Variantes</w:t>
              <w:tab/>
              <w:t xml:space="preserve">10</w:t>
            </w:r>
          </w:hyperlink>
          <w:r w:rsidDel="00000000" w:rsidR="00000000" w:rsidRPr="00000000">
            <w:rPr>
              <w:rtl w:val="0"/>
            </w:rPr>
          </w:r>
        </w:p>
        <w:p w:rsidR="00000000" w:rsidDel="00000000" w:rsidP="00000000" w:rsidRDefault="00000000" w:rsidRPr="00000000" w14:paraId="00000034">
          <w:pPr>
            <w:widowControl w:val="0"/>
            <w:tabs>
              <w:tab w:val="right" w:leader="none" w:pos="12000"/>
            </w:tabs>
            <w:spacing w:after="0" w:before="60" w:lineRule="auto"/>
            <w:ind w:left="360" w:firstLine="0"/>
            <w:jc w:val="left"/>
            <w:rPr>
              <w:color w:val="000000"/>
              <w:sz w:val="22"/>
              <w:szCs w:val="22"/>
            </w:rPr>
          </w:pPr>
          <w:hyperlink w:anchor="_heading=h.3hxoeouwslig">
            <w:r w:rsidDel="00000000" w:rsidR="00000000" w:rsidRPr="00000000">
              <w:rPr>
                <w:color w:val="000000"/>
                <w:sz w:val="24"/>
                <w:szCs w:val="24"/>
                <w:rtl w:val="0"/>
              </w:rPr>
              <w:t xml:space="preserve">8.2. Options</w:t>
              <w:tab/>
              <w:t xml:space="preserve">10</w:t>
            </w:r>
          </w:hyperlink>
          <w:r w:rsidDel="00000000" w:rsidR="00000000" w:rsidRPr="00000000">
            <w:rPr>
              <w:rtl w:val="0"/>
            </w:rPr>
          </w:r>
        </w:p>
        <w:p w:rsidR="00000000" w:rsidDel="00000000" w:rsidP="00000000" w:rsidRDefault="00000000" w:rsidRPr="00000000" w14:paraId="00000035">
          <w:pPr>
            <w:widowControl w:val="0"/>
            <w:tabs>
              <w:tab w:val="right" w:leader="none" w:pos="12000"/>
            </w:tabs>
            <w:spacing w:after="0" w:before="60" w:lineRule="auto"/>
            <w:jc w:val="left"/>
            <w:rPr>
              <w:b w:val="1"/>
              <w:bCs w:val="1"/>
              <w:color w:val="000000"/>
              <w:sz w:val="22"/>
              <w:szCs w:val="22"/>
            </w:rPr>
          </w:pPr>
          <w:hyperlink w:anchor="_heading=h.g880elj011r7">
            <w:r w:rsidDel="00000000" w:rsidR="00000000" w:rsidRPr="00000000">
              <w:rPr>
                <w:b w:val="1"/>
                <w:bCs w:val="1"/>
                <w:color w:val="000000"/>
                <w:rtl w:val="0"/>
              </w:rPr>
              <w:t xml:space="preserve">9. RENSEIGNEMENTS COMPLÉMENTAIRES ET PROCÉDURES DE RECOURS</w:t>
              <w:tab/>
              <w:t xml:space="preserve">11</w:t>
            </w:r>
          </w:hyperlink>
          <w:r w:rsidDel="00000000" w:rsidR="00000000" w:rsidRPr="00000000">
            <w:rPr>
              <w:rtl w:val="0"/>
            </w:rPr>
          </w:r>
        </w:p>
        <w:p w:rsidR="00000000" w:rsidDel="00000000" w:rsidP="00000000" w:rsidRDefault="00000000" w:rsidRPr="00000000" w14:paraId="00000036">
          <w:pPr>
            <w:widowControl w:val="0"/>
            <w:tabs>
              <w:tab w:val="right" w:leader="none" w:pos="12000"/>
            </w:tabs>
            <w:spacing w:after="0" w:before="60" w:lineRule="auto"/>
            <w:ind w:left="360" w:firstLine="0"/>
            <w:jc w:val="left"/>
            <w:rPr>
              <w:color w:val="000000"/>
              <w:sz w:val="22"/>
              <w:szCs w:val="22"/>
            </w:rPr>
          </w:pPr>
          <w:hyperlink w:anchor="_heading=h.mbqrk4xf84oi">
            <w:r w:rsidDel="00000000" w:rsidR="00000000" w:rsidRPr="00000000">
              <w:rPr>
                <w:color w:val="000000"/>
                <w:sz w:val="24"/>
                <w:szCs w:val="24"/>
                <w:rtl w:val="0"/>
              </w:rPr>
              <w:t xml:space="preserve">9.1. Renseignements complémentaires</w:t>
              <w:tab/>
              <w:t xml:space="preserve">11</w:t>
            </w:r>
          </w:hyperlink>
          <w:r w:rsidDel="00000000" w:rsidR="00000000" w:rsidRPr="00000000">
            <w:rPr>
              <w:rtl w:val="0"/>
            </w:rPr>
          </w:r>
        </w:p>
        <w:p w:rsidR="00000000" w:rsidDel="00000000" w:rsidP="00000000" w:rsidRDefault="00000000" w:rsidRPr="00000000" w14:paraId="00000037">
          <w:pPr>
            <w:widowControl w:val="0"/>
            <w:tabs>
              <w:tab w:val="right" w:leader="none" w:pos="12000"/>
            </w:tabs>
            <w:spacing w:after="0" w:before="60" w:lineRule="auto"/>
            <w:ind w:left="360" w:firstLine="0"/>
            <w:jc w:val="left"/>
            <w:rPr>
              <w:color w:val="000000"/>
              <w:sz w:val="22"/>
              <w:szCs w:val="22"/>
            </w:rPr>
          </w:pPr>
          <w:hyperlink w:anchor="_heading=h.xnew6inj8bms">
            <w:r w:rsidDel="00000000" w:rsidR="00000000" w:rsidRPr="00000000">
              <w:rPr>
                <w:color w:val="000000"/>
                <w:sz w:val="24"/>
                <w:szCs w:val="24"/>
                <w:rtl w:val="0"/>
              </w:rPr>
              <w:t xml:space="preserve">9.2. Procédures de recours</w:t>
              <w:tab/>
              <w:t xml:space="preserve">11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8">
      <w:pPr>
        <w:pStyle w:val="Heading1"/>
        <w:ind w:left="0" w:firstLine="0"/>
        <w:rPr>
          <w:sz w:val="22"/>
          <w:szCs w:val="22"/>
        </w:rPr>
      </w:pPr>
      <w:bookmarkStart w:colFirst="0" w:colLast="0" w:name="_heading=h.itefljqc3q87" w:id="0"/>
      <w:bookmarkEnd w:id="0"/>
      <w:r w:rsidDel="00000000" w:rsidR="00000000" w:rsidRPr="00000000">
        <w:br w:type="page"/>
      </w:r>
      <w:r w:rsidDel="00000000" w:rsidR="00000000" w:rsidRPr="00000000">
        <w:rPr>
          <w:rtl w:val="0"/>
        </w:rPr>
      </w:r>
    </w:p>
    <w:p w:rsidR="00000000" w:rsidDel="00000000" w:rsidP="00000000" w:rsidRDefault="00000000" w:rsidRPr="00000000" w14:paraId="00000039">
      <w:pPr>
        <w:pStyle w:val="Heading1"/>
        <w:keepNext w:val="0"/>
        <w:numPr>
          <w:ilvl w:val="0"/>
          <w:numId w:val="10"/>
        </w:numPr>
        <w:spacing w:after="360" w:before="360" w:lineRule="auto"/>
        <w:ind w:left="360" w:hanging="360"/>
        <w:rPr>
          <w:rFonts w:ascii="Calibri" w:cs="Calibri" w:eastAsia="Calibri" w:hAnsi="Calibri"/>
        </w:rPr>
      </w:pPr>
      <w:bookmarkStart w:colFirst="0" w:colLast="0" w:name="_heading=h.55apiqct8qf8" w:id="1"/>
      <w:bookmarkEnd w:id="1"/>
      <w:r w:rsidDel="00000000" w:rsidR="00000000" w:rsidRPr="00000000">
        <w:rPr>
          <w:rFonts w:ascii="Calibri" w:cs="Calibri" w:eastAsia="Calibri" w:hAnsi="Calibri"/>
          <w:rtl w:val="0"/>
        </w:rPr>
        <w:t xml:space="preserve">OBJET DE LA CONSULTATION</w:t>
      </w:r>
    </w:p>
    <w:p w:rsidR="00000000" w:rsidDel="00000000" w:rsidP="00000000" w:rsidRDefault="00000000" w:rsidRPr="00000000" w14:paraId="0000003A">
      <w:pPr>
        <w:jc w:val="left"/>
        <w:rPr/>
      </w:pPr>
      <w:r w:rsidDel="00000000" w:rsidR="00000000" w:rsidRPr="00000000">
        <w:rPr>
          <w:rtl w:val="0"/>
        </w:rPr>
        <w:t xml:space="preserve">La Ville de Mantes La Jolie vient de signer un contrat avec son délégataire ECM dans le cadre de son contrat Délégation de Service Public (DSP). Le but de ce contrat est de développer le réseau de chaleur de la Ville de Mantes La Jolie.</w:t>
        <w:br w:type="textWrapping"/>
        <w:br w:type="textWrapping"/>
        <w:t xml:space="preserve">Dans ce contexte, la présente consultation a pour objet la réalisation des opérations de travaux portant sur l'extension du réseau de chauffage urbain sur la nouvelle résidence Gutenberg et le renforcement du réseau existant sur les rues Galilée, Gutenberg et Arago.</w:t>
        <w:br w:type="textWrapping"/>
        <w:br w:type="textWrapping"/>
        <w:t xml:space="preserve">Le marché est un marché public de travaux en application des dispositions du Code de la commande publique.</w:t>
      </w:r>
    </w:p>
    <w:p w:rsidR="00000000" w:rsidDel="00000000" w:rsidP="00000000" w:rsidRDefault="00000000" w:rsidRPr="00000000" w14:paraId="0000003B">
      <w:pPr>
        <w:pStyle w:val="Heading1"/>
        <w:keepNext w:val="0"/>
        <w:numPr>
          <w:ilvl w:val="0"/>
          <w:numId w:val="10"/>
        </w:numPr>
        <w:spacing w:after="360" w:before="360" w:lineRule="auto"/>
        <w:ind w:left="360" w:hanging="360"/>
        <w:rPr>
          <w:rFonts w:ascii="Calibri" w:cs="Calibri" w:eastAsia="Calibri" w:hAnsi="Calibri"/>
        </w:rPr>
      </w:pPr>
      <w:bookmarkStart w:colFirst="0" w:colLast="0" w:name="_heading=h.jivd9p9f8glh" w:id="2"/>
      <w:bookmarkEnd w:id="2"/>
      <w:r w:rsidDel="00000000" w:rsidR="00000000" w:rsidRPr="00000000">
        <w:rPr>
          <w:rFonts w:ascii="Calibri" w:cs="Calibri" w:eastAsia="Calibri" w:hAnsi="Calibri"/>
          <w:rtl w:val="0"/>
        </w:rPr>
        <w:t xml:space="preserve">CONDITIONS DE LA CONSULTATION</w:t>
      </w:r>
    </w:p>
    <w:p w:rsidR="00000000" w:rsidDel="00000000" w:rsidP="00000000" w:rsidRDefault="00000000" w:rsidRPr="00000000" w14:paraId="0000003C">
      <w:pPr>
        <w:pStyle w:val="Heading2"/>
        <w:numPr>
          <w:ilvl w:val="1"/>
          <w:numId w:val="10"/>
        </w:numPr>
        <w:ind w:left="792" w:hanging="432"/>
        <w:rPr/>
      </w:pPr>
      <w:bookmarkStart w:colFirst="0" w:colLast="0" w:name="_heading=h.g36eh3a9n5wd" w:id="3"/>
      <w:bookmarkEnd w:id="3"/>
      <w:r w:rsidDel="00000000" w:rsidR="00000000" w:rsidRPr="00000000">
        <w:rPr>
          <w:rtl w:val="0"/>
        </w:rPr>
        <w:t xml:space="preserve">Maîtrise d’ouvrage</w:t>
      </w:r>
    </w:p>
    <w:p w:rsidR="00000000" w:rsidDel="00000000" w:rsidP="00000000" w:rsidRDefault="00000000" w:rsidRPr="00000000" w14:paraId="0000003D">
      <w:pPr>
        <w:rPr/>
      </w:pPr>
      <w:bookmarkStart w:colFirst="0" w:colLast="0" w:name="_heading=h.tti4phsy1a7t" w:id="4"/>
      <w:bookmarkEnd w:id="4"/>
      <w:r w:rsidDel="00000000" w:rsidR="00000000" w:rsidRPr="00000000">
        <w:rPr>
          <w:rtl w:val="0"/>
        </w:rPr>
        <w:t xml:space="preserve">ECM assure la maîtrise d’ouvrage des travaux de création du réseau de distribution de la Ville de Mantes La Jolie.</w:t>
      </w:r>
    </w:p>
    <w:p w:rsidR="00000000" w:rsidDel="00000000" w:rsidP="00000000" w:rsidRDefault="00000000" w:rsidRPr="00000000" w14:paraId="0000003E">
      <w:pPr>
        <w:spacing w:after="0" w:lineRule="auto"/>
        <w:rPr/>
      </w:pPr>
      <w:r w:rsidDel="00000000" w:rsidR="00000000" w:rsidRPr="00000000">
        <w:rPr>
          <w:rtl w:val="0"/>
        </w:rPr>
      </w:r>
    </w:p>
    <w:p w:rsidR="00000000" w:rsidDel="00000000" w:rsidP="00000000" w:rsidRDefault="00000000" w:rsidRPr="00000000" w14:paraId="0000003F">
      <w:pPr>
        <w:spacing w:after="0" w:lineRule="auto"/>
        <w:jc w:val="center"/>
        <w:rPr>
          <w:b w:val="1"/>
          <w:bCs w:val="1"/>
        </w:rPr>
      </w:pPr>
      <w:r w:rsidDel="00000000" w:rsidR="00000000" w:rsidRPr="00000000">
        <w:rPr>
          <w:b w:val="1"/>
          <w:bCs w:val="1"/>
          <w:rtl w:val="0"/>
        </w:rPr>
        <w:t xml:space="preserve">MAÎTRE D’OUVRAGE</w:t>
      </w:r>
    </w:p>
    <w:p w:rsidR="00000000" w:rsidDel="00000000" w:rsidP="00000000" w:rsidRDefault="00000000" w:rsidRPr="00000000" w14:paraId="00000040">
      <w:pPr>
        <w:spacing w:after="0" w:lineRule="auto"/>
        <w:jc w:val="center"/>
        <w:rPr>
          <w:color w:val="808080"/>
          <w:sz w:val="14"/>
          <w:szCs w:val="14"/>
        </w:rPr>
      </w:pPr>
      <w:r w:rsidDel="00000000" w:rsidR="00000000" w:rsidRPr="00000000">
        <w:rPr>
          <w:rtl w:val="0"/>
        </w:rPr>
      </w:r>
    </w:p>
    <w:p w:rsidR="00000000" w:rsidDel="00000000" w:rsidP="00000000" w:rsidRDefault="00000000" w:rsidRPr="00000000" w14:paraId="00000041">
      <w:pPr>
        <w:spacing w:after="0" w:lineRule="auto"/>
        <w:jc w:val="center"/>
        <w:rPr/>
      </w:pPr>
      <w:r w:rsidDel="00000000" w:rsidR="00000000" w:rsidRPr="00000000">
        <w:rPr>
          <w:rtl w:val="0"/>
        </w:rPr>
        <w:t xml:space="preserve">ECM</w:t>
      </w:r>
    </w:p>
    <w:p w:rsidR="00000000" w:rsidDel="00000000" w:rsidP="00000000" w:rsidRDefault="00000000" w:rsidRPr="00000000" w14:paraId="00000042">
      <w:pPr>
        <w:spacing w:after="0" w:lineRule="auto"/>
        <w:jc w:val="center"/>
        <w:rPr/>
      </w:pPr>
      <w:r w:rsidDel="00000000" w:rsidR="00000000" w:rsidRPr="00000000">
        <w:rPr>
          <w:rtl w:val="0"/>
        </w:rPr>
        <w:t xml:space="preserve">Tour Europe 33, Place des Corolles</w:t>
        <w:br w:type="textWrapping"/>
        <w:t xml:space="preserve">92400 COURBEVOIE</w:t>
      </w:r>
    </w:p>
    <w:p w:rsidR="00000000" w:rsidDel="00000000" w:rsidP="00000000" w:rsidRDefault="00000000" w:rsidRPr="00000000" w14:paraId="00000043">
      <w:pPr>
        <w:spacing w:after="0" w:lineRule="auto"/>
        <w:jc w:val="cente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La maîtrise d’ouvrage déléguée des travaux de réseau de chaleur est assurée par Dalkia DTGP Ile de France.</w:t>
      </w:r>
    </w:p>
    <w:p w:rsidR="00000000" w:rsidDel="00000000" w:rsidP="00000000" w:rsidRDefault="00000000" w:rsidRPr="00000000" w14:paraId="00000045">
      <w:pPr>
        <w:spacing w:after="0" w:lineRule="auto"/>
        <w:jc w:val="left"/>
        <w:rPr>
          <w:b w:val="1"/>
          <w:bCs w:val="1"/>
          <w:sz w:val="24"/>
          <w:szCs w:val="24"/>
        </w:rPr>
      </w:pPr>
      <w:r w:rsidDel="00000000" w:rsidR="00000000" w:rsidRPr="00000000">
        <w:rPr>
          <w:rtl w:val="0"/>
        </w:rPr>
      </w:r>
    </w:p>
    <w:p w:rsidR="00000000" w:rsidDel="00000000" w:rsidP="00000000" w:rsidRDefault="00000000" w:rsidRPr="00000000" w14:paraId="00000046">
      <w:pPr>
        <w:pStyle w:val="Heading2"/>
        <w:numPr>
          <w:ilvl w:val="1"/>
          <w:numId w:val="10"/>
        </w:numPr>
        <w:ind w:left="792" w:hanging="432"/>
        <w:rPr>
          <w:sz w:val="20"/>
          <w:szCs w:val="20"/>
        </w:rPr>
      </w:pPr>
      <w:bookmarkStart w:colFirst="0" w:colLast="0" w:name="_heading=h.z5od3p3iqgy3" w:id="5"/>
      <w:bookmarkEnd w:id="5"/>
      <w:r w:rsidDel="00000000" w:rsidR="00000000" w:rsidRPr="00000000">
        <w:rPr>
          <w:rtl w:val="0"/>
        </w:rPr>
        <w:t xml:space="preserve">Procédure de consultation</w:t>
      </w:r>
      <w:r w:rsidDel="00000000" w:rsidR="00000000" w:rsidRPr="00000000">
        <w:rPr>
          <w:rtl w:val="0"/>
        </w:rPr>
      </w:r>
    </w:p>
    <w:p w:rsidR="00000000" w:rsidDel="00000000" w:rsidP="00000000" w:rsidRDefault="00000000" w:rsidRPr="00000000" w14:paraId="00000047">
      <w:pPr>
        <w:rPr/>
      </w:pPr>
      <w:bookmarkStart w:colFirst="0" w:colLast="0" w:name="_heading=h.6580d7lpfa1x" w:id="6"/>
      <w:bookmarkEnd w:id="6"/>
      <w:r w:rsidDel="00000000" w:rsidR="00000000" w:rsidRPr="00000000">
        <w:rPr>
          <w:rtl w:val="0"/>
        </w:rPr>
        <w:t xml:space="preserve">Procédure adaptée en application de l'article L2123-1 du Code de la commande publique.</w:t>
      </w:r>
    </w:p>
    <w:p w:rsidR="00000000" w:rsidDel="00000000" w:rsidP="00000000" w:rsidRDefault="00000000" w:rsidRPr="00000000" w14:paraId="00000048">
      <w:pPr>
        <w:pStyle w:val="Heading1"/>
        <w:keepNext w:val="0"/>
        <w:numPr>
          <w:ilvl w:val="0"/>
          <w:numId w:val="10"/>
        </w:numPr>
        <w:spacing w:after="360" w:before="360" w:lineRule="auto"/>
        <w:ind w:left="360" w:hanging="360"/>
        <w:rPr>
          <w:rFonts w:ascii="Calibri" w:cs="Calibri" w:eastAsia="Calibri" w:hAnsi="Calibri"/>
        </w:rPr>
      </w:pPr>
      <w:bookmarkStart w:colFirst="0" w:colLast="0" w:name="_heading=h.ukmo7h6o8may" w:id="7"/>
      <w:bookmarkEnd w:id="7"/>
      <w:r w:rsidDel="00000000" w:rsidR="00000000" w:rsidRPr="00000000">
        <w:rPr>
          <w:rFonts w:ascii="Calibri" w:cs="Calibri" w:eastAsia="Calibri" w:hAnsi="Calibri"/>
          <w:rtl w:val="0"/>
        </w:rPr>
        <w:t xml:space="preserve">DISPOSITIONS GÉNÉRALES</w:t>
      </w:r>
    </w:p>
    <w:p w:rsidR="00000000" w:rsidDel="00000000" w:rsidP="00000000" w:rsidRDefault="00000000" w:rsidRPr="00000000" w14:paraId="00000049">
      <w:pPr>
        <w:pStyle w:val="Heading2"/>
        <w:numPr>
          <w:ilvl w:val="1"/>
          <w:numId w:val="10"/>
        </w:numPr>
        <w:ind w:left="792" w:hanging="432"/>
        <w:rPr/>
      </w:pPr>
      <w:bookmarkStart w:colFirst="0" w:colLast="0" w:name="_heading=h.dk14792r1p" w:id="8"/>
      <w:bookmarkEnd w:id="8"/>
      <w:r w:rsidDel="00000000" w:rsidR="00000000" w:rsidRPr="00000000">
        <w:rPr>
          <w:rtl w:val="0"/>
        </w:rPr>
        <w:t xml:space="preserve">Décomposition</w:t>
      </w:r>
    </w:p>
    <w:p w:rsidR="00000000" w:rsidDel="00000000" w:rsidP="00000000" w:rsidRDefault="00000000" w:rsidRPr="00000000" w14:paraId="0000004A">
      <w:pPr>
        <w:pStyle w:val="Heading3"/>
        <w:keepNext w:val="0"/>
        <w:numPr>
          <w:ilvl w:val="2"/>
          <w:numId w:val="10"/>
        </w:numPr>
        <w:spacing w:after="120" w:before="280" w:lineRule="auto"/>
        <w:ind w:left="1224" w:hanging="504.00000000000006"/>
        <w:rPr>
          <w:rFonts w:ascii="Calibri" w:cs="Calibri" w:eastAsia="Calibri" w:hAnsi="Calibri"/>
        </w:rPr>
      </w:pPr>
      <w:bookmarkStart w:colFirst="0" w:colLast="0" w:name="_heading=h.b54kd9t6ohq" w:id="9"/>
      <w:bookmarkEnd w:id="9"/>
      <w:r w:rsidDel="00000000" w:rsidR="00000000" w:rsidRPr="00000000">
        <w:rPr>
          <w:rFonts w:ascii="Calibri" w:cs="Calibri" w:eastAsia="Calibri" w:hAnsi="Calibri"/>
          <w:rtl w:val="0"/>
        </w:rPr>
        <w:t xml:space="preserve"> Calendrier de la phase d’offre</w:t>
      </w:r>
    </w:p>
    <w:p w:rsidR="00000000" w:rsidDel="00000000" w:rsidP="00000000" w:rsidRDefault="00000000" w:rsidRPr="00000000" w14:paraId="0000004B">
      <w:pPr>
        <w:numPr>
          <w:ilvl w:val="0"/>
          <w:numId w:val="9"/>
        </w:numPr>
        <w:ind w:left="720" w:hanging="360"/>
        <w:rPr>
          <w:b w:val="1"/>
          <w:bCs w:val="1"/>
        </w:rPr>
      </w:pPr>
      <w:bookmarkStart w:colFirst="0" w:colLast="0" w:name="_heading=h.9ywdlpyxg3pe" w:id="10"/>
      <w:bookmarkEnd w:id="10"/>
      <w:r w:rsidDel="00000000" w:rsidR="00000000" w:rsidRPr="00000000">
        <w:rPr>
          <w:b w:val="1"/>
          <w:bCs w:val="1"/>
          <w:rtl w:val="0"/>
        </w:rPr>
        <w:t xml:space="preserve">22/05/2026 à 12:00 : Réception des offres</w:t>
      </w:r>
    </w:p>
    <w:p w:rsidR="00000000" w:rsidDel="00000000" w:rsidP="00000000" w:rsidRDefault="00000000" w:rsidRPr="00000000" w14:paraId="0000004C">
      <w:pPr>
        <w:rPr/>
      </w:pPr>
      <w:bookmarkStart w:colFirst="0" w:colLast="0" w:name="_heading=h.x7yne7rqthjf" w:id="11"/>
      <w:bookmarkEnd w:id="11"/>
      <w:r w:rsidDel="00000000" w:rsidR="00000000" w:rsidRPr="00000000">
        <w:rPr>
          <w:rtl w:val="0"/>
        </w:rPr>
      </w:r>
    </w:p>
    <w:p w:rsidR="00000000" w:rsidDel="00000000" w:rsidP="00000000" w:rsidRDefault="00000000" w:rsidRPr="00000000" w14:paraId="0000004D">
      <w:pPr>
        <w:pStyle w:val="Heading3"/>
        <w:keepNext w:val="0"/>
        <w:numPr>
          <w:ilvl w:val="2"/>
          <w:numId w:val="10"/>
        </w:numPr>
        <w:spacing w:after="120" w:before="280" w:lineRule="auto"/>
        <w:ind w:left="1224" w:hanging="504.00000000000006"/>
        <w:rPr>
          <w:rFonts w:ascii="Calibri" w:cs="Calibri" w:eastAsia="Calibri" w:hAnsi="Calibri"/>
        </w:rPr>
      </w:pPr>
      <w:bookmarkStart w:colFirst="0" w:colLast="0" w:name="_heading=h.t9p7a3jhxpa7" w:id="12"/>
      <w:bookmarkEnd w:id="12"/>
      <w:r w:rsidDel="00000000" w:rsidR="00000000" w:rsidRPr="00000000">
        <w:rPr>
          <w:rFonts w:ascii="Calibri" w:cs="Calibri" w:eastAsia="Calibri" w:hAnsi="Calibri"/>
          <w:rtl w:val="0"/>
        </w:rPr>
        <w:t xml:space="preserve">Tranches / Phases</w:t>
      </w:r>
    </w:p>
    <w:p w:rsidR="00000000" w:rsidDel="00000000" w:rsidP="00000000" w:rsidRDefault="00000000" w:rsidRPr="00000000" w14:paraId="0000004E">
      <w:pPr>
        <w:rPr/>
      </w:pPr>
      <w:r w:rsidDel="00000000" w:rsidR="00000000" w:rsidRPr="00000000">
        <w:rPr>
          <w:rtl w:val="0"/>
        </w:rPr>
        <w:t xml:space="preserve">Suivant CCTP</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pStyle w:val="Heading3"/>
        <w:keepNext w:val="0"/>
        <w:numPr>
          <w:ilvl w:val="2"/>
          <w:numId w:val="10"/>
        </w:numPr>
        <w:spacing w:after="120" w:before="280" w:lineRule="auto"/>
        <w:ind w:left="1224" w:hanging="504.00000000000006"/>
        <w:rPr>
          <w:rFonts w:ascii="Calibri" w:cs="Calibri" w:eastAsia="Calibri" w:hAnsi="Calibri"/>
        </w:rPr>
      </w:pPr>
      <w:bookmarkStart w:colFirst="0" w:colLast="0" w:name="_heading=h.17phhlhi319g" w:id="13"/>
      <w:bookmarkEnd w:id="13"/>
      <w:r w:rsidDel="00000000" w:rsidR="00000000" w:rsidRPr="00000000">
        <w:rPr>
          <w:rFonts w:ascii="Calibri" w:cs="Calibri" w:eastAsia="Calibri" w:hAnsi="Calibri"/>
          <w:rtl w:val="0"/>
        </w:rPr>
        <w:t xml:space="preserve">Mode de règlement des prestations.</w:t>
      </w:r>
    </w:p>
    <w:p w:rsidR="00000000" w:rsidDel="00000000" w:rsidP="00000000" w:rsidRDefault="00000000" w:rsidRPr="00000000" w14:paraId="00000051">
      <w:pPr>
        <w:rPr/>
      </w:pPr>
      <w:r w:rsidDel="00000000" w:rsidR="00000000" w:rsidRPr="00000000">
        <w:rPr>
          <w:rtl w:val="0"/>
        </w:rPr>
        <w:t xml:space="preserve">Les sommes dues au(x) titulaire(s) et au(x) sous-traitant(s) de premier rang éventuel(s), seront payées à 45 jours fin de mois le 10 à compter de la date de réception des factures ou des demandes de paiement équivalentes selon le planning suivant :</w:t>
      </w:r>
    </w:p>
    <w:p w:rsidR="00000000" w:rsidDel="00000000" w:rsidP="00000000" w:rsidRDefault="00000000" w:rsidRPr="00000000" w14:paraId="00000052">
      <w:pPr>
        <w:numPr>
          <w:ilvl w:val="0"/>
          <w:numId w:val="1"/>
        </w:numPr>
        <w:tabs>
          <w:tab w:val="left" w:leader="none" w:pos="5670"/>
        </w:tabs>
        <w:spacing w:after="0" w:before="60" w:lineRule="auto"/>
        <w:ind w:left="720" w:hanging="360"/>
        <w:rPr/>
      </w:pPr>
      <w:r w:rsidDel="00000000" w:rsidR="00000000" w:rsidRPr="00000000">
        <w:rPr>
          <w:rtl w:val="0"/>
        </w:rPr>
        <w:t xml:space="preserve">10% à la signature du contrat,</w:t>
      </w:r>
    </w:p>
    <w:p w:rsidR="00000000" w:rsidDel="00000000" w:rsidP="00000000" w:rsidRDefault="00000000" w:rsidRPr="00000000" w14:paraId="00000053">
      <w:pPr>
        <w:numPr>
          <w:ilvl w:val="0"/>
          <w:numId w:val="1"/>
        </w:numPr>
        <w:tabs>
          <w:tab w:val="left" w:leader="none" w:pos="5670"/>
        </w:tabs>
        <w:spacing w:after="0" w:lineRule="auto"/>
        <w:ind w:left="720" w:hanging="360"/>
        <w:rPr/>
      </w:pPr>
      <w:r w:rsidDel="00000000" w:rsidR="00000000" w:rsidRPr="00000000">
        <w:rPr>
          <w:rtl w:val="0"/>
        </w:rPr>
        <w:t xml:space="preserve">5% à la Validation des plans de réalisation</w:t>
      </w:r>
    </w:p>
    <w:p w:rsidR="00000000" w:rsidDel="00000000" w:rsidP="00000000" w:rsidRDefault="00000000" w:rsidRPr="00000000" w14:paraId="00000054">
      <w:pPr>
        <w:numPr>
          <w:ilvl w:val="0"/>
          <w:numId w:val="1"/>
        </w:numPr>
        <w:tabs>
          <w:tab w:val="left" w:leader="none" w:pos="5670"/>
        </w:tabs>
        <w:spacing w:after="0" w:lineRule="auto"/>
        <w:ind w:left="720" w:hanging="360"/>
        <w:rPr/>
      </w:pPr>
      <w:r w:rsidDel="00000000" w:rsidR="00000000" w:rsidRPr="00000000">
        <w:rPr>
          <w:rtl w:val="0"/>
        </w:rPr>
        <w:t xml:space="preserve">70% sur situation mensuelle suivant avancement des travaux</w:t>
      </w:r>
    </w:p>
    <w:p w:rsidR="00000000" w:rsidDel="00000000" w:rsidP="00000000" w:rsidRDefault="00000000" w:rsidRPr="00000000" w14:paraId="00000055">
      <w:pPr>
        <w:numPr>
          <w:ilvl w:val="0"/>
          <w:numId w:val="1"/>
        </w:numPr>
        <w:tabs>
          <w:tab w:val="left" w:leader="none" w:pos="5670"/>
        </w:tabs>
        <w:spacing w:after="0" w:lineRule="auto"/>
        <w:ind w:left="720" w:hanging="360"/>
        <w:rPr/>
      </w:pPr>
      <w:r w:rsidDel="00000000" w:rsidR="00000000" w:rsidRPr="00000000">
        <w:rPr>
          <w:rtl w:val="0"/>
        </w:rPr>
        <w:t xml:space="preserve">5% à la remise des Procès-Verbaux d’épreuve délivrés par l’organisme délégué</w:t>
      </w:r>
    </w:p>
    <w:p w:rsidR="00000000" w:rsidDel="00000000" w:rsidP="00000000" w:rsidRDefault="00000000" w:rsidRPr="00000000" w14:paraId="00000056">
      <w:pPr>
        <w:numPr>
          <w:ilvl w:val="0"/>
          <w:numId w:val="1"/>
        </w:numPr>
        <w:tabs>
          <w:tab w:val="left" w:leader="none" w:pos="5670"/>
        </w:tabs>
        <w:spacing w:after="0" w:lineRule="auto"/>
        <w:ind w:left="720" w:hanging="360"/>
        <w:rPr/>
      </w:pPr>
      <w:r w:rsidDel="00000000" w:rsidR="00000000" w:rsidRPr="00000000">
        <w:rPr>
          <w:rtl w:val="0"/>
        </w:rPr>
        <w:t xml:space="preserve">5% à la Réception, contre remise de la Caution de retenue de garantie</w:t>
      </w:r>
    </w:p>
    <w:p w:rsidR="00000000" w:rsidDel="00000000" w:rsidP="00000000" w:rsidRDefault="00000000" w:rsidRPr="00000000" w14:paraId="00000057">
      <w:pPr>
        <w:numPr>
          <w:ilvl w:val="0"/>
          <w:numId w:val="1"/>
        </w:numPr>
        <w:tabs>
          <w:tab w:val="left" w:leader="none" w:pos="5670"/>
        </w:tabs>
        <w:spacing w:after="60" w:lineRule="auto"/>
        <w:ind w:left="720" w:hanging="360"/>
        <w:rPr/>
      </w:pPr>
      <w:r w:rsidDel="00000000" w:rsidR="00000000" w:rsidRPr="00000000">
        <w:rPr>
          <w:rtl w:val="0"/>
        </w:rPr>
        <w:t xml:space="preserve">5% à la réception du DOE (Dossier des Ouvrages Exécutés) </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pStyle w:val="Heading2"/>
        <w:numPr>
          <w:ilvl w:val="1"/>
          <w:numId w:val="10"/>
        </w:numPr>
        <w:ind w:left="792" w:hanging="432"/>
        <w:rPr/>
      </w:pPr>
      <w:bookmarkStart w:colFirst="0" w:colLast="0" w:name="_heading=h.ozyhwmhavgax" w:id="14"/>
      <w:bookmarkEnd w:id="14"/>
      <w:r w:rsidDel="00000000" w:rsidR="00000000" w:rsidRPr="00000000">
        <w:rPr>
          <w:rtl w:val="0"/>
        </w:rPr>
        <w:t xml:space="preserve">Modalités d'attribution</w:t>
      </w:r>
    </w:p>
    <w:p w:rsidR="00000000" w:rsidDel="00000000" w:rsidP="00000000" w:rsidRDefault="00000000" w:rsidRPr="00000000" w14:paraId="0000005A">
      <w:pPr>
        <w:rPr/>
      </w:pPr>
      <w:r w:rsidDel="00000000" w:rsidR="00000000" w:rsidRPr="00000000">
        <w:rPr>
          <w:rtl w:val="0"/>
        </w:rPr>
        <w:t xml:space="preserve">Les candidats ont la possibilité de se présenter individuellement, ou dans le cadre d'un groupement conjoint ou solidaire.</w:t>
      </w:r>
    </w:p>
    <w:p w:rsidR="00000000" w:rsidDel="00000000" w:rsidP="00000000" w:rsidRDefault="00000000" w:rsidRPr="00000000" w14:paraId="0000005B">
      <w:pPr>
        <w:rPr/>
      </w:pPr>
      <w:r w:rsidDel="00000000" w:rsidR="00000000" w:rsidRPr="00000000">
        <w:rPr>
          <w:rtl w:val="0"/>
        </w:rPr>
        <w:t xml:space="preserve">L'entreprise mandataire d'un groupement ne peut représenter, en cette qualité, plus d'un groupement pour un même lot.</w:t>
      </w:r>
    </w:p>
    <w:p w:rsidR="00000000" w:rsidDel="00000000" w:rsidP="00000000" w:rsidRDefault="00000000" w:rsidRPr="00000000" w14:paraId="0000005C">
      <w:pPr>
        <w:rPr/>
      </w:pPr>
      <w:r w:rsidDel="00000000" w:rsidR="00000000" w:rsidRPr="00000000">
        <w:rPr>
          <w:rtl w:val="0"/>
        </w:rPr>
        <w:t xml:space="preserve">Quelle que soit la forme du groupement (conjoint ou solidaire), le mandataire est nécessairement solidaire. </w:t>
      </w:r>
    </w:p>
    <w:p w:rsidR="00000000" w:rsidDel="00000000" w:rsidP="00000000" w:rsidRDefault="00000000" w:rsidRPr="00000000" w14:paraId="0000005D">
      <w:pPr>
        <w:rPr/>
      </w:pPr>
      <w:r w:rsidDel="00000000" w:rsidR="00000000" w:rsidRPr="00000000">
        <w:rPr>
          <w:rtl w:val="0"/>
        </w:rPr>
        <w:t xml:space="preserve">Il n'est pas possible de présenter plusieurs offres pour le même lot en agissant à la fois en qualité de candidat individuel et de membre d'un ou plusieurs groupements.</w:t>
      </w:r>
    </w:p>
    <w:p w:rsidR="00000000" w:rsidDel="00000000" w:rsidP="00000000" w:rsidRDefault="00000000" w:rsidRPr="00000000" w14:paraId="0000005E">
      <w:pPr>
        <w:rPr/>
      </w:pPr>
      <w:r w:rsidDel="00000000" w:rsidR="00000000" w:rsidRPr="00000000">
        <w:rPr>
          <w:rtl w:val="0"/>
        </w:rPr>
        <w:t xml:space="preserve">Les candidats et groupements ont la possibilité de déposer une offre pour un lot, plusieurs lots, ou l'ensemble des lots.</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pStyle w:val="Heading2"/>
        <w:numPr>
          <w:ilvl w:val="1"/>
          <w:numId w:val="10"/>
        </w:numPr>
        <w:ind w:left="792" w:hanging="432"/>
        <w:rPr/>
      </w:pPr>
      <w:bookmarkStart w:colFirst="0" w:colLast="0" w:name="_heading=h.j8mfo0h7dn50" w:id="15"/>
      <w:bookmarkEnd w:id="15"/>
      <w:r w:rsidDel="00000000" w:rsidR="00000000" w:rsidRPr="00000000">
        <w:rPr>
          <w:rtl w:val="0"/>
        </w:rPr>
        <w:t xml:space="preserve">Nomenclature communautaire pertinente</w:t>
      </w:r>
    </w:p>
    <w:p w:rsidR="00000000" w:rsidDel="00000000" w:rsidP="00000000" w:rsidRDefault="00000000" w:rsidRPr="00000000" w14:paraId="00000061">
      <w:pPr>
        <w:rPr/>
      </w:pPr>
      <w:r w:rsidDel="00000000" w:rsidR="00000000" w:rsidRPr="00000000">
        <w:rPr>
          <w:rtl w:val="0"/>
        </w:rPr>
        <w:t xml:space="preserve">Classification CPV : 45232140</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pStyle w:val="Heading2"/>
        <w:numPr>
          <w:ilvl w:val="1"/>
          <w:numId w:val="10"/>
        </w:numPr>
        <w:ind w:left="792" w:hanging="432"/>
        <w:rPr/>
      </w:pPr>
      <w:bookmarkStart w:colFirst="0" w:colLast="0" w:name="_heading=h.aikr92ie0ds2" w:id="16"/>
      <w:bookmarkEnd w:id="16"/>
      <w:r w:rsidDel="00000000" w:rsidR="00000000" w:rsidRPr="00000000">
        <w:rPr>
          <w:rtl w:val="0"/>
        </w:rPr>
        <w:t xml:space="preserve">Prestations réservées à une profession particulière</w:t>
      </w:r>
    </w:p>
    <w:p w:rsidR="00000000" w:rsidDel="00000000" w:rsidP="00000000" w:rsidRDefault="00000000" w:rsidRPr="00000000" w14:paraId="00000064">
      <w:pPr>
        <w:rPr/>
      </w:pPr>
      <w:r w:rsidDel="00000000" w:rsidR="00000000" w:rsidRPr="00000000">
        <w:rPr>
          <w:rtl w:val="0"/>
        </w:rPr>
        <w:t xml:space="preserve">Sans objet.</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pStyle w:val="Heading2"/>
        <w:numPr>
          <w:ilvl w:val="1"/>
          <w:numId w:val="10"/>
        </w:numPr>
        <w:ind w:left="792" w:hanging="432"/>
        <w:rPr/>
      </w:pPr>
      <w:bookmarkStart w:colFirst="0" w:colLast="0" w:name="_heading=h.mn36geqgnhfa" w:id="17"/>
      <w:bookmarkEnd w:id="17"/>
      <w:r w:rsidDel="00000000" w:rsidR="00000000" w:rsidRPr="00000000">
        <w:rPr>
          <w:rtl w:val="0"/>
        </w:rPr>
        <w:t xml:space="preserve">Contenu du dossier de consultation</w:t>
      </w:r>
    </w:p>
    <w:p w:rsidR="00000000" w:rsidDel="00000000" w:rsidP="00000000" w:rsidRDefault="00000000" w:rsidRPr="00000000" w14:paraId="00000067">
      <w:pPr>
        <w:rPr/>
      </w:pPr>
      <w:r w:rsidDel="00000000" w:rsidR="00000000" w:rsidRPr="00000000">
        <w:rPr>
          <w:rtl w:val="0"/>
        </w:rPr>
        <w:t xml:space="preserve">Le dossier de consultation du présent marché est constitué des pièces suivantes :</w:t>
      </w:r>
    </w:p>
    <w:p w:rsidR="00000000" w:rsidDel="00000000" w:rsidP="00000000" w:rsidRDefault="00000000" w:rsidRPr="00000000" w14:paraId="00000068">
      <w:pPr>
        <w:numPr>
          <w:ilvl w:val="0"/>
          <w:numId w:val="8"/>
        </w:numPr>
        <w:ind w:left="720" w:hanging="360"/>
        <w:rPr/>
      </w:pPr>
      <w:r w:rsidDel="00000000" w:rsidR="00000000" w:rsidRPr="00000000">
        <w:rPr>
          <w:rtl w:val="0"/>
        </w:rPr>
        <w:t xml:space="preserve">Le Projet de contrat</w:t>
      </w:r>
    </w:p>
    <w:p w:rsidR="00000000" w:rsidDel="00000000" w:rsidP="00000000" w:rsidRDefault="00000000" w:rsidRPr="00000000" w14:paraId="00000069">
      <w:pPr>
        <w:numPr>
          <w:ilvl w:val="0"/>
          <w:numId w:val="8"/>
        </w:numPr>
        <w:ind w:left="720" w:hanging="360"/>
        <w:rPr/>
      </w:pPr>
      <w:r w:rsidDel="00000000" w:rsidR="00000000" w:rsidRPr="00000000">
        <w:rPr>
          <w:rtl w:val="0"/>
        </w:rPr>
        <w:t xml:space="preserve">Règlement de consultation</w:t>
      </w:r>
    </w:p>
    <w:p w:rsidR="00000000" w:rsidDel="00000000" w:rsidP="00000000" w:rsidRDefault="00000000" w:rsidRPr="00000000" w14:paraId="0000006A">
      <w:pPr>
        <w:numPr>
          <w:ilvl w:val="0"/>
          <w:numId w:val="8"/>
        </w:numPr>
        <w:ind w:left="720" w:hanging="360"/>
        <w:rPr/>
      </w:pPr>
      <w:r w:rsidDel="00000000" w:rsidR="00000000" w:rsidRPr="00000000">
        <w:rPr>
          <w:rtl w:val="0"/>
        </w:rPr>
        <w:t xml:space="preserve">Cahiers des clauses Techniques et Particulières</w:t>
      </w:r>
    </w:p>
    <w:p w:rsidR="00000000" w:rsidDel="00000000" w:rsidP="00000000" w:rsidRDefault="00000000" w:rsidRPr="00000000" w14:paraId="0000006B">
      <w:pPr>
        <w:numPr>
          <w:ilvl w:val="0"/>
          <w:numId w:val="8"/>
        </w:numPr>
        <w:ind w:left="720" w:hanging="360"/>
        <w:rPr/>
      </w:pPr>
      <w:r w:rsidDel="00000000" w:rsidR="00000000" w:rsidRPr="00000000">
        <w:rPr>
          <w:rtl w:val="0"/>
        </w:rPr>
        <w:t xml:space="preserve">DPGF à compléter au format Excel</w:t>
      </w:r>
    </w:p>
    <w:p w:rsidR="00000000" w:rsidDel="00000000" w:rsidP="00000000" w:rsidRDefault="00000000" w:rsidRPr="00000000" w14:paraId="0000006C">
      <w:pPr>
        <w:numPr>
          <w:ilvl w:val="0"/>
          <w:numId w:val="8"/>
        </w:numPr>
        <w:ind w:left="720" w:hanging="360"/>
        <w:rPr/>
      </w:pPr>
      <w:r w:rsidDel="00000000" w:rsidR="00000000" w:rsidRPr="00000000">
        <w:rPr>
          <w:rtl w:val="0"/>
        </w:rPr>
        <w:t xml:space="preserve">Cahier des clauses Techniques Générales (travaux génie civil)</w:t>
      </w:r>
    </w:p>
    <w:p w:rsidR="00000000" w:rsidDel="00000000" w:rsidP="00000000" w:rsidRDefault="00000000" w:rsidRPr="00000000" w14:paraId="0000006D">
      <w:pPr>
        <w:numPr>
          <w:ilvl w:val="0"/>
          <w:numId w:val="8"/>
        </w:numPr>
        <w:ind w:left="720" w:hanging="360"/>
        <w:rPr/>
      </w:pPr>
      <w:r w:rsidDel="00000000" w:rsidR="00000000" w:rsidRPr="00000000">
        <w:rPr>
          <w:rtl w:val="0"/>
        </w:rPr>
        <w:t xml:space="preserve">Cahier des clauses Techniques Générales (travaux de pose et soudure)</w:t>
      </w:r>
    </w:p>
    <w:p w:rsidR="00000000" w:rsidDel="00000000" w:rsidP="00000000" w:rsidRDefault="00000000" w:rsidRPr="00000000" w14:paraId="0000006E">
      <w:pPr>
        <w:numPr>
          <w:ilvl w:val="0"/>
          <w:numId w:val="8"/>
        </w:numPr>
        <w:ind w:left="720" w:hanging="360"/>
        <w:rPr/>
      </w:pPr>
      <w:r w:rsidDel="00000000" w:rsidR="00000000" w:rsidRPr="00000000">
        <w:rPr>
          <w:rtl w:val="0"/>
        </w:rPr>
        <w:t xml:space="preserve">Plans du projet de réseau </w:t>
      </w:r>
    </w:p>
    <w:p w:rsidR="00000000" w:rsidDel="00000000" w:rsidP="00000000" w:rsidRDefault="00000000" w:rsidRPr="00000000" w14:paraId="0000006F">
      <w:pPr>
        <w:numPr>
          <w:ilvl w:val="0"/>
          <w:numId w:val="8"/>
        </w:numPr>
        <w:ind w:left="720" w:hanging="360"/>
        <w:rPr/>
      </w:pPr>
      <w:r w:rsidDel="00000000" w:rsidR="00000000" w:rsidRPr="00000000">
        <w:rPr>
          <w:rtl w:val="0"/>
        </w:rPr>
        <w:t xml:space="preserve">PGCSPS</w:t>
      </w:r>
    </w:p>
    <w:p w:rsidR="00000000" w:rsidDel="00000000" w:rsidP="00000000" w:rsidRDefault="00000000" w:rsidRPr="00000000" w14:paraId="00000070">
      <w:pPr>
        <w:numPr>
          <w:ilvl w:val="0"/>
          <w:numId w:val="8"/>
        </w:numPr>
        <w:ind w:left="720" w:hanging="360"/>
        <w:rPr/>
      </w:pPr>
      <w:r w:rsidDel="00000000" w:rsidR="00000000" w:rsidRPr="00000000">
        <w:rPr>
          <w:rtl w:val="0"/>
        </w:rPr>
        <w:t xml:space="preserve">Plans purges et vidanges</w:t>
      </w:r>
    </w:p>
    <w:p w:rsidR="00000000" w:rsidDel="00000000" w:rsidP="00000000" w:rsidRDefault="00000000" w:rsidRPr="00000000" w14:paraId="00000071">
      <w:pPr>
        <w:numPr>
          <w:ilvl w:val="0"/>
          <w:numId w:val="8"/>
        </w:numPr>
        <w:ind w:left="720" w:hanging="360"/>
        <w:rPr/>
      </w:pPr>
      <w:r w:rsidDel="00000000" w:rsidR="00000000" w:rsidRPr="00000000">
        <w:rPr>
          <w:rtl w:val="0"/>
        </w:rPr>
        <w:t xml:space="preserve">Annexes sécurité</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b w:val="1"/>
          <w:bCs w:val="1"/>
          <w:color w:val="ff0000"/>
          <w:rtl w:val="0"/>
        </w:rPr>
        <w:t xml:space="preserve">Le dossier de consultation est accessible à l’adresse suivante :</w:t>
      </w:r>
      <w:r w:rsidDel="00000000" w:rsidR="00000000" w:rsidRPr="00000000">
        <w:rPr>
          <w:rtl w:val="0"/>
        </w:rPr>
        <w:t xml:space="preserve"> </w:t>
      </w:r>
      <w:hyperlink r:id="rId8">
        <w:r w:rsidDel="00000000" w:rsidR="00000000" w:rsidRPr="00000000">
          <w:rPr>
            <w:rFonts w:ascii="Calibri" w:cs="Calibri" w:eastAsia="Calibri" w:hAnsi="Calibri"/>
            <w:b w:val="1"/>
            <w:bCs w:val="1"/>
            <w:color w:val="0000ff"/>
            <w:u w:val="single"/>
            <w:rtl w:val="0"/>
          </w:rPr>
          <w:t xml:space="preserve">www.marches-securises.fr</w:t>
        </w:r>
      </w:hyperlink>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pStyle w:val="Heading2"/>
        <w:numPr>
          <w:ilvl w:val="1"/>
          <w:numId w:val="10"/>
        </w:numPr>
        <w:ind w:left="792" w:hanging="432"/>
        <w:rPr/>
      </w:pPr>
      <w:bookmarkStart w:colFirst="0" w:colLast="0" w:name="_heading=h.ga9ycg4npmdd" w:id="18"/>
      <w:bookmarkEnd w:id="18"/>
      <w:r w:rsidDel="00000000" w:rsidR="00000000" w:rsidRPr="00000000">
        <w:rPr>
          <w:rtl w:val="0"/>
        </w:rPr>
        <w:t xml:space="preserve">Modifications de détail au dossier de consultation</w:t>
      </w:r>
    </w:p>
    <w:p w:rsidR="00000000" w:rsidDel="00000000" w:rsidP="00000000" w:rsidRDefault="00000000" w:rsidRPr="00000000" w14:paraId="00000076">
      <w:pPr>
        <w:rPr/>
      </w:pPr>
      <w:r w:rsidDel="00000000" w:rsidR="00000000" w:rsidRPr="00000000">
        <w:rPr>
          <w:rtl w:val="0"/>
        </w:rPr>
        <w:t xml:space="preserve">Dans l'hypothèse où le Maître d'Ouvrage déciderait d'apporter des modifications de détail aux conditions de la consultation, justifiées par l'objet du présent marché, ou ses conditions d'exécution, il s'engage à en informer les candidats dans un délai maximum de 8 jours avant la date fixée pour la remise des propositions.</w:t>
      </w:r>
    </w:p>
    <w:p w:rsidR="00000000" w:rsidDel="00000000" w:rsidP="00000000" w:rsidRDefault="00000000" w:rsidRPr="00000000" w14:paraId="00000077">
      <w:pPr>
        <w:rPr/>
      </w:pPr>
      <w:r w:rsidDel="00000000" w:rsidR="00000000" w:rsidRPr="00000000">
        <w:rPr>
          <w:rtl w:val="0"/>
        </w:rPr>
        <w:t xml:space="preserve">Les candidats devront alors répondre sur la base du dossier modifié sans pouvoir émettre aucune réclamation à ce sujet.</w:t>
      </w:r>
    </w:p>
    <w:p w:rsidR="00000000" w:rsidDel="00000000" w:rsidP="00000000" w:rsidRDefault="00000000" w:rsidRPr="00000000" w14:paraId="00000078">
      <w:pPr>
        <w:rPr/>
      </w:pPr>
      <w:r w:rsidDel="00000000" w:rsidR="00000000" w:rsidRPr="00000000">
        <w:rPr>
          <w:rtl w:val="0"/>
        </w:rPr>
        <w:t xml:space="preserve">Si, pendant l'étude du dossier par les candidats, la date limite de réception des propositions est reportée, la disposition précédente est applicable en fonction de cette nouvelle date.</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pStyle w:val="Heading1"/>
        <w:keepNext w:val="0"/>
        <w:numPr>
          <w:ilvl w:val="0"/>
          <w:numId w:val="10"/>
        </w:numPr>
        <w:spacing w:after="360" w:before="360" w:lineRule="auto"/>
        <w:ind w:left="360" w:hanging="360"/>
        <w:rPr>
          <w:rFonts w:ascii="Calibri" w:cs="Calibri" w:eastAsia="Calibri" w:hAnsi="Calibri"/>
        </w:rPr>
      </w:pPr>
      <w:bookmarkStart w:colFirst="0" w:colLast="0" w:name="_heading=h.56izz4eahs9e" w:id="19"/>
      <w:bookmarkEnd w:id="19"/>
      <w:r w:rsidDel="00000000" w:rsidR="00000000" w:rsidRPr="00000000">
        <w:rPr>
          <w:rFonts w:ascii="Calibri" w:cs="Calibri" w:eastAsia="Calibri" w:hAnsi="Calibri"/>
          <w:rtl w:val="0"/>
        </w:rPr>
        <w:t xml:space="preserve">DÉLAI DE VALIDITÉ DES PROPOSITIONS</w:t>
      </w:r>
    </w:p>
    <w:p w:rsidR="00000000" w:rsidDel="00000000" w:rsidP="00000000" w:rsidRDefault="00000000" w:rsidRPr="00000000" w14:paraId="0000007B">
      <w:pPr>
        <w:rPr/>
      </w:pPr>
      <w:r w:rsidDel="00000000" w:rsidR="00000000" w:rsidRPr="00000000">
        <w:rPr>
          <w:rtl w:val="0"/>
        </w:rPr>
        <w:t xml:space="preserve">Le délai de validité des offres est fixé à 120 jours (cent-vingt jours) à compter de la date limite fixée pour la réception des propositions à l’article 5 du présent règlement.</w:t>
      </w:r>
    </w:p>
    <w:p w:rsidR="00000000" w:rsidDel="00000000" w:rsidP="00000000" w:rsidRDefault="00000000" w:rsidRPr="00000000" w14:paraId="0000007C">
      <w:pPr>
        <w:spacing w:after="0" w:lineRule="auto"/>
        <w:jc w:val="left"/>
        <w:rPr>
          <w:rFonts w:ascii="Calibri" w:cs="Calibri" w:eastAsia="Calibri" w:hAnsi="Calibri"/>
          <w:b w:val="1"/>
          <w:bCs w:val="1"/>
          <w:color w:val="003366"/>
          <w:sz w:val="32"/>
          <w:szCs w:val="32"/>
          <w:u w:val="single"/>
        </w:rPr>
      </w:pPr>
      <w:bookmarkStart w:colFirst="0" w:colLast="0" w:name="_heading=h.6nh7unbo06nx" w:id="20"/>
      <w:bookmarkEnd w:id="20"/>
      <w:r w:rsidDel="00000000" w:rsidR="00000000" w:rsidRPr="00000000">
        <w:rPr>
          <w:rtl w:val="0"/>
        </w:rPr>
      </w:r>
    </w:p>
    <w:p w:rsidR="00000000" w:rsidDel="00000000" w:rsidP="00000000" w:rsidRDefault="00000000" w:rsidRPr="00000000" w14:paraId="0000007D">
      <w:pPr>
        <w:pStyle w:val="Heading1"/>
        <w:keepNext w:val="0"/>
        <w:numPr>
          <w:ilvl w:val="0"/>
          <w:numId w:val="10"/>
        </w:numPr>
        <w:spacing w:after="360" w:before="360" w:lineRule="auto"/>
        <w:ind w:left="360" w:hanging="360"/>
        <w:rPr>
          <w:rFonts w:ascii="Calibri" w:cs="Calibri" w:eastAsia="Calibri" w:hAnsi="Calibri"/>
          <w:u w:val="none"/>
        </w:rPr>
      </w:pPr>
      <w:bookmarkStart w:colFirst="0" w:colLast="0" w:name="_heading=h.mbr0bs3dc30j" w:id="21"/>
      <w:bookmarkEnd w:id="21"/>
      <w:r w:rsidDel="00000000" w:rsidR="00000000" w:rsidRPr="00000000">
        <w:rPr>
          <w:rFonts w:ascii="Calibri" w:cs="Calibri" w:eastAsia="Calibri" w:hAnsi="Calibri"/>
          <w:rtl w:val="0"/>
        </w:rPr>
        <w:t xml:space="preserve">CONDITIONS D’ENVOI OU DE REMISE DES OFFRES, PRÉSENTATION</w:t>
      </w:r>
      <w:r w:rsidDel="00000000" w:rsidR="00000000" w:rsidRPr="00000000">
        <w:rPr>
          <w:rtl w:val="0"/>
        </w:rPr>
      </w:r>
    </w:p>
    <w:p w:rsidR="00000000" w:rsidDel="00000000" w:rsidP="00000000" w:rsidRDefault="00000000" w:rsidRPr="00000000" w14:paraId="0000007E">
      <w:pPr>
        <w:pStyle w:val="Heading2"/>
        <w:numPr>
          <w:ilvl w:val="1"/>
          <w:numId w:val="10"/>
        </w:numPr>
        <w:ind w:left="792" w:hanging="432"/>
        <w:rPr/>
      </w:pPr>
      <w:bookmarkStart w:colFirst="0" w:colLast="0" w:name="_heading=h.jlnyfinuefvi" w:id="22"/>
      <w:bookmarkEnd w:id="22"/>
      <w:r w:rsidDel="00000000" w:rsidR="00000000" w:rsidRPr="00000000">
        <w:rPr>
          <w:rtl w:val="0"/>
        </w:rPr>
        <w:t xml:space="preserve">Dispositions générales</w:t>
      </w:r>
    </w:p>
    <w:p w:rsidR="00000000" w:rsidDel="00000000" w:rsidP="00000000" w:rsidRDefault="00000000" w:rsidRPr="00000000" w14:paraId="0000007F">
      <w:pPr>
        <w:rPr/>
      </w:pPr>
      <w:r w:rsidDel="00000000" w:rsidR="00000000" w:rsidRPr="00000000">
        <w:rPr>
          <w:rtl w:val="0"/>
        </w:rPr>
        <w:t xml:space="preserve">Les candidats peuvent choisir d’envoyer leur dossier d’offr</w:t>
      </w:r>
      <w:r w:rsidDel="00000000" w:rsidR="00000000" w:rsidRPr="00000000">
        <w:rPr>
          <w:rtl w:val="0"/>
        </w:rPr>
        <w:t xml:space="preserve"> par transmission électronique. </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color w:val="ff0000"/>
          <w:u w:val="single"/>
        </w:rPr>
      </w:pPr>
      <w:r w:rsidDel="00000000" w:rsidR="00000000" w:rsidRPr="00000000">
        <w:rPr>
          <w:color w:val="ff0000"/>
          <w:u w:val="single"/>
          <w:rtl w:val="0"/>
        </w:rPr>
        <w:t xml:space="preserve">le dossier d’offre doit parvenir avant le 22/05/2026 à 12:00.</w:t>
      </w:r>
    </w:p>
    <w:p w:rsidR="00000000" w:rsidDel="00000000" w:rsidP="00000000" w:rsidRDefault="00000000" w:rsidRPr="00000000" w14:paraId="00000082">
      <w:pPr>
        <w:rPr/>
      </w:pPr>
      <w:bookmarkStart w:colFirst="0" w:colLast="0" w:name="_heading=h.e1eay33sg3lk" w:id="23"/>
      <w:bookmarkEnd w:id="23"/>
      <w:r w:rsidDel="00000000" w:rsidR="00000000" w:rsidRPr="00000000">
        <w:rPr>
          <w:rtl w:val="0"/>
        </w:rPr>
      </w:r>
    </w:p>
    <w:p w:rsidR="00000000" w:rsidDel="00000000" w:rsidP="00000000" w:rsidRDefault="00000000" w:rsidRPr="00000000" w14:paraId="00000083">
      <w:pPr>
        <w:pStyle w:val="Heading2"/>
        <w:numPr>
          <w:ilvl w:val="1"/>
          <w:numId w:val="10"/>
        </w:numPr>
        <w:ind w:left="792" w:hanging="432"/>
        <w:rPr/>
      </w:pPr>
      <w:bookmarkStart w:colFirst="0" w:colLast="0" w:name="_heading=h.mxu0nte3ao49" w:id="24"/>
      <w:bookmarkEnd w:id="24"/>
      <w:r w:rsidDel="00000000" w:rsidR="00000000" w:rsidRPr="00000000">
        <w:rPr>
          <w:rtl w:val="0"/>
        </w:rPr>
        <w:t xml:space="preserve">Transmission par voie électronique</w:t>
      </w:r>
    </w:p>
    <w:p w:rsidR="00000000" w:rsidDel="00000000" w:rsidP="00000000" w:rsidRDefault="00000000" w:rsidRPr="00000000" w14:paraId="00000084">
      <w:pPr>
        <w:rPr/>
      </w:pPr>
      <w:r w:rsidDel="00000000" w:rsidR="00000000" w:rsidRPr="00000000">
        <w:rPr>
          <w:rtl w:val="0"/>
        </w:rPr>
        <w:t xml:space="preserve">Les plis peuvent être transmis par voie électronique à l'adresse URL suivante :</w:t>
      </w:r>
    </w:p>
    <w:p w:rsidR="00000000" w:rsidDel="00000000" w:rsidP="00000000" w:rsidRDefault="00000000" w:rsidRPr="00000000" w14:paraId="00000085">
      <w:pPr>
        <w:jc w:val="center"/>
        <w:rPr/>
      </w:pPr>
      <w:hyperlink r:id="rId9">
        <w:r w:rsidDel="00000000" w:rsidR="00000000" w:rsidRPr="00000000">
          <w:rPr>
            <w:rFonts w:ascii="Calibri" w:cs="Calibri" w:eastAsia="Calibri" w:hAnsi="Calibri"/>
            <w:color w:val="0000ff"/>
            <w:u w:val="single"/>
            <w:rtl w:val="0"/>
          </w:rPr>
          <w:t xml:space="preserve">www.marches-securises.fr</w:t>
        </w:r>
      </w:hyperlink>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Le dépôt des offres transmises par voie électronique donne lieu à un accusé de réception mentionnant la date et l’heure de réception. Les plis transmis par voie électronique sont horodatés.</w:t>
      </w:r>
    </w:p>
    <w:p w:rsidR="00000000" w:rsidDel="00000000" w:rsidP="00000000" w:rsidRDefault="00000000" w:rsidRPr="00000000" w14:paraId="00000087">
      <w:pPr>
        <w:rPr/>
      </w:pPr>
      <w:r w:rsidDel="00000000" w:rsidR="00000000" w:rsidRPr="00000000">
        <w:rPr>
          <w:rtl w:val="0"/>
        </w:rPr>
        <w:t xml:space="preserve">Les offres électroniques remises par un autre mode de transmission (ex. : simple mail) ne seront pas prises en compte.</w:t>
      </w:r>
    </w:p>
    <w:p w:rsidR="00000000" w:rsidDel="00000000" w:rsidP="00000000" w:rsidRDefault="00000000" w:rsidRPr="00000000" w14:paraId="00000088">
      <w:pPr>
        <w:rPr/>
      </w:pPr>
      <w:r w:rsidDel="00000000" w:rsidR="00000000" w:rsidRPr="00000000">
        <w:rPr>
          <w:rtl w:val="0"/>
        </w:rPr>
        <w:t xml:space="preserve">Dans le cas de candidatures groupées, le mandataire assure la sécurité et l'authenticité des informations transmises au nom des membres du groupement.</w:t>
      </w:r>
    </w:p>
    <w:p w:rsidR="00000000" w:rsidDel="00000000" w:rsidP="00000000" w:rsidRDefault="00000000" w:rsidRPr="00000000" w14:paraId="00000089">
      <w:pPr>
        <w:rPr>
          <w:b w:val="1"/>
          <w:bCs w:val="1"/>
          <w:u w:val="single"/>
        </w:rPr>
      </w:pPr>
      <w:r w:rsidDel="00000000" w:rsidR="00000000" w:rsidRPr="00000000">
        <w:rPr>
          <w:rtl w:val="0"/>
        </w:rPr>
      </w:r>
    </w:p>
    <w:p w:rsidR="00000000" w:rsidDel="00000000" w:rsidP="00000000" w:rsidRDefault="00000000" w:rsidRPr="00000000" w14:paraId="0000008A">
      <w:pPr>
        <w:rPr>
          <w:b w:val="1"/>
          <w:bCs w:val="1"/>
          <w:u w:val="single"/>
        </w:rPr>
      </w:pPr>
      <w:r w:rsidDel="00000000" w:rsidR="00000000" w:rsidRPr="00000000">
        <w:rPr>
          <w:b w:val="1"/>
          <w:bCs w:val="1"/>
          <w:u w:val="single"/>
          <w:rtl w:val="0"/>
        </w:rPr>
        <w:t xml:space="preserve">Présentation et organisation des dossiers à transmettre :</w:t>
      </w:r>
    </w:p>
    <w:p w:rsidR="00000000" w:rsidDel="00000000" w:rsidP="00000000" w:rsidRDefault="00000000" w:rsidRPr="00000000" w14:paraId="0000008B">
      <w:pPr>
        <w:rPr/>
      </w:pPr>
      <w:r w:rsidDel="00000000" w:rsidR="00000000" w:rsidRPr="00000000">
        <w:rPr>
          <w:rtl w:val="0"/>
        </w:rPr>
        <w:t xml:space="preserve">Afin de faciliter et assurer l'efficacité de la procédure dématérialisée, il est demandé aux candidats de respecter les exigences suivantes :</w:t>
      </w:r>
    </w:p>
    <w:p w:rsidR="00000000" w:rsidDel="00000000" w:rsidP="00000000" w:rsidRDefault="00000000" w:rsidRPr="00000000" w14:paraId="0000008C">
      <w:pPr>
        <w:numPr>
          <w:ilvl w:val="0"/>
          <w:numId w:val="4"/>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ne pas utiliser certains formats, notamment« exe »,</w:t>
      </w:r>
    </w:p>
    <w:p w:rsidR="00000000" w:rsidDel="00000000" w:rsidP="00000000" w:rsidRDefault="00000000" w:rsidRPr="00000000" w14:paraId="0000008D">
      <w:pPr>
        <w:numPr>
          <w:ilvl w:val="0"/>
          <w:numId w:val="4"/>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ne pas utiliser certains types d'applicatifs outils, notamment les « macros »,</w:t>
      </w:r>
    </w:p>
    <w:p w:rsidR="00000000" w:rsidDel="00000000" w:rsidP="00000000" w:rsidRDefault="00000000" w:rsidRPr="00000000" w14:paraId="0000008E">
      <w:pPr>
        <w:numPr>
          <w:ilvl w:val="0"/>
          <w:numId w:val="4"/>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retourner les documents sous les mêmes formats numériques et mêmes versions logicielles que ceux qui ont été téléchargés.</w:t>
      </w:r>
    </w:p>
    <w:p w:rsidR="00000000" w:rsidDel="00000000" w:rsidP="00000000" w:rsidRDefault="00000000" w:rsidRPr="00000000" w14:paraId="0000008F">
      <w:pPr>
        <w:spacing w:after="40" w:lineRule="auto"/>
        <w:rPr>
          <w:rFonts w:ascii="Calibri" w:cs="Calibri" w:eastAsia="Calibri" w:hAnsi="Calibri"/>
          <w:b w:val="1"/>
          <w:bCs w:val="1"/>
          <w:u w:val="single"/>
        </w:rPr>
      </w:pPr>
      <w:r w:rsidDel="00000000" w:rsidR="00000000" w:rsidRPr="00000000">
        <w:rPr>
          <w:rtl w:val="0"/>
        </w:rPr>
      </w:r>
    </w:p>
    <w:p w:rsidR="00000000" w:rsidDel="00000000" w:rsidP="00000000" w:rsidRDefault="00000000" w:rsidRPr="00000000" w14:paraId="00000090">
      <w:pPr>
        <w:spacing w:after="40" w:lineRule="auto"/>
        <w:rPr>
          <w:b w:val="1"/>
          <w:bCs w:val="1"/>
          <w:u w:val="single"/>
        </w:rPr>
      </w:pPr>
      <w:r w:rsidDel="00000000" w:rsidR="00000000" w:rsidRPr="00000000">
        <w:rPr>
          <w:b w:val="1"/>
          <w:bCs w:val="1"/>
          <w:u w:val="single"/>
          <w:rtl w:val="0"/>
        </w:rPr>
        <w:t xml:space="preserve">Formats électroniques dans lesquels pourront être transmis les dossiers des candidats :</w:t>
      </w:r>
    </w:p>
    <w:p w:rsidR="00000000" w:rsidDel="00000000" w:rsidP="00000000" w:rsidRDefault="00000000" w:rsidRPr="00000000" w14:paraId="00000091">
      <w:pPr>
        <w:numPr>
          <w:ilvl w:val="0"/>
          <w:numId w:val="5"/>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Formats office : « .docx », « .xlsx »</w:t>
      </w:r>
      <w:r w:rsidDel="00000000" w:rsidR="00000000" w:rsidRPr="00000000">
        <w:rPr>
          <w:rtl w:val="0"/>
        </w:rPr>
      </w:r>
    </w:p>
    <w:p w:rsidR="00000000" w:rsidDel="00000000" w:rsidP="00000000" w:rsidRDefault="00000000" w:rsidRPr="00000000" w14:paraId="00000092">
      <w:pPr>
        <w:numPr>
          <w:ilvl w:val="0"/>
          <w:numId w:val="5"/>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Formats Acrobat: « .pdf »</w:t>
      </w:r>
    </w:p>
    <w:p w:rsidR="00000000" w:rsidDel="00000000" w:rsidP="00000000" w:rsidRDefault="00000000" w:rsidRPr="00000000" w14:paraId="00000093">
      <w:pPr>
        <w:numPr>
          <w:ilvl w:val="0"/>
          <w:numId w:val="5"/>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Dessin : « .dxf, .dwg »</w:t>
      </w:r>
      <w:r w:rsidDel="00000000" w:rsidR="00000000" w:rsidRPr="00000000">
        <w:rPr>
          <w:rtl w:val="0"/>
        </w:rPr>
      </w:r>
    </w:p>
    <w:p w:rsidR="00000000" w:rsidDel="00000000" w:rsidP="00000000" w:rsidRDefault="00000000" w:rsidRPr="00000000" w14:paraId="00000094">
      <w:pPr>
        <w:numPr>
          <w:ilvl w:val="0"/>
          <w:numId w:val="5"/>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Fichiers compressés : « .zip » uniquement - que ce soit pour envoyer votre offre ou pour les documents (DCE) un « zippeur/dézippeur » est nécessaire</w:t>
      </w:r>
      <w:r w:rsidDel="00000000" w:rsidR="00000000" w:rsidRPr="00000000">
        <w:rPr>
          <w:rtl w:val="0"/>
        </w:rPr>
      </w:r>
    </w:p>
    <w:p w:rsidR="00000000" w:rsidDel="00000000" w:rsidP="00000000" w:rsidRDefault="00000000" w:rsidRPr="00000000" w14:paraId="00000095">
      <w:pPr>
        <w:numPr>
          <w:ilvl w:val="0"/>
          <w:numId w:val="5"/>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Photos : « .jpg », « .jpeg »</w:t>
      </w: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Le présent règlement de la consultation spécifiant les formats électroniques dans lesquels les documents doivent être transmis, le non-respect de cette prescription sera sanctionné par l'irrecevabilité du dossier d’offre. </w:t>
      </w:r>
    </w:p>
    <w:p w:rsidR="00000000" w:rsidDel="00000000" w:rsidP="00000000" w:rsidRDefault="00000000" w:rsidRPr="00000000" w14:paraId="00000097">
      <w:pPr>
        <w:rPr/>
      </w:pPr>
      <w:r w:rsidDel="00000000" w:rsidR="00000000" w:rsidRPr="00000000">
        <w:rPr>
          <w:rtl w:val="0"/>
        </w:rPr>
        <w:t xml:space="preserve">Dans l'hypothèse où pour la consultation de leur dossier d'offre, les candidats doivent numériser les documents établis par leur soins, ils veilleront à les scanner avec une définition qui à la fois garantisse leur lisibilité et limite le poids de l'image obtenue.</w:t>
      </w:r>
    </w:p>
    <w:p w:rsidR="00000000" w:rsidDel="00000000" w:rsidP="00000000" w:rsidRDefault="00000000" w:rsidRPr="00000000" w14:paraId="00000098">
      <w:pPr>
        <w:rPr/>
      </w:pPr>
      <w:r w:rsidDel="00000000" w:rsidR="00000000" w:rsidRPr="00000000">
        <w:rPr>
          <w:b w:val="1"/>
          <w:bCs w:val="1"/>
          <w:u w:val="single"/>
          <w:rtl w:val="0"/>
        </w:rPr>
        <w:t xml:space="preserve">Informations à fournir sous la forme de documents électroniques</w:t>
      </w:r>
      <w:r w:rsidDel="00000000" w:rsidR="00000000" w:rsidRPr="00000000">
        <w:rPr>
          <w:rtl w:val="0"/>
        </w:rPr>
        <w:t xml:space="preserve"> : se reporter au présent article 5 concernant les pièces à fournir dans l’enveloppe « Offre », dûment complétées, paraphées et signées.</w:t>
      </w:r>
    </w:p>
    <w:p w:rsidR="00000000" w:rsidDel="00000000" w:rsidP="00000000" w:rsidRDefault="00000000" w:rsidRPr="00000000" w14:paraId="00000099">
      <w:pPr>
        <w:rPr/>
      </w:pPr>
      <w:r w:rsidDel="00000000" w:rsidR="00000000" w:rsidRPr="00000000">
        <w:rPr>
          <w:u w:val="single"/>
          <w:rtl w:val="0"/>
        </w:rPr>
        <w:t xml:space="preserve">La candidature sera signée par le candidat au moyen d'un certificat de signature électronique.</w:t>
      </w:r>
      <w:r w:rsidDel="00000000" w:rsidR="00000000" w:rsidRPr="00000000">
        <w:rPr>
          <w:rtl w:val="0"/>
        </w:rPr>
        <w:t xml:space="preserve"> </w:t>
      </w:r>
      <w:r w:rsidDel="00000000" w:rsidR="00000000" w:rsidRPr="00000000">
        <w:rPr>
          <w:b w:val="1"/>
          <w:bCs w:val="1"/>
          <w:rtl w:val="0"/>
        </w:rPr>
        <w:t xml:space="preserve">Une signature manuscrite numérisée ne vaut pas signature</w:t>
      </w:r>
      <w:r w:rsidDel="00000000" w:rsidR="00000000" w:rsidRPr="00000000">
        <w:rPr>
          <w:rtl w:val="0"/>
        </w:rPr>
        <w:t xml:space="preserve">.</w:t>
      </w:r>
    </w:p>
    <w:p w:rsidR="00000000" w:rsidDel="00000000" w:rsidP="00000000" w:rsidRDefault="00000000" w:rsidRPr="00000000" w14:paraId="0000009A">
      <w:pPr>
        <w:rPr/>
      </w:pPr>
      <w:r w:rsidDel="00000000" w:rsidR="00000000" w:rsidRPr="00000000">
        <w:rPr>
          <w:rtl w:val="0"/>
        </w:rPr>
        <w:t xml:space="preserve">Les catégories de certificats de signature utilisés pour signer électroniquement doivent être conformes au référentiel intersectoriel de sécurité et référencées émis par une Autorité de certification mentionnée dans l'une des listes de confiance suivantes :</w:t>
      </w:r>
    </w:p>
    <w:p w:rsidR="00000000" w:rsidDel="00000000" w:rsidP="00000000" w:rsidRDefault="00000000" w:rsidRPr="00000000" w14:paraId="0000009B">
      <w:pPr>
        <w:numPr>
          <w:ilvl w:val="0"/>
          <w:numId w:val="6"/>
        </w:numPr>
        <w:pBdr>
          <w:top w:space="0" w:sz="0" w:val="nil"/>
          <w:left w:space="0" w:sz="0" w:val="nil"/>
          <w:bottom w:space="0" w:sz="0" w:val="nil"/>
          <w:right w:space="0" w:sz="0" w:val="nil"/>
          <w:between w:space="0" w:sz="0" w:val="nil"/>
        </w:pBdr>
        <w:ind w:left="720" w:hanging="360"/>
        <w:rPr>
          <w:color w:val="0000ff"/>
          <w:sz w:val="18"/>
          <w:szCs w:val="18"/>
          <w:u w:val="single"/>
        </w:rPr>
      </w:pPr>
      <w:r w:rsidDel="00000000" w:rsidR="00000000" w:rsidRPr="00000000">
        <w:rPr>
          <w:color w:val="0000ff"/>
          <w:sz w:val="18"/>
          <w:szCs w:val="18"/>
          <w:u w:val="single"/>
          <w:rtl w:val="0"/>
        </w:rPr>
        <w:t xml:space="preserve">http://</w:t>
      </w:r>
      <w:hyperlink r:id="rId10">
        <w:r w:rsidDel="00000000" w:rsidR="00000000" w:rsidRPr="00000000">
          <w:rPr>
            <w:color w:val="0000ff"/>
            <w:sz w:val="18"/>
            <w:szCs w:val="18"/>
            <w:u w:val="single"/>
            <w:rtl w:val="0"/>
          </w:rPr>
          <w:t xml:space="preserve">www.references.modernisation.gouv.fr</w:t>
        </w:r>
      </w:hyperlink>
      <w:r w:rsidDel="00000000" w:rsidR="00000000" w:rsidRPr="00000000">
        <w:rPr>
          <w:rtl w:val="0"/>
        </w:rPr>
      </w:r>
    </w:p>
    <w:p w:rsidR="00000000" w:rsidDel="00000000" w:rsidP="00000000" w:rsidRDefault="00000000" w:rsidRPr="00000000" w14:paraId="0000009C">
      <w:pPr>
        <w:numPr>
          <w:ilvl w:val="0"/>
          <w:numId w:val="6"/>
        </w:numPr>
        <w:pBdr>
          <w:top w:space="0" w:sz="0" w:val="nil"/>
          <w:left w:space="0" w:sz="0" w:val="nil"/>
          <w:bottom w:space="0" w:sz="0" w:val="nil"/>
          <w:right w:space="0" w:sz="0" w:val="nil"/>
          <w:between w:space="0" w:sz="0" w:val="nil"/>
        </w:pBdr>
        <w:ind w:left="720" w:hanging="360"/>
        <w:rPr>
          <w:color w:val="0000ff"/>
          <w:sz w:val="18"/>
          <w:szCs w:val="18"/>
          <w:u w:val="single"/>
        </w:rPr>
      </w:pPr>
      <w:hyperlink r:id="rId11">
        <w:r w:rsidDel="00000000" w:rsidR="00000000" w:rsidRPr="00000000">
          <w:rPr>
            <w:color w:val="0000ff"/>
            <w:sz w:val="18"/>
            <w:szCs w:val="18"/>
            <w:u w:val="single"/>
            <w:rtl w:val="0"/>
          </w:rPr>
          <w:t xml:space="preserve">http://ec.europa.eu/information_society/policy/esignature/eu_legislation/trusted_lists/index_en.htm</w:t>
        </w:r>
      </w:hyperlink>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Lorsque le candidat aura présenté une offre par voie électronique qu’il souhaiterait modifier, préciser ou compléter, il devra obligatoirement transmettre – avant la date limite des offres – une nouvelle offre complète, comportant l’ensemble des pièces et documents requis. L’offre ainsi remise annulera et remplacera son offre initiale.</w:t>
      </w:r>
    </w:p>
    <w:p w:rsidR="00000000" w:rsidDel="00000000" w:rsidP="00000000" w:rsidRDefault="00000000" w:rsidRPr="00000000" w14:paraId="0000009E">
      <w:pPr>
        <w:rPr/>
      </w:pPr>
      <w:r w:rsidDel="00000000" w:rsidR="00000000" w:rsidRPr="00000000">
        <w:rPr>
          <w:rtl w:val="0"/>
        </w:rPr>
        <w:t xml:space="preserve">Le seul référentiel de temps valable pour la fin de la période de consultation est l’heure du serveur hébergeant le site dédié aux marchés de Dalkia.</w:t>
      </w:r>
    </w:p>
    <w:p w:rsidR="00000000" w:rsidDel="00000000" w:rsidP="00000000" w:rsidRDefault="00000000" w:rsidRPr="00000000" w14:paraId="0000009F">
      <w:pPr>
        <w:rPr>
          <w:rFonts w:ascii="Calibri" w:cs="Calibri" w:eastAsia="Calibri" w:hAnsi="Calibri"/>
        </w:rPr>
      </w:pPr>
      <w:r w:rsidDel="00000000" w:rsidR="00000000" w:rsidRPr="00000000">
        <w:rPr>
          <w:rtl w:val="0"/>
        </w:rPr>
      </w:r>
    </w:p>
    <w:p w:rsidR="00000000" w:rsidDel="00000000" w:rsidP="00000000" w:rsidRDefault="00000000" w:rsidRPr="00000000" w14:paraId="000000A0">
      <w:pPr>
        <w:spacing w:after="200" w:line="276" w:lineRule="auto"/>
        <w:jc w:val="left"/>
        <w:rPr>
          <w:rFonts w:ascii="Calibri" w:cs="Calibri" w:eastAsia="Calibri" w:hAnsi="Calibri"/>
          <w:b w:val="1"/>
          <w:bCs w:val="1"/>
          <w:smallCaps w:val="1"/>
          <w:color w:val="1f497d"/>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A1">
      <w:pPr>
        <w:pStyle w:val="Heading1"/>
        <w:keepNext w:val="0"/>
        <w:numPr>
          <w:ilvl w:val="0"/>
          <w:numId w:val="10"/>
        </w:numPr>
        <w:spacing w:after="360" w:before="360" w:lineRule="auto"/>
        <w:ind w:left="360" w:hanging="360"/>
        <w:rPr>
          <w:rFonts w:ascii="Calibri" w:cs="Calibri" w:eastAsia="Calibri" w:hAnsi="Calibri"/>
        </w:rPr>
      </w:pPr>
      <w:bookmarkStart w:colFirst="0" w:colLast="0" w:name="_heading=h.3p097psukeun" w:id="25"/>
      <w:bookmarkEnd w:id="25"/>
      <w:r w:rsidDel="00000000" w:rsidR="00000000" w:rsidRPr="00000000">
        <w:rPr>
          <w:rFonts w:ascii="Calibri" w:cs="Calibri" w:eastAsia="Calibri" w:hAnsi="Calibri"/>
          <w:u w:val="none"/>
          <w:rtl w:val="0"/>
        </w:rPr>
        <w:t xml:space="preserve">MODALITÉS DE RÉDACTION DES OFFRES</w:t>
      </w:r>
      <w:r w:rsidDel="00000000" w:rsidR="00000000" w:rsidRPr="00000000">
        <w:rPr>
          <w:rtl w:val="0"/>
        </w:rPr>
      </w:r>
    </w:p>
    <w:p w:rsidR="00000000" w:rsidDel="00000000" w:rsidP="00000000" w:rsidRDefault="00000000" w:rsidRPr="00000000" w14:paraId="000000A2">
      <w:pPr>
        <w:numPr>
          <w:ilvl w:val="0"/>
          <w:numId w:val="3"/>
        </w:numPr>
        <w:pBdr>
          <w:top w:space="0" w:sz="0" w:val="nil"/>
          <w:left w:space="0" w:sz="0" w:val="nil"/>
          <w:bottom w:space="0" w:sz="0" w:val="nil"/>
          <w:right w:space="0" w:sz="0" w:val="nil"/>
          <w:between w:space="0" w:sz="0" w:val="nil"/>
        </w:pBdr>
        <w:spacing w:after="0" w:before="120" w:lineRule="auto"/>
        <w:ind w:left="142" w:hanging="142"/>
        <w:rPr>
          <w:b w:val="1"/>
          <w:bCs w:val="1"/>
          <w:color w:val="000000"/>
        </w:rPr>
      </w:pPr>
      <w:r w:rsidDel="00000000" w:rsidR="00000000" w:rsidRPr="00000000">
        <w:rPr>
          <w:b w:val="1"/>
          <w:bCs w:val="1"/>
          <w:color w:val="000000"/>
          <w:rtl w:val="0"/>
        </w:rPr>
        <w:t xml:space="preserve">Langue de rédaction des propositions</w:t>
      </w:r>
    </w:p>
    <w:p w:rsidR="00000000" w:rsidDel="00000000" w:rsidP="00000000" w:rsidRDefault="00000000" w:rsidRPr="00000000" w14:paraId="000000A3">
      <w:pPr>
        <w:rPr/>
      </w:pPr>
      <w:r w:rsidDel="00000000" w:rsidR="00000000" w:rsidRPr="00000000">
        <w:rPr>
          <w:rtl w:val="0"/>
        </w:rPr>
        <w:t xml:space="preserve">Toutes les offres sont rédigées en langue française.</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numPr>
          <w:ilvl w:val="0"/>
          <w:numId w:val="3"/>
        </w:numPr>
        <w:pBdr>
          <w:top w:space="0" w:sz="0" w:val="nil"/>
          <w:left w:space="0" w:sz="0" w:val="nil"/>
          <w:bottom w:space="0" w:sz="0" w:val="nil"/>
          <w:right w:space="0" w:sz="0" w:val="nil"/>
          <w:between w:space="0" w:sz="0" w:val="nil"/>
        </w:pBdr>
        <w:spacing w:after="0" w:before="120" w:lineRule="auto"/>
        <w:ind w:left="142" w:hanging="142"/>
        <w:rPr>
          <w:b w:val="1"/>
          <w:bCs w:val="1"/>
          <w:color w:val="000000"/>
        </w:rPr>
      </w:pPr>
      <w:r w:rsidDel="00000000" w:rsidR="00000000" w:rsidRPr="00000000">
        <w:rPr>
          <w:b w:val="1"/>
          <w:bCs w:val="1"/>
          <w:color w:val="000000"/>
          <w:rtl w:val="0"/>
        </w:rPr>
        <w:t xml:space="preserve">Unité monétaire</w:t>
      </w:r>
    </w:p>
    <w:p w:rsidR="00000000" w:rsidDel="00000000" w:rsidP="00000000" w:rsidRDefault="00000000" w:rsidRPr="00000000" w14:paraId="000000A6">
      <w:pPr>
        <w:rPr/>
      </w:pPr>
      <w:r w:rsidDel="00000000" w:rsidR="00000000" w:rsidRPr="00000000">
        <w:rPr>
          <w:rtl w:val="0"/>
        </w:rPr>
        <w:t xml:space="preserve">Euro.</w:t>
      </w:r>
    </w:p>
    <w:p w:rsidR="00000000" w:rsidDel="00000000" w:rsidP="00000000" w:rsidRDefault="00000000" w:rsidRPr="00000000" w14:paraId="000000A7">
      <w:pPr>
        <w:spacing w:after="0" w:lineRule="auto"/>
        <w:jc w:val="left"/>
        <w:rPr>
          <w:rFonts w:ascii="Calibri" w:cs="Calibri" w:eastAsia="Calibri" w:hAnsi="Calibri"/>
          <w:b w:val="1"/>
          <w:bCs w:val="1"/>
          <w:color w:val="003366"/>
          <w:sz w:val="32"/>
          <w:szCs w:val="32"/>
          <w:u w:val="single"/>
        </w:rPr>
      </w:pPr>
      <w:bookmarkStart w:colFirst="0" w:colLast="0" w:name="_heading=h.i7on1kj95965" w:id="26"/>
      <w:bookmarkEnd w:id="26"/>
      <w:r w:rsidDel="00000000" w:rsidR="00000000" w:rsidRPr="00000000">
        <w:rPr>
          <w:rtl w:val="0"/>
        </w:rPr>
      </w:r>
    </w:p>
    <w:p w:rsidR="00000000" w:rsidDel="00000000" w:rsidP="00000000" w:rsidRDefault="00000000" w:rsidRPr="00000000" w14:paraId="000000A8">
      <w:pPr>
        <w:pStyle w:val="Heading1"/>
        <w:keepNext w:val="0"/>
        <w:numPr>
          <w:ilvl w:val="0"/>
          <w:numId w:val="10"/>
        </w:numPr>
        <w:spacing w:after="360" w:before="360" w:lineRule="auto"/>
        <w:ind w:left="360" w:hanging="360"/>
        <w:rPr>
          <w:rFonts w:ascii="Calibri" w:cs="Calibri" w:eastAsia="Calibri" w:hAnsi="Calibri"/>
        </w:rPr>
      </w:pPr>
      <w:bookmarkStart w:colFirst="0" w:colLast="0" w:name="_heading=h.6b6jn9he36no" w:id="27"/>
      <w:bookmarkEnd w:id="27"/>
      <w:r w:rsidDel="00000000" w:rsidR="00000000" w:rsidRPr="00000000">
        <w:rPr>
          <w:rFonts w:ascii="Calibri" w:cs="Calibri" w:eastAsia="Calibri" w:hAnsi="Calibri"/>
          <w:u w:val="none"/>
          <w:rtl w:val="0"/>
        </w:rPr>
        <w:t xml:space="preserve">OUVERTURE DES PLIS. JUGEMENT DES PROPOSITIONS</w:t>
      </w:r>
      <w:r w:rsidDel="00000000" w:rsidR="00000000" w:rsidRPr="00000000">
        <w:rPr>
          <w:rtl w:val="0"/>
        </w:rPr>
      </w:r>
    </w:p>
    <w:p w:rsidR="00000000" w:rsidDel="00000000" w:rsidP="00000000" w:rsidRDefault="00000000" w:rsidRPr="00000000" w14:paraId="000000A9">
      <w:pPr>
        <w:pStyle w:val="Heading2"/>
        <w:numPr>
          <w:ilvl w:val="1"/>
          <w:numId w:val="10"/>
        </w:numPr>
        <w:ind w:left="792" w:hanging="432"/>
        <w:rPr/>
      </w:pPr>
      <w:bookmarkStart w:colFirst="0" w:colLast="0" w:name="_heading=h.4wth24ixefpi" w:id="28"/>
      <w:bookmarkEnd w:id="28"/>
      <w:r w:rsidDel="00000000" w:rsidR="00000000" w:rsidRPr="00000000">
        <w:rPr>
          <w:rtl w:val="0"/>
        </w:rPr>
        <w:t xml:space="preserve">Recevabilité des plis</w:t>
      </w:r>
    </w:p>
    <w:p w:rsidR="00000000" w:rsidDel="00000000" w:rsidP="00000000" w:rsidRDefault="00000000" w:rsidRPr="00000000" w14:paraId="000000AA">
      <w:pPr>
        <w:spacing w:after="0" w:lineRule="auto"/>
        <w:ind w:right="-20"/>
        <w:rPr/>
      </w:pPr>
      <w:r w:rsidDel="00000000" w:rsidR="00000000" w:rsidRPr="00000000">
        <w:rPr>
          <w:rtl w:val="0"/>
        </w:rPr>
        <w:t xml:space="preserve">Seront exclues :</w:t>
      </w:r>
    </w:p>
    <w:p w:rsidR="00000000" w:rsidDel="00000000" w:rsidP="00000000" w:rsidRDefault="00000000" w:rsidRPr="00000000" w14:paraId="000000AB">
      <w:pPr>
        <w:numPr>
          <w:ilvl w:val="0"/>
          <w:numId w:val="2"/>
        </w:numPr>
        <w:pBdr>
          <w:top w:space="0" w:sz="0" w:val="nil"/>
          <w:left w:space="0" w:sz="0" w:val="nil"/>
          <w:bottom w:space="0" w:sz="0" w:val="nil"/>
          <w:right w:space="0" w:sz="0" w:val="nil"/>
          <w:between w:space="0" w:sz="0" w:val="nil"/>
        </w:pBdr>
        <w:spacing w:after="0" w:lineRule="auto"/>
        <w:ind w:left="1276" w:right="57" w:hanging="357"/>
        <w:rPr>
          <w:color w:val="000000"/>
        </w:rPr>
      </w:pPr>
      <w:r w:rsidDel="00000000" w:rsidR="00000000" w:rsidRPr="00000000">
        <w:rPr>
          <w:color w:val="000000"/>
          <w:rtl w:val="0"/>
        </w:rPr>
        <w:t xml:space="preserve">Les propositions arrivées hors délais</w:t>
      </w:r>
    </w:p>
    <w:p w:rsidR="00000000" w:rsidDel="00000000" w:rsidP="00000000" w:rsidRDefault="00000000" w:rsidRPr="00000000" w14:paraId="000000AC">
      <w:pPr>
        <w:numPr>
          <w:ilvl w:val="0"/>
          <w:numId w:val="2"/>
        </w:numPr>
        <w:pBdr>
          <w:top w:space="0" w:sz="0" w:val="nil"/>
          <w:left w:space="0" w:sz="0" w:val="nil"/>
          <w:bottom w:space="0" w:sz="0" w:val="nil"/>
          <w:right w:space="0" w:sz="0" w:val="nil"/>
          <w:between w:space="0" w:sz="0" w:val="nil"/>
        </w:pBdr>
        <w:spacing w:after="0" w:lineRule="auto"/>
        <w:ind w:left="1276" w:right="57" w:hanging="357"/>
        <w:rPr>
          <w:color w:val="000000"/>
        </w:rPr>
      </w:pPr>
      <w:r w:rsidDel="00000000" w:rsidR="00000000" w:rsidRPr="00000000">
        <w:rPr>
          <w:color w:val="000000"/>
          <w:rtl w:val="0"/>
        </w:rPr>
        <w:t xml:space="preserve">Les propositions ne répondant pas à l'objet du marché</w:t>
      </w:r>
    </w:p>
    <w:p w:rsidR="00000000" w:rsidDel="00000000" w:rsidP="00000000" w:rsidRDefault="00000000" w:rsidRPr="00000000" w14:paraId="000000AD">
      <w:pPr>
        <w:spacing w:after="0" w:lineRule="auto"/>
        <w:ind w:left="119" w:right="-23" w:firstLine="0"/>
        <w:rPr>
          <w:rFonts w:ascii="Calibri" w:cs="Calibri" w:eastAsia="Calibri" w:hAnsi="Calibri"/>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t xml:space="preserve">L’ouverture se fait dans l’ordre suivant :</w:t>
      </w:r>
    </w:p>
    <w:p w:rsidR="00000000" w:rsidDel="00000000" w:rsidP="00000000" w:rsidRDefault="00000000" w:rsidRPr="00000000" w14:paraId="000000AF">
      <w:pPr>
        <w:numPr>
          <w:ilvl w:val="0"/>
          <w:numId w:val="2"/>
        </w:numPr>
        <w:pBdr>
          <w:top w:space="0" w:sz="0" w:val="nil"/>
          <w:left w:space="0" w:sz="0" w:val="nil"/>
          <w:bottom w:space="0" w:sz="0" w:val="nil"/>
          <w:right w:space="0" w:sz="0" w:val="nil"/>
          <w:between w:space="0" w:sz="0" w:val="nil"/>
        </w:pBdr>
        <w:spacing w:after="0" w:lineRule="auto"/>
        <w:ind w:left="1276" w:right="57" w:hanging="357"/>
        <w:rPr>
          <w:color w:val="000000"/>
        </w:rPr>
      </w:pPr>
      <w:r w:rsidDel="00000000" w:rsidR="00000000" w:rsidRPr="00000000">
        <w:rPr>
          <w:color w:val="000000"/>
          <w:rtl w:val="0"/>
        </w:rPr>
        <w:t xml:space="preserve">Ouverture des plis ;</w:t>
      </w:r>
    </w:p>
    <w:p w:rsidR="00000000" w:rsidDel="00000000" w:rsidP="00000000" w:rsidRDefault="00000000" w:rsidRPr="00000000" w14:paraId="000000B0">
      <w:pPr>
        <w:numPr>
          <w:ilvl w:val="0"/>
          <w:numId w:val="2"/>
        </w:numPr>
        <w:pBdr>
          <w:top w:space="0" w:sz="0" w:val="nil"/>
          <w:left w:space="0" w:sz="0" w:val="nil"/>
          <w:bottom w:space="0" w:sz="0" w:val="nil"/>
          <w:right w:space="0" w:sz="0" w:val="nil"/>
          <w:between w:space="0" w:sz="0" w:val="nil"/>
        </w:pBdr>
        <w:spacing w:after="0" w:lineRule="auto"/>
        <w:ind w:left="1276" w:right="57" w:hanging="357"/>
        <w:rPr>
          <w:color w:val="000000"/>
        </w:rPr>
      </w:pPr>
      <w:r w:rsidDel="00000000" w:rsidR="00000000" w:rsidRPr="00000000">
        <w:rPr>
          <w:color w:val="000000"/>
          <w:rtl w:val="0"/>
        </w:rPr>
        <w:t xml:space="preserve">Vérification de la présence de l’ensemble des éléments demandés ;</w:t>
      </w:r>
    </w:p>
    <w:p w:rsidR="00000000" w:rsidDel="00000000" w:rsidP="00000000" w:rsidRDefault="00000000" w:rsidRPr="00000000" w14:paraId="000000B1">
      <w:pPr>
        <w:numPr>
          <w:ilvl w:val="0"/>
          <w:numId w:val="2"/>
        </w:numPr>
        <w:pBdr>
          <w:top w:space="0" w:sz="0" w:val="nil"/>
          <w:left w:space="0" w:sz="0" w:val="nil"/>
          <w:bottom w:space="0" w:sz="0" w:val="nil"/>
          <w:right w:space="0" w:sz="0" w:val="nil"/>
          <w:between w:space="0" w:sz="0" w:val="nil"/>
        </w:pBdr>
        <w:spacing w:after="0" w:lineRule="auto"/>
        <w:ind w:left="1276" w:right="57" w:hanging="357"/>
        <w:rPr>
          <w:color w:val="000000"/>
        </w:rPr>
      </w:pPr>
      <w:r w:rsidDel="00000000" w:rsidR="00000000" w:rsidRPr="00000000">
        <w:rPr>
          <w:color w:val="000000"/>
          <w:rtl w:val="0"/>
        </w:rPr>
        <w:t xml:space="preserve">Enregistrement des offres dans l’ordre d’ouverture ;</w:t>
      </w:r>
    </w:p>
    <w:p w:rsidR="00000000" w:rsidDel="00000000" w:rsidP="00000000" w:rsidRDefault="00000000" w:rsidRPr="00000000" w14:paraId="000000B2">
      <w:pPr>
        <w:numPr>
          <w:ilvl w:val="0"/>
          <w:numId w:val="2"/>
        </w:numPr>
        <w:pBdr>
          <w:top w:space="0" w:sz="0" w:val="nil"/>
          <w:left w:space="0" w:sz="0" w:val="nil"/>
          <w:bottom w:space="0" w:sz="0" w:val="nil"/>
          <w:right w:space="0" w:sz="0" w:val="nil"/>
          <w:between w:space="0" w:sz="0" w:val="nil"/>
        </w:pBdr>
        <w:spacing w:after="0" w:lineRule="auto"/>
        <w:ind w:left="1276" w:right="57" w:hanging="357"/>
        <w:rPr>
          <w:color w:val="000000"/>
        </w:rPr>
      </w:pPr>
      <w:r w:rsidDel="00000000" w:rsidR="00000000" w:rsidRPr="00000000">
        <w:rPr>
          <w:color w:val="000000"/>
          <w:rtl w:val="0"/>
        </w:rPr>
        <w:t xml:space="preserve">Réalisation de compte-rendu d’ouverture.</w:t>
      </w:r>
    </w:p>
    <w:p w:rsidR="00000000" w:rsidDel="00000000" w:rsidP="00000000" w:rsidRDefault="00000000" w:rsidRPr="00000000" w14:paraId="000000B3">
      <w:pPr>
        <w:spacing w:after="0" w:before="34" w:line="239" w:lineRule="auto"/>
        <w:ind w:right="-43"/>
        <w:rPr>
          <w:b w:val="1"/>
          <w:bCs w:val="1"/>
        </w:rPr>
      </w:pPr>
      <w:r w:rsidDel="00000000" w:rsidR="00000000" w:rsidRPr="00000000">
        <w:rPr>
          <w:rtl w:val="0"/>
        </w:rPr>
      </w:r>
    </w:p>
    <w:p w:rsidR="00000000" w:rsidDel="00000000" w:rsidP="00000000" w:rsidRDefault="00000000" w:rsidRPr="00000000" w14:paraId="000000B4">
      <w:pPr>
        <w:spacing w:after="0" w:before="34" w:line="239" w:lineRule="auto"/>
        <w:ind w:right="-43"/>
        <w:rPr>
          <w:b w:val="1"/>
          <w:bCs w:val="1"/>
        </w:rPr>
      </w:pPr>
      <w:r w:rsidDel="00000000" w:rsidR="00000000" w:rsidRPr="00000000">
        <w:rPr>
          <w:b w:val="1"/>
          <w:bCs w:val="1"/>
          <w:rtl w:val="0"/>
        </w:rPr>
        <w:t xml:space="preserve">Si, lors de la vérification du contenu des enveloppes, le dossier est incomplet, l’offre sera rejetée pour non-conformité.</w:t>
      </w:r>
    </w:p>
    <w:p w:rsidR="00000000" w:rsidDel="00000000" w:rsidP="00000000" w:rsidRDefault="00000000" w:rsidRPr="00000000" w14:paraId="000000B5">
      <w:pPr>
        <w:pStyle w:val="Heading2"/>
        <w:numPr>
          <w:ilvl w:val="1"/>
          <w:numId w:val="10"/>
        </w:numPr>
        <w:ind w:left="792" w:hanging="432"/>
        <w:rPr>
          <w:sz w:val="20"/>
          <w:szCs w:val="20"/>
        </w:rPr>
      </w:pPr>
      <w:bookmarkStart w:colFirst="0" w:colLast="0" w:name="_heading=h.7pshxjmeqi63" w:id="29"/>
      <w:bookmarkEnd w:id="29"/>
      <w:r w:rsidDel="00000000" w:rsidR="00000000" w:rsidRPr="00000000">
        <w:rPr>
          <w:rtl w:val="0"/>
        </w:rPr>
        <w:t xml:space="preserve">Critères de jugement des offres</w:t>
      </w:r>
      <w:r w:rsidDel="00000000" w:rsidR="00000000" w:rsidRPr="00000000">
        <w:rPr>
          <w:rtl w:val="0"/>
        </w:rPr>
      </w:r>
    </w:p>
    <w:p w:rsidR="00000000" w:rsidDel="00000000" w:rsidP="00000000" w:rsidRDefault="00000000" w:rsidRPr="00000000" w14:paraId="000000B6">
      <w:pPr>
        <w:rPr/>
      </w:pPr>
      <w:r w:rsidDel="00000000" w:rsidR="00000000" w:rsidRPr="00000000">
        <w:rPr>
          <w:rtl w:val="0"/>
        </w:rPr>
        <w:t xml:space="preserve">Le choix et le classement des offres seront effectués dans les conditions prévues par le code de la commande publique.</w:t>
      </w:r>
    </w:p>
    <w:p w:rsidR="00000000" w:rsidDel="00000000" w:rsidP="00000000" w:rsidRDefault="00000000" w:rsidRPr="00000000" w14:paraId="000000B7">
      <w:pPr>
        <w:rPr/>
      </w:pPr>
      <w:r w:rsidDel="00000000" w:rsidR="00000000" w:rsidRPr="00000000">
        <w:rPr>
          <w:rtl w:val="0"/>
        </w:rPr>
        <w:t xml:space="preserve">Les critères de jugement des offres sont pondérés par ordre d’importance décroissante :</w:t>
      </w:r>
    </w:p>
    <w:p w:rsidR="00000000" w:rsidDel="00000000" w:rsidP="00000000" w:rsidRDefault="00000000" w:rsidRPr="00000000" w14:paraId="000000B8">
      <w:pPr>
        <w:pBdr>
          <w:top w:space="0" w:sz="0" w:val="nil"/>
          <w:left w:space="0" w:sz="0" w:val="nil"/>
          <w:bottom w:space="0" w:sz="0" w:val="nil"/>
          <w:right w:space="0" w:sz="0" w:val="nil"/>
          <w:between w:space="0" w:sz="0" w:val="nil"/>
        </w:pBdr>
        <w:ind w:left="708" w:firstLine="0"/>
        <w:rPr>
          <w:color w:val="000000"/>
        </w:rPr>
      </w:pPr>
      <w:r w:rsidDel="00000000" w:rsidR="00000000" w:rsidRPr="00000000">
        <w:rPr>
          <w:color w:val="000000"/>
          <w:rtl w:val="0"/>
        </w:rPr>
        <w:t xml:space="preserve">A/ </w:t>
      </w:r>
      <w:r w:rsidDel="00000000" w:rsidR="00000000" w:rsidRPr="00000000">
        <w:rPr>
          <w:b w:val="1"/>
          <w:bCs w:val="1"/>
          <w:color w:val="000000"/>
          <w:rtl w:val="0"/>
        </w:rPr>
        <w:t xml:space="preserve">40 % pour le prix global</w:t>
      </w:r>
      <w:r w:rsidDel="00000000" w:rsidR="00000000" w:rsidRPr="00000000">
        <w:rPr>
          <w:color w:val="000000"/>
          <w:rtl w:val="0"/>
        </w:rPr>
        <w:t xml:space="preserve">.</w:t>
      </w:r>
    </w:p>
    <w:p w:rsidR="00000000" w:rsidDel="00000000" w:rsidP="00000000" w:rsidRDefault="00000000" w:rsidRPr="00000000" w14:paraId="000000B9">
      <w:pPr>
        <w:pBdr>
          <w:top w:space="0" w:sz="0" w:val="nil"/>
          <w:left w:space="0" w:sz="0" w:val="nil"/>
          <w:bottom w:space="0" w:sz="0" w:val="nil"/>
          <w:right w:space="0" w:sz="0" w:val="nil"/>
          <w:between w:space="0" w:sz="0" w:val="nil"/>
        </w:pBdr>
        <w:ind w:left="708" w:firstLine="0"/>
        <w:rPr>
          <w:color w:val="000000"/>
        </w:rPr>
      </w:pPr>
      <w:r w:rsidDel="00000000" w:rsidR="00000000" w:rsidRPr="00000000">
        <w:rPr>
          <w:color w:val="000000"/>
          <w:rtl w:val="0"/>
        </w:rPr>
        <w:t xml:space="preserve">La formule utilisée est : </w:t>
      </w:r>
    </w:p>
    <w:p w:rsidR="00000000" w:rsidDel="00000000" w:rsidP="00000000" w:rsidRDefault="00000000" w:rsidRPr="00000000" w14:paraId="000000BA">
      <w:pPr>
        <w:pBdr>
          <w:top w:space="0" w:sz="0" w:val="nil"/>
          <w:left w:space="0" w:sz="0" w:val="nil"/>
          <w:bottom w:space="0" w:sz="0" w:val="nil"/>
          <w:right w:space="0" w:sz="0" w:val="nil"/>
          <w:between w:space="0" w:sz="0" w:val="nil"/>
        </w:pBdr>
        <w:ind w:left="708" w:firstLine="0"/>
        <w:jc w:val="center"/>
        <w:rPr>
          <w:color w:val="000000"/>
        </w:rPr>
      </w:pPr>
      <w:r w:rsidDel="00000000" w:rsidR="00000000" w:rsidRPr="00000000">
        <w:rPr/>
        <w:drawing>
          <wp:inline distB="114300" distT="114300" distL="114300" distR="114300">
            <wp:extent cx="3219815" cy="380721"/>
            <wp:effectExtent b="0" l="0" r="0" t="0"/>
            <wp:docPr id="2" name="image1.png"/>
            <a:graphic>
              <a:graphicData uri="http://schemas.openxmlformats.org/drawingml/2006/picture">
                <pic:pic>
                  <pic:nvPicPr>
                    <pic:cNvPr id="0" name="image1.png"/>
                    <pic:cNvPicPr preferRelativeResize="0"/>
                  </pic:nvPicPr>
                  <pic:blipFill>
                    <a:blip r:embed="rId12"/>
                    <a:srcRect b="0" l="0" r="0" t="0"/>
                    <a:stretch>
                      <a:fillRect/>
                    </a:stretch>
                  </pic:blipFill>
                  <pic:spPr>
                    <a:xfrm>
                      <a:off x="0" y="0"/>
                      <a:ext cx="3219815" cy="380721"/>
                    </a:xfrm>
                    <a:prstGeom prst="rect"/>
                    <a:ln/>
                  </pic:spPr>
                </pic:pic>
              </a:graphicData>
            </a:graphic>
          </wp:inline>
        </w:drawing>
      </w: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ind w:left="708" w:firstLine="0"/>
        <w:rPr>
          <w:color w:val="000000"/>
        </w:rPr>
      </w:pPr>
      <w:r w:rsidDel="00000000" w:rsidR="00000000" w:rsidRPr="00000000">
        <w:rPr>
          <w:color w:val="000000"/>
          <w:rtl w:val="0"/>
        </w:rPr>
        <w:t xml:space="preserve">B/ </w:t>
      </w:r>
      <w:r w:rsidDel="00000000" w:rsidR="00000000" w:rsidRPr="00000000">
        <w:rPr>
          <w:b w:val="1"/>
          <w:bCs w:val="1"/>
          <w:rtl w:val="0"/>
        </w:rPr>
        <w:t xml:space="preserve">5</w:t>
      </w:r>
      <w:r w:rsidDel="00000000" w:rsidR="00000000" w:rsidRPr="00000000">
        <w:rPr>
          <w:b w:val="1"/>
          <w:bCs w:val="1"/>
          <w:color w:val="000000"/>
          <w:rtl w:val="0"/>
        </w:rPr>
        <w:t xml:space="preserve">0 % pour la valeur technique</w:t>
      </w:r>
      <w:r w:rsidDel="00000000" w:rsidR="00000000" w:rsidRPr="00000000">
        <w:rPr>
          <w:color w:val="000000"/>
          <w:rtl w:val="0"/>
        </w:rPr>
        <w:t xml:space="preserve">.</w:t>
      </w:r>
    </w:p>
    <w:p w:rsidR="00000000" w:rsidDel="00000000" w:rsidP="00000000" w:rsidRDefault="00000000" w:rsidRPr="00000000" w14:paraId="000000BC">
      <w:pPr>
        <w:pBdr>
          <w:top w:space="0" w:sz="0" w:val="nil"/>
          <w:left w:space="0" w:sz="0" w:val="nil"/>
          <w:bottom w:space="0" w:sz="0" w:val="nil"/>
          <w:right w:space="0" w:sz="0" w:val="nil"/>
          <w:between w:space="0" w:sz="0" w:val="nil"/>
        </w:pBdr>
        <w:ind w:left="708" w:firstLine="0"/>
        <w:rPr/>
      </w:pPr>
      <w:r w:rsidDel="00000000" w:rsidR="00000000" w:rsidRPr="00000000">
        <w:rPr>
          <w:rtl w:val="0"/>
        </w:rPr>
      </w:r>
    </w:p>
    <w:p w:rsidR="00000000" w:rsidDel="00000000" w:rsidP="00000000" w:rsidRDefault="00000000" w:rsidRPr="00000000" w14:paraId="000000BD">
      <w:pPr>
        <w:ind w:left="708" w:firstLine="0"/>
        <w:rPr/>
      </w:pPr>
      <w:r w:rsidDel="00000000" w:rsidR="00000000" w:rsidRPr="00000000">
        <w:rPr>
          <w:rtl w:val="0"/>
        </w:rPr>
        <w:t xml:space="preserve">C/ </w:t>
      </w:r>
      <w:r w:rsidDel="00000000" w:rsidR="00000000" w:rsidRPr="00000000">
        <w:rPr>
          <w:b w:val="1"/>
          <w:bCs w:val="1"/>
          <w:rtl w:val="0"/>
        </w:rPr>
        <w:t xml:space="preserve">10 % pour la valeur relative à la Responsabilité Sociétale des Entreprises (RSE)</w:t>
      </w:r>
      <w:r w:rsidDel="00000000" w:rsidR="00000000" w:rsidRPr="00000000">
        <w:rPr>
          <w:rtl w:val="0"/>
        </w:rPr>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rtl w:val="0"/>
        </w:rPr>
        <w:t xml:space="preserve">L’appréciation de la valeur technique sera établie à partir des éléments exposés dans le mémoire que le candidat se propose d’adapter pour la réalisation des travaux. Elle portera sur 2 sous-critères :</w:t>
      </w:r>
    </w:p>
    <w:p w:rsidR="00000000" w:rsidDel="00000000" w:rsidP="00000000" w:rsidRDefault="00000000" w:rsidRPr="00000000" w14:paraId="000000C0">
      <w:pPr>
        <w:spacing w:after="0" w:lineRule="auto"/>
        <w:rPr/>
      </w:pPr>
      <w:r w:rsidDel="00000000" w:rsidR="00000000" w:rsidRPr="00000000">
        <w:rPr>
          <w:rtl w:val="0"/>
        </w:rPr>
        <w:t xml:space="preserve">1] (pondéré à 50 % de la valeur technique) les opérations techniques standards pour ce genre d’intervention, qui sont considérées comme acquises (ce qui doit transparaître dans les mémoires techniques).</w:t>
      </w:r>
    </w:p>
    <w:p w:rsidR="00000000" w:rsidDel="00000000" w:rsidP="00000000" w:rsidRDefault="00000000" w:rsidRPr="00000000" w14:paraId="000000C1">
      <w:pPr>
        <w:rPr/>
      </w:pPr>
      <w:r w:rsidDel="00000000" w:rsidR="00000000" w:rsidRPr="00000000">
        <w:rPr>
          <w:rtl w:val="0"/>
        </w:rPr>
        <w:t xml:space="preserve">2] (pondéré à 50 % de la valeur technique) les propositions spécifiques à l’opération proposées par le candidat (notamment : points sensibles vus en visite site, phasage des travaux dont phase préparatoire, remise de plans OVP, respect des spécifications techniques ECM, traitement de la sécurité sur chantier, qualité des tubes et vannes posées).</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t xml:space="preserve">L'appréciation de la valeur RSE sera établie à partir des éléments exposés dans le mémoire que le candidat se propose d’adapter pour la réalisation des travaux, sur la sécurité sur le chantier, la gestion des déchets chantier ainsi que du nombre d’heures d’insertion prévues.</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pPr>
      <w:r w:rsidDel="00000000" w:rsidR="00000000" w:rsidRPr="00000000">
        <w:rPr>
          <w:rtl w:val="0"/>
        </w:rPr>
        <w:t xml:space="preserve">Dans le cas où des erreurs de multiplication, d'addition ou de report seront constatées dans la décomposition d'un prix global forfaitaire ou dans le sous détail d'un prix unitaire figurant dans la proposition d'un entrepreneur candidat, il n'en sera pas tenu compte dans le jugement de la consultation. Le prix global forfaitaire hors TVA porté au projet de contrat prévaut sur tous les autres.</w:t>
      </w:r>
    </w:p>
    <w:p w:rsidR="00000000" w:rsidDel="00000000" w:rsidP="00000000" w:rsidRDefault="00000000" w:rsidRPr="00000000" w14:paraId="000000C6">
      <w:pPr>
        <w:rPr/>
      </w:pPr>
      <w:r w:rsidDel="00000000" w:rsidR="00000000" w:rsidRPr="00000000">
        <w:rPr>
          <w:rtl w:val="0"/>
        </w:rPr>
        <w:t xml:space="preserve">Toutefois, si l'entrepreneur concerné est sur le point d'être retenu, il sera invité à rectifier cette décomposition ou ce sous détail pour les mettre en harmonie avec le prix global forfaitaire ou le prix unitaire correspondant.</w:t>
      </w:r>
    </w:p>
    <w:p w:rsidR="00000000" w:rsidDel="00000000" w:rsidP="00000000" w:rsidRDefault="00000000" w:rsidRPr="00000000" w14:paraId="000000C7">
      <w:pPr>
        <w:rPr/>
      </w:pPr>
      <w:r w:rsidDel="00000000" w:rsidR="00000000" w:rsidRPr="00000000">
        <w:rPr>
          <w:rtl w:val="0"/>
        </w:rPr>
        <w:t xml:space="preserve">En cas de refus, sa proposition sera éliminée comme non cohérente.</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pStyle w:val="Heading2"/>
        <w:numPr>
          <w:ilvl w:val="1"/>
          <w:numId w:val="10"/>
        </w:numPr>
        <w:ind w:left="792" w:hanging="432"/>
        <w:rPr/>
      </w:pPr>
      <w:bookmarkStart w:colFirst="0" w:colLast="0" w:name="_heading=h.miuk5hewrio3" w:id="30"/>
      <w:bookmarkEnd w:id="30"/>
      <w:r w:rsidDel="00000000" w:rsidR="00000000" w:rsidRPr="00000000">
        <w:rPr>
          <w:rtl w:val="0"/>
        </w:rPr>
        <w:t xml:space="preserve">Séances orales de présentation et négociation</w:t>
      </w:r>
    </w:p>
    <w:p w:rsidR="00000000" w:rsidDel="00000000" w:rsidP="00000000" w:rsidRDefault="00000000" w:rsidRPr="00000000" w14:paraId="000000CA">
      <w:pPr>
        <w:rPr/>
      </w:pPr>
      <w:r w:rsidDel="00000000" w:rsidR="00000000" w:rsidRPr="00000000">
        <w:rPr>
          <w:rtl w:val="0"/>
        </w:rPr>
        <w:t xml:space="preserve">L’acheteur se réserve la possibilité d’attribuer le marché sur la base des offres initiales sans négociation en application des critères de jugement des offres précités.</w:t>
      </w:r>
    </w:p>
    <w:p w:rsidR="00000000" w:rsidDel="00000000" w:rsidP="00000000" w:rsidRDefault="00000000" w:rsidRPr="00000000" w14:paraId="000000CB">
      <w:pPr>
        <w:rPr/>
      </w:pPr>
      <w:r w:rsidDel="00000000" w:rsidR="00000000" w:rsidRPr="00000000">
        <w:rPr>
          <w:rtl w:val="0"/>
        </w:rPr>
        <w:t xml:space="preserve">Après une première analyse de l’offre, il sera éventuellement demandé au candidat de participer à une ou plusieurs séances orales de soutenance (présentation technique et financière), pouvant aboutir à une ou plusieurs séances de négociations. Dans ce cas, la négociation ne pourra porter que sur des éléments techniques et financiers. </w:t>
      </w:r>
    </w:p>
    <w:p w:rsidR="00000000" w:rsidDel="00000000" w:rsidP="00000000" w:rsidRDefault="00000000" w:rsidRPr="00000000" w14:paraId="000000CC">
      <w:pPr>
        <w:rPr/>
      </w:pPr>
      <w:r w:rsidDel="00000000" w:rsidR="00000000" w:rsidRPr="00000000">
        <w:rPr>
          <w:rtl w:val="0"/>
        </w:rPr>
        <w:t xml:space="preserve">Il est d’ores et déjà demandé au candidat de se rendre disponible pour toutes séances utiles, organisées </w:t>
      </w:r>
      <w:r w:rsidDel="00000000" w:rsidR="00000000" w:rsidRPr="00000000">
        <w:rPr>
          <w:u w:val="single"/>
          <w:rtl w:val="0"/>
        </w:rPr>
        <w:t xml:space="preserve">les 23 et 24/04/2026</w:t>
      </w:r>
      <w:r w:rsidDel="00000000" w:rsidR="00000000" w:rsidRPr="00000000">
        <w:rPr>
          <w:rtl w:val="0"/>
        </w:rPr>
        <w:t xml:space="preserve">.</w:t>
      </w:r>
    </w:p>
    <w:p w:rsidR="00000000" w:rsidDel="00000000" w:rsidP="00000000" w:rsidRDefault="00000000" w:rsidRPr="00000000" w14:paraId="000000CD">
      <w:pPr>
        <w:pStyle w:val="Heading1"/>
        <w:keepNext w:val="0"/>
        <w:numPr>
          <w:ilvl w:val="0"/>
          <w:numId w:val="10"/>
        </w:numPr>
        <w:spacing w:after="360" w:before="360" w:lineRule="auto"/>
        <w:ind w:left="360" w:hanging="360"/>
        <w:rPr>
          <w:rFonts w:ascii="Calibri" w:cs="Calibri" w:eastAsia="Calibri" w:hAnsi="Calibri"/>
        </w:rPr>
      </w:pPr>
      <w:bookmarkStart w:colFirst="0" w:colLast="0" w:name="_heading=h.y3b3b2bsmul5" w:id="31"/>
      <w:bookmarkEnd w:id="31"/>
      <w:r w:rsidDel="00000000" w:rsidR="00000000" w:rsidRPr="00000000">
        <w:rPr>
          <w:rFonts w:ascii="Calibri" w:cs="Calibri" w:eastAsia="Calibri" w:hAnsi="Calibri"/>
          <w:rtl w:val="0"/>
        </w:rPr>
        <w:t xml:space="preserve">VARIANTES ET OPTIONS</w:t>
      </w:r>
    </w:p>
    <w:p w:rsidR="00000000" w:rsidDel="00000000" w:rsidP="00000000" w:rsidRDefault="00000000" w:rsidRPr="00000000" w14:paraId="000000CE">
      <w:pPr>
        <w:pStyle w:val="Heading2"/>
        <w:numPr>
          <w:ilvl w:val="1"/>
          <w:numId w:val="10"/>
        </w:numPr>
        <w:ind w:left="792" w:hanging="432"/>
        <w:rPr/>
      </w:pPr>
      <w:bookmarkStart w:colFirst="0" w:colLast="0" w:name="_heading=h.oafs9a9q8wtg" w:id="32"/>
      <w:bookmarkEnd w:id="32"/>
      <w:r w:rsidDel="00000000" w:rsidR="00000000" w:rsidRPr="00000000">
        <w:rPr>
          <w:rtl w:val="0"/>
        </w:rPr>
        <w:t xml:space="preserve">Variantes</w:t>
      </w:r>
    </w:p>
    <w:p w:rsidR="00000000" w:rsidDel="00000000" w:rsidP="00000000" w:rsidRDefault="00000000" w:rsidRPr="00000000" w14:paraId="000000CF">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Non autorisées pour tous les lots de cet appel d’offre.</w:t>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pStyle w:val="Heading2"/>
        <w:numPr>
          <w:ilvl w:val="1"/>
          <w:numId w:val="10"/>
        </w:numPr>
        <w:ind w:left="792" w:hanging="432"/>
        <w:rPr/>
      </w:pPr>
      <w:bookmarkStart w:colFirst="0" w:colLast="0" w:name="_heading=h.3hxoeouwslig" w:id="33"/>
      <w:bookmarkEnd w:id="33"/>
      <w:r w:rsidDel="00000000" w:rsidR="00000000" w:rsidRPr="00000000">
        <w:rPr>
          <w:rtl w:val="0"/>
        </w:rPr>
        <w:t xml:space="preserve">Options</w:t>
      </w:r>
    </w:p>
    <w:p w:rsidR="00000000" w:rsidDel="00000000" w:rsidP="00000000" w:rsidRDefault="00000000" w:rsidRPr="00000000" w14:paraId="000000D2">
      <w:pPr>
        <w:rPr>
          <w:b w:val="1"/>
          <w:bCs w:val="1"/>
          <w:smallCaps w:val="1"/>
          <w:color w:val="1f497d"/>
          <w:sz w:val="28"/>
          <w:szCs w:val="28"/>
        </w:rPr>
      </w:pPr>
      <w:bookmarkStart w:colFirst="0" w:colLast="0" w:name="_heading=h.5wbp9a7ehvxe" w:id="34"/>
      <w:bookmarkEnd w:id="34"/>
      <w:r w:rsidDel="00000000" w:rsidR="00000000" w:rsidRPr="00000000">
        <w:rPr>
          <w:rtl w:val="0"/>
        </w:rPr>
        <w:t xml:space="preserve">Suivant CCTP et DPGF.</w:t>
      </w:r>
      <w:r w:rsidDel="00000000" w:rsidR="00000000" w:rsidRPr="00000000">
        <w:rPr>
          <w:rtl w:val="0"/>
        </w:rPr>
      </w:r>
    </w:p>
    <w:p w:rsidR="00000000" w:rsidDel="00000000" w:rsidP="00000000" w:rsidRDefault="00000000" w:rsidRPr="00000000" w14:paraId="000000D3">
      <w:pPr>
        <w:spacing w:after="200" w:line="276" w:lineRule="auto"/>
        <w:jc w:val="left"/>
        <w:rPr>
          <w:rFonts w:ascii="Calibri" w:cs="Calibri" w:eastAsia="Calibri" w:hAnsi="Calibri"/>
          <w:b w:val="1"/>
          <w:bCs w:val="1"/>
          <w:smallCaps w:val="1"/>
          <w:color w:val="1f497d"/>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D4">
      <w:pPr>
        <w:pStyle w:val="Heading1"/>
        <w:keepNext w:val="0"/>
        <w:numPr>
          <w:ilvl w:val="0"/>
          <w:numId w:val="10"/>
        </w:numPr>
        <w:spacing w:after="360" w:before="360" w:lineRule="auto"/>
        <w:ind w:left="360" w:hanging="360"/>
        <w:rPr>
          <w:rFonts w:ascii="Calibri" w:cs="Calibri" w:eastAsia="Calibri" w:hAnsi="Calibri"/>
        </w:rPr>
      </w:pPr>
      <w:bookmarkStart w:colFirst="0" w:colLast="0" w:name="_heading=h.g880elj011r7" w:id="35"/>
      <w:bookmarkEnd w:id="35"/>
      <w:r w:rsidDel="00000000" w:rsidR="00000000" w:rsidRPr="00000000">
        <w:rPr>
          <w:rFonts w:ascii="Calibri" w:cs="Calibri" w:eastAsia="Calibri" w:hAnsi="Calibri"/>
          <w:rtl w:val="0"/>
        </w:rPr>
        <w:t xml:space="preserve">RENSEIGNEMENTS COMPLÉMENTAIRES ET PROCÉDURES DE RECOURS</w:t>
      </w:r>
    </w:p>
    <w:p w:rsidR="00000000" w:rsidDel="00000000" w:rsidP="00000000" w:rsidRDefault="00000000" w:rsidRPr="00000000" w14:paraId="000000D5">
      <w:pPr>
        <w:pStyle w:val="Heading2"/>
        <w:numPr>
          <w:ilvl w:val="1"/>
          <w:numId w:val="10"/>
        </w:numPr>
        <w:ind w:left="792" w:hanging="432"/>
        <w:rPr/>
      </w:pPr>
      <w:bookmarkStart w:colFirst="0" w:colLast="0" w:name="_heading=h.mbqrk4xf84oi" w:id="36"/>
      <w:bookmarkEnd w:id="36"/>
      <w:r w:rsidDel="00000000" w:rsidR="00000000" w:rsidRPr="00000000">
        <w:rPr>
          <w:rtl w:val="0"/>
        </w:rPr>
        <w:t xml:space="preserve">Renseignements complémentaires </w:t>
      </w:r>
    </w:p>
    <w:p w:rsidR="00000000" w:rsidDel="00000000" w:rsidP="00000000" w:rsidRDefault="00000000" w:rsidRPr="00000000" w14:paraId="000000D6">
      <w:pPr>
        <w:rPr/>
      </w:pPr>
      <w:bookmarkStart w:colFirst="0" w:colLast="0" w:name="_heading=h.l8zjq42k3vis" w:id="37"/>
      <w:bookmarkEnd w:id="37"/>
      <w:r w:rsidDel="00000000" w:rsidR="00000000" w:rsidRPr="00000000">
        <w:rPr>
          <w:rtl w:val="0"/>
        </w:rPr>
        <w:t xml:space="preserve">Pour obtenir tous les renseignements complémentaires qui leur seraient nécessaires au cours de leur étude, les candidats contacteront </w:t>
      </w:r>
    </w:p>
    <w:p w:rsidR="00000000" w:rsidDel="00000000" w:rsidP="00000000" w:rsidRDefault="00000000" w:rsidRPr="00000000" w14:paraId="000000D7">
      <w:pPr>
        <w:spacing w:after="0" w:lineRule="auto"/>
        <w:jc w:val="center"/>
        <w:rPr>
          <w:u w:val="single"/>
        </w:rPr>
      </w:pPr>
      <w:r w:rsidDel="00000000" w:rsidR="00000000" w:rsidRPr="00000000">
        <w:rPr>
          <w:rFonts w:ascii="Trebuchet MS" w:cs="Trebuchet MS" w:eastAsia="Trebuchet MS" w:hAnsi="Trebuchet MS"/>
          <w:u w:val="single"/>
          <w:rtl w:val="0"/>
        </w:rPr>
        <w:t xml:space="preserve">Renseignement(s) technique(s) :</w:t>
      </w:r>
      <w:r w:rsidDel="00000000" w:rsidR="00000000" w:rsidRPr="00000000">
        <w:rPr>
          <w:rtl w:val="0"/>
        </w:rPr>
      </w:r>
    </w:p>
    <w:p w:rsidR="00000000" w:rsidDel="00000000" w:rsidP="00000000" w:rsidRDefault="00000000" w:rsidRPr="00000000" w14:paraId="000000D8">
      <w:pPr>
        <w:spacing w:after="0" w:lineRule="auto"/>
        <w:jc w:val="center"/>
        <w:rPr/>
      </w:pPr>
      <w:r w:rsidDel="00000000" w:rsidR="00000000" w:rsidRPr="00000000">
        <w:rPr>
          <w:rtl w:val="0"/>
        </w:rPr>
      </w:r>
    </w:p>
    <w:p w:rsidR="00000000" w:rsidDel="00000000" w:rsidP="00000000" w:rsidRDefault="00000000" w:rsidRPr="00000000" w14:paraId="000000D9">
      <w:pPr>
        <w:spacing w:after="0" w:lineRule="auto"/>
        <w:jc w:val="center"/>
        <w:rPr>
          <w:color w:val="0000ff"/>
          <w:u w:val="single"/>
        </w:rPr>
      </w:pPr>
      <w:r w:rsidDel="00000000" w:rsidR="00000000" w:rsidRPr="00000000">
        <w:rPr>
          <w:rtl w:val="0"/>
        </w:rPr>
        <w:t xml:space="preserve">Martin Remondeau</w:t>
        <w:br w:type="textWrapping"/>
        <w:t xml:space="preserve">Tour Europe</w:t>
        <w:br w:type="textWrapping"/>
        <w:t xml:space="preserve">33 place des Corolles</w:t>
        <w:br w:type="textWrapping"/>
        <w:t xml:space="preserve">92400 Courbevoie</w:t>
        <w:br w:type="textWrapping"/>
        <w:t xml:space="preserve">07 64 68 49 97</w:t>
        <w:br w:type="textWrapping"/>
        <w:t xml:space="preserve">martin.remondeau@dalkia.fr</w:t>
      </w:r>
      <w:r w:rsidDel="00000000" w:rsidR="00000000" w:rsidRPr="00000000">
        <w:rPr>
          <w:rtl w:val="0"/>
        </w:rPr>
      </w:r>
    </w:p>
    <w:p w:rsidR="00000000" w:rsidDel="00000000" w:rsidP="00000000" w:rsidRDefault="00000000" w:rsidRPr="00000000" w14:paraId="000000DA">
      <w:pPr>
        <w:spacing w:after="0" w:lineRule="auto"/>
        <w:jc w:val="center"/>
        <w:rPr/>
      </w:pPr>
      <w:r w:rsidDel="00000000" w:rsidR="00000000" w:rsidRPr="00000000">
        <w:rPr>
          <w:rtl w:val="0"/>
        </w:rPr>
      </w:r>
    </w:p>
    <w:p w:rsidR="00000000" w:rsidDel="00000000" w:rsidP="00000000" w:rsidRDefault="00000000" w:rsidRPr="00000000" w14:paraId="000000DB">
      <w:pPr>
        <w:spacing w:after="0" w:lineRule="auto"/>
        <w:jc w:val="center"/>
        <w:rPr/>
      </w:pPr>
      <w:r w:rsidDel="00000000" w:rsidR="00000000" w:rsidRPr="00000000">
        <w:rPr>
          <w:rtl w:val="0"/>
        </w:rPr>
      </w:r>
    </w:p>
    <w:p w:rsidR="00000000" w:rsidDel="00000000" w:rsidP="00000000" w:rsidRDefault="00000000" w:rsidRPr="00000000" w14:paraId="000000DC">
      <w:pPr>
        <w:spacing w:after="0" w:lineRule="auto"/>
        <w:jc w:val="center"/>
        <w:rPr/>
      </w:pPr>
      <w:r w:rsidDel="00000000" w:rsidR="00000000" w:rsidRPr="00000000">
        <w:rPr>
          <w:rtl w:val="0"/>
        </w:rPr>
      </w:r>
    </w:p>
    <w:p w:rsidR="00000000" w:rsidDel="00000000" w:rsidP="00000000" w:rsidRDefault="00000000" w:rsidRPr="00000000" w14:paraId="000000DD">
      <w:pPr>
        <w:spacing w:after="0" w:lineRule="auto"/>
        <w:jc w:val="center"/>
        <w:rPr>
          <w:rFonts w:ascii="Trebuchet MS" w:cs="Trebuchet MS" w:eastAsia="Trebuchet MS" w:hAnsi="Trebuchet MS"/>
          <w:u w:val="single"/>
        </w:rPr>
      </w:pPr>
      <w:r w:rsidDel="00000000" w:rsidR="00000000" w:rsidRPr="00000000">
        <w:rPr>
          <w:rFonts w:ascii="Trebuchet MS" w:cs="Trebuchet MS" w:eastAsia="Trebuchet MS" w:hAnsi="Trebuchet MS"/>
          <w:u w:val="single"/>
          <w:rtl w:val="0"/>
        </w:rPr>
        <w:t xml:space="preserve">Renseignement(s) administratif(s) :</w:t>
      </w:r>
    </w:p>
    <w:p w:rsidR="00000000" w:rsidDel="00000000" w:rsidP="00000000" w:rsidRDefault="00000000" w:rsidRPr="00000000" w14:paraId="000000DE">
      <w:pPr>
        <w:spacing w:after="0" w:lineRule="auto"/>
        <w:jc w:val="center"/>
        <w:rPr>
          <w:rFonts w:ascii="Trebuchet MS" w:cs="Trebuchet MS" w:eastAsia="Trebuchet MS" w:hAnsi="Trebuchet MS"/>
        </w:rPr>
      </w:pPr>
      <w:r w:rsidDel="00000000" w:rsidR="00000000" w:rsidRPr="00000000">
        <w:rPr>
          <w:rtl w:val="0"/>
        </w:rPr>
      </w:r>
    </w:p>
    <w:p w:rsidR="00000000" w:rsidDel="00000000" w:rsidP="00000000" w:rsidRDefault="00000000" w:rsidRPr="00000000" w14:paraId="000000DF">
      <w:pPr>
        <w:spacing w:after="0" w:lineRule="auto"/>
        <w:jc w:val="center"/>
        <w:rPr/>
      </w:pPr>
      <w:r w:rsidDel="00000000" w:rsidR="00000000" w:rsidRPr="00000000">
        <w:rPr>
          <w:rtl w:val="0"/>
        </w:rPr>
        <w:t xml:space="preserve">Kathy Lengagne</w:t>
        <w:br w:type="textWrapping"/>
        <w:t xml:space="preserve">Direction Achats</w:t>
        <w:br w:type="textWrapping"/>
        <w:t xml:space="preserve">Tour Europe</w:t>
        <w:br w:type="textWrapping"/>
        <w:t xml:space="preserve">33 place des Corolles</w:t>
        <w:br w:type="textWrapping"/>
        <w:t xml:space="preserve">92400 Courbevoie</w:t>
        <w:br w:type="textWrapping"/>
        <w:t xml:space="preserve">06 99 53 17 07</w:t>
        <w:br w:type="textWrapping"/>
        <w:t xml:space="preserve">kathy.lengagne@dalkia.fr</w:t>
      </w:r>
    </w:p>
    <w:p w:rsidR="00000000" w:rsidDel="00000000" w:rsidP="00000000" w:rsidRDefault="00000000" w:rsidRPr="00000000" w14:paraId="000000E0">
      <w:pPr>
        <w:spacing w:after="0" w:lineRule="auto"/>
        <w:jc w:val="center"/>
        <w:rPr/>
      </w:pPr>
      <w:r w:rsidDel="00000000" w:rsidR="00000000" w:rsidRPr="00000000">
        <w:rPr>
          <w:rtl w:val="0"/>
        </w:rPr>
      </w:r>
    </w:p>
    <w:p w:rsidR="00000000" w:rsidDel="00000000" w:rsidP="00000000" w:rsidRDefault="00000000" w:rsidRPr="00000000" w14:paraId="000000E1">
      <w:pPr>
        <w:spacing w:after="0" w:lineRule="auto"/>
        <w:jc w:val="center"/>
        <w:rPr/>
      </w:pPr>
      <w:r w:rsidDel="00000000" w:rsidR="00000000" w:rsidRPr="00000000">
        <w:rPr>
          <w:rtl w:val="0"/>
        </w:rPr>
      </w:r>
    </w:p>
    <w:p w:rsidR="00000000" w:rsidDel="00000000" w:rsidP="00000000" w:rsidRDefault="00000000" w:rsidRPr="00000000" w14:paraId="000000E2">
      <w:pPr>
        <w:spacing w:after="0" w:lineRule="auto"/>
        <w:jc w:val="center"/>
        <w:rPr/>
      </w:pPr>
      <w:r w:rsidDel="00000000" w:rsidR="00000000" w:rsidRPr="00000000">
        <w:rPr>
          <w:rtl w:val="0"/>
        </w:rPr>
      </w:r>
    </w:p>
    <w:p w:rsidR="00000000" w:rsidDel="00000000" w:rsidP="00000000" w:rsidRDefault="00000000" w:rsidRPr="00000000" w14:paraId="000000E3">
      <w:pPr>
        <w:rPr>
          <w:rFonts w:ascii="Trebuchet MS" w:cs="Trebuchet MS" w:eastAsia="Trebuchet MS" w:hAnsi="Trebuchet MS"/>
        </w:rPr>
      </w:pPr>
      <w:r w:rsidDel="00000000" w:rsidR="00000000" w:rsidRPr="00000000">
        <w:rPr>
          <w:rtl w:val="0"/>
        </w:rPr>
      </w:r>
    </w:p>
    <w:p w:rsidR="00000000" w:rsidDel="00000000" w:rsidP="00000000" w:rsidRDefault="00000000" w:rsidRPr="00000000" w14:paraId="000000E4">
      <w:pPr>
        <w:pStyle w:val="Heading2"/>
        <w:numPr>
          <w:ilvl w:val="1"/>
          <w:numId w:val="10"/>
        </w:numPr>
        <w:ind w:left="792" w:hanging="432"/>
        <w:rPr/>
      </w:pPr>
      <w:bookmarkStart w:colFirst="0" w:colLast="0" w:name="_heading=h.xnew6inj8bms" w:id="38"/>
      <w:bookmarkEnd w:id="38"/>
      <w:r w:rsidDel="00000000" w:rsidR="00000000" w:rsidRPr="00000000">
        <w:rPr>
          <w:rtl w:val="0"/>
        </w:rPr>
        <w:t xml:space="preserve">Procédures de recours</w:t>
      </w:r>
    </w:p>
    <w:p w:rsidR="00000000" w:rsidDel="00000000" w:rsidP="00000000" w:rsidRDefault="00000000" w:rsidRPr="00000000" w14:paraId="000000E5">
      <w:pPr>
        <w:spacing w:after="0" w:lineRule="auto"/>
        <w:rPr>
          <w:u w:val="single"/>
        </w:rPr>
      </w:pPr>
      <w:r w:rsidDel="00000000" w:rsidR="00000000" w:rsidRPr="00000000">
        <w:rPr>
          <w:u w:val="single"/>
          <w:rtl w:val="0"/>
        </w:rPr>
        <w:t xml:space="preserve">Instance chargée des procédures de recours </w:t>
      </w:r>
      <w:r w:rsidDel="00000000" w:rsidR="00000000" w:rsidRPr="00000000">
        <w:rPr>
          <w:color w:val="525252"/>
          <w:u w:val="single"/>
          <w:rtl w:val="0"/>
        </w:rPr>
        <w:t xml:space="preserve">:</w:t>
      </w:r>
      <w:r w:rsidDel="00000000" w:rsidR="00000000" w:rsidRPr="00000000">
        <w:rPr>
          <w:rtl w:val="0"/>
        </w:rPr>
      </w:r>
    </w:p>
    <w:p w:rsidR="00000000" w:rsidDel="00000000" w:rsidP="00000000" w:rsidRDefault="00000000" w:rsidRPr="00000000" w14:paraId="000000E6">
      <w:pPr>
        <w:spacing w:after="0" w:lineRule="auto"/>
        <w:jc w:val="left"/>
        <w:rPr>
          <w:color w:val="000000"/>
        </w:rPr>
      </w:pPr>
      <w:r w:rsidDel="00000000" w:rsidR="00000000" w:rsidRPr="00000000">
        <w:rPr>
          <w:rtl w:val="0"/>
        </w:rPr>
        <w:t xml:space="preserve">Tribunal judiciaire</w:t>
        <w:br w:type="textWrapping"/>
        <w:t xml:space="preserve">5, Place André Mignot</w:t>
        <w:br w:type="textWrapping"/>
        <w:t xml:space="preserve">78011 VERSAILLES</w:t>
      </w:r>
      <w:r w:rsidDel="00000000" w:rsidR="00000000" w:rsidRPr="00000000">
        <w:rPr>
          <w:rtl w:val="0"/>
        </w:rPr>
      </w:r>
    </w:p>
    <w:p w:rsidR="00000000" w:rsidDel="00000000" w:rsidP="00000000" w:rsidRDefault="00000000" w:rsidRPr="00000000" w14:paraId="000000E7">
      <w:pPr>
        <w:spacing w:after="0" w:lineRule="auto"/>
        <w:rPr/>
      </w:pPr>
      <w:r w:rsidDel="00000000" w:rsidR="00000000" w:rsidRPr="00000000">
        <w:rPr>
          <w:rtl w:val="0"/>
        </w:rPr>
      </w:r>
    </w:p>
    <w:p w:rsidR="00000000" w:rsidDel="00000000" w:rsidP="00000000" w:rsidRDefault="00000000" w:rsidRPr="00000000" w14:paraId="000000E8">
      <w:pPr>
        <w:spacing w:after="0" w:lineRule="auto"/>
        <w:rPr/>
      </w:pPr>
      <w:r w:rsidDel="00000000" w:rsidR="00000000" w:rsidRPr="00000000">
        <w:rPr>
          <w:rtl w:val="0"/>
        </w:rPr>
        <w:t xml:space="preserve">Adresse internet: </w:t>
      </w:r>
      <w:hyperlink r:id="rId13">
        <w:r w:rsidDel="00000000" w:rsidR="00000000" w:rsidRPr="00000000">
          <w:rPr>
            <w:color w:val="0000ff"/>
            <w:u w:val="single"/>
            <w:rtl w:val="0"/>
          </w:rPr>
          <w:t xml:space="preserve">http://www.justice.gouv.fr</w:t>
        </w:r>
      </w:hyperlink>
      <w:r w:rsidDel="00000000" w:rsidR="00000000" w:rsidRPr="00000000">
        <w:rPr>
          <w:rtl w:val="0"/>
        </w:rPr>
      </w:r>
    </w:p>
    <w:p w:rsidR="00000000" w:rsidDel="00000000" w:rsidP="00000000" w:rsidRDefault="00000000" w:rsidRPr="00000000" w14:paraId="000000E9">
      <w:pPr>
        <w:spacing w:after="0" w:lineRule="auto"/>
        <w:rPr/>
      </w:pPr>
      <w:r w:rsidDel="00000000" w:rsidR="00000000" w:rsidRPr="00000000">
        <w:rPr>
          <w:rtl w:val="0"/>
        </w:rPr>
      </w:r>
    </w:p>
    <w:p w:rsidR="00000000" w:rsidDel="00000000" w:rsidP="00000000" w:rsidRDefault="00000000" w:rsidRPr="00000000" w14:paraId="000000EA">
      <w:pPr>
        <w:spacing w:after="0" w:lineRule="auto"/>
        <w:rPr>
          <w:u w:val="single"/>
        </w:rPr>
      </w:pPr>
      <w:r w:rsidDel="00000000" w:rsidR="00000000" w:rsidRPr="00000000">
        <w:rPr>
          <w:u w:val="single"/>
          <w:rtl w:val="0"/>
        </w:rPr>
        <w:t xml:space="preserve">Introduction des recours :</w:t>
      </w:r>
    </w:p>
    <w:p w:rsidR="00000000" w:rsidDel="00000000" w:rsidP="00000000" w:rsidRDefault="00000000" w:rsidRPr="00000000" w14:paraId="000000EB">
      <w:pPr>
        <w:spacing w:after="0" w:lineRule="auto"/>
        <w:jc w:val="left"/>
        <w:rPr/>
      </w:pPr>
      <w:r w:rsidDel="00000000" w:rsidR="00000000" w:rsidRPr="00000000">
        <w:rPr>
          <w:rtl w:val="0"/>
        </w:rPr>
        <w:t xml:space="preserve">Tribunal judiciaire</w:t>
        <w:br w:type="textWrapping"/>
        <w:t xml:space="preserve">5, Place André Mignot</w:t>
        <w:br w:type="textWrapping"/>
        <w:t xml:space="preserve">78011 VERSAILLES</w:t>
      </w:r>
    </w:p>
    <w:p w:rsidR="00000000" w:rsidDel="00000000" w:rsidP="00000000" w:rsidRDefault="00000000" w:rsidRPr="00000000" w14:paraId="000000EC">
      <w:pPr>
        <w:spacing w:after="0" w:lineRule="auto"/>
        <w:rPr/>
      </w:pPr>
      <w:r w:rsidDel="00000000" w:rsidR="00000000" w:rsidRPr="00000000">
        <w:rPr>
          <w:rtl w:val="0"/>
        </w:rPr>
      </w:r>
    </w:p>
    <w:p w:rsidR="00000000" w:rsidDel="00000000" w:rsidP="00000000" w:rsidRDefault="00000000" w:rsidRPr="00000000" w14:paraId="000000ED">
      <w:pPr>
        <w:spacing w:after="0" w:lineRule="auto"/>
        <w:rPr>
          <w:color w:val="0000ff"/>
          <w:u w:val="single"/>
        </w:rPr>
      </w:pPr>
      <w:r w:rsidDel="00000000" w:rsidR="00000000" w:rsidRPr="00000000">
        <w:rPr>
          <w:rtl w:val="0"/>
        </w:rPr>
        <w:t xml:space="preserve">Adresse internet: </w:t>
      </w:r>
      <w:hyperlink r:id="rId14">
        <w:r w:rsidDel="00000000" w:rsidR="00000000" w:rsidRPr="00000000">
          <w:rPr>
            <w:color w:val="0000ff"/>
            <w:u w:val="single"/>
            <w:rtl w:val="0"/>
          </w:rPr>
          <w:t xml:space="preserve">http://www.justice.gouv.fr</w:t>
        </w:r>
      </w:hyperlink>
      <w:r w:rsidDel="00000000" w:rsidR="00000000" w:rsidRPr="00000000">
        <w:rPr>
          <w:rtl w:val="0"/>
        </w:rPr>
      </w:r>
    </w:p>
    <w:p w:rsidR="00000000" w:rsidDel="00000000" w:rsidP="00000000" w:rsidRDefault="00000000" w:rsidRPr="00000000" w14:paraId="000000EE">
      <w:pPr>
        <w:spacing w:after="0" w:lineRule="auto"/>
        <w:rPr>
          <w:color w:val="0000ff"/>
          <w:u w:val="single"/>
        </w:rPr>
      </w:pPr>
      <w:r w:rsidDel="00000000" w:rsidR="00000000" w:rsidRPr="00000000">
        <w:rPr>
          <w:rtl w:val="0"/>
        </w:rPr>
      </w:r>
    </w:p>
    <w:p w:rsidR="00000000" w:rsidDel="00000000" w:rsidP="00000000" w:rsidRDefault="00000000" w:rsidRPr="00000000" w14:paraId="000000EF">
      <w:pPr>
        <w:spacing w:after="0" w:lineRule="auto"/>
        <w:rPr/>
      </w:pPr>
      <w:r w:rsidDel="00000000" w:rsidR="00000000" w:rsidRPr="00000000">
        <w:rPr>
          <w:rtl w:val="0"/>
        </w:rPr>
        <w:t xml:space="preserve">Les recours suivants pourront être formés dans cadre de la consultation :</w:t>
      </w:r>
    </w:p>
    <w:p w:rsidR="00000000" w:rsidDel="00000000" w:rsidP="00000000" w:rsidRDefault="00000000" w:rsidRPr="00000000" w14:paraId="000000F0">
      <w:pPr>
        <w:numPr>
          <w:ilvl w:val="0"/>
          <w:numId w:val="7"/>
        </w:numPr>
        <w:pBdr>
          <w:top w:space="0" w:sz="0" w:val="nil"/>
          <w:left w:space="0" w:sz="0" w:val="nil"/>
          <w:bottom w:space="0" w:sz="0" w:val="nil"/>
          <w:right w:space="0" w:sz="0" w:val="nil"/>
          <w:between w:space="0" w:sz="0" w:val="nil"/>
        </w:pBdr>
        <w:spacing w:after="0" w:line="276" w:lineRule="auto"/>
        <w:ind w:left="720" w:hanging="360"/>
        <w:rPr/>
      </w:pPr>
      <w:r w:rsidDel="00000000" w:rsidR="00000000" w:rsidRPr="00000000">
        <w:rPr>
          <w:color w:val="000000"/>
          <w:rtl w:val="0"/>
        </w:rPr>
        <w:t xml:space="preserve">Un référé précontractuel avant la signature du marché ;</w:t>
      </w:r>
      <w:r w:rsidDel="00000000" w:rsidR="00000000" w:rsidRPr="00000000">
        <w:rPr>
          <w:rtl w:val="0"/>
        </w:rPr>
      </w:r>
    </w:p>
    <w:p w:rsidR="00000000" w:rsidDel="00000000" w:rsidP="00000000" w:rsidRDefault="00000000" w:rsidRPr="00000000" w14:paraId="000000F1">
      <w:pPr>
        <w:numPr>
          <w:ilvl w:val="0"/>
          <w:numId w:val="7"/>
        </w:numPr>
        <w:pBdr>
          <w:top w:space="0" w:sz="0" w:val="nil"/>
          <w:left w:space="0" w:sz="0" w:val="nil"/>
          <w:bottom w:space="0" w:sz="0" w:val="nil"/>
          <w:right w:space="0" w:sz="0" w:val="nil"/>
          <w:between w:space="0" w:sz="0" w:val="nil"/>
        </w:pBdr>
        <w:spacing w:after="0" w:line="276" w:lineRule="auto"/>
        <w:ind w:left="720" w:hanging="360"/>
        <w:rPr/>
      </w:pPr>
      <w:r w:rsidDel="00000000" w:rsidR="00000000" w:rsidRPr="00000000">
        <w:rPr>
          <w:color w:val="000000"/>
          <w:rtl w:val="0"/>
        </w:rPr>
        <w:t xml:space="preserve">Un référé contractuel après la signature du marché et au plus tard le 31</w:t>
      </w:r>
      <w:r w:rsidDel="00000000" w:rsidR="00000000" w:rsidRPr="00000000">
        <w:rPr>
          <w:color w:val="000000"/>
          <w:vertAlign w:val="superscript"/>
          <w:rtl w:val="0"/>
        </w:rPr>
        <w:t xml:space="preserve">ème</w:t>
      </w:r>
      <w:r w:rsidDel="00000000" w:rsidR="00000000" w:rsidRPr="00000000">
        <w:rPr>
          <w:color w:val="000000"/>
          <w:rtl w:val="0"/>
        </w:rPr>
        <w:t xml:space="preserve"> jour suivant la publication de l’avis d’attribution.</w:t>
      </w:r>
      <w:r w:rsidDel="00000000" w:rsidR="00000000" w:rsidRPr="00000000">
        <w:rPr>
          <w:rtl w:val="0"/>
        </w:rPr>
      </w:r>
    </w:p>
    <w:p w:rsidR="00000000" w:rsidDel="00000000" w:rsidP="00000000" w:rsidRDefault="00000000" w:rsidRPr="00000000" w14:paraId="000000F2">
      <w:pPr>
        <w:spacing w:after="0" w:lineRule="auto"/>
        <w:rPr/>
      </w:pPr>
      <w:r w:rsidDel="00000000" w:rsidR="00000000" w:rsidRPr="00000000">
        <w:rPr>
          <w:rtl w:val="0"/>
        </w:rPr>
      </w:r>
    </w:p>
    <w:p w:rsidR="00000000" w:rsidDel="00000000" w:rsidP="00000000" w:rsidRDefault="00000000" w:rsidRPr="00000000" w14:paraId="000000F3">
      <w:pPr>
        <w:rPr/>
      </w:pPr>
      <w:r w:rsidDel="00000000" w:rsidR="00000000" w:rsidRPr="00000000">
        <w:rPr>
          <w:rtl w:val="0"/>
        </w:rPr>
      </w:r>
    </w:p>
    <w:sectPr>
      <w:headerReference r:id="rId15" w:type="default"/>
      <w:headerReference r:id="rId16" w:type="first"/>
      <w:footerReference r:id="rId17" w:type="default"/>
      <w:pgSz w:h="16838" w:w="11906" w:orient="portrait"/>
      <w:pgMar w:bottom="1418" w:top="1418" w:left="1418" w:right="1418"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alibri"/>
  <w:font w:name="Trebuchet MS"/>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536"/>
        <w:tab w:val="right" w:leader="none" w:pos="9072"/>
        <w:tab w:val="right" w:leader="none" w:pos="9070"/>
      </w:tabs>
      <w:rPr>
        <w:color w:val="000000"/>
      </w:rPr>
    </w:pPr>
    <w:r w:rsidDel="00000000" w:rsidR="00000000" w:rsidRPr="00000000">
      <w:rPr>
        <w:color w:val="000000"/>
        <w:rtl w:val="0"/>
      </w:rPr>
      <w:tab/>
    </w:r>
    <w:r w:rsidDel="00000000" w:rsidR="00000000" w:rsidRPr="00000000">
      <w:rPr>
        <w:color w:val="000000"/>
        <w:sz w:val="16"/>
        <w:szCs w:val="16"/>
        <w:rtl w:val="0"/>
      </w:rPr>
      <w:t xml:space="preserve">Page </w:t>
    </w:r>
    <w:r w:rsidDel="00000000" w:rsidR="00000000" w:rsidRPr="00000000">
      <w:rPr>
        <w:b w:val="1"/>
        <w:bCs w:val="1"/>
        <w:color w:val="000000"/>
        <w:sz w:val="16"/>
        <w:szCs w:val="16"/>
      </w:rPr>
      <w:fldChar w:fldCharType="begin"/>
      <w:instrText xml:space="preserve">PAGE</w:instrText>
      <w:fldChar w:fldCharType="separate"/>
      <w:fldChar w:fldCharType="end"/>
    </w:r>
    <w:r w:rsidDel="00000000" w:rsidR="00000000" w:rsidRPr="00000000">
      <w:rPr>
        <w:color w:val="000000"/>
        <w:sz w:val="16"/>
        <w:szCs w:val="16"/>
        <w:rtl w:val="0"/>
      </w:rPr>
      <w:t xml:space="preserve">/</w:t>
    </w:r>
    <w:r w:rsidDel="00000000" w:rsidR="00000000" w:rsidRPr="00000000">
      <w:rPr>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4">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tbl>
    <w:tblPr>
      <w:tblStyle w:val="Table2"/>
      <w:tblW w:w="9210.0" w:type="dxa"/>
      <w:jc w:val="left"/>
      <w:tblInd w:w="-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210"/>
      <w:tblGridChange w:id="0">
        <w:tblGrid>
          <w:gridCol w:w="9210"/>
        </w:tblGrid>
      </w:tblGridChange>
    </w:tblGrid>
    <w:tr>
      <w:trPr>
        <w:cantSplit w:val="0"/>
        <w:trHeight w:val="160" w:hRule="atLeast"/>
        <w:tblHeader w:val="0"/>
      </w:trPr>
      <w:tc>
        <w:tcPr>
          <w:vAlign w:val="center"/>
        </w:tcPr>
        <w:p w:rsidR="00000000" w:rsidDel="00000000" w:rsidP="00000000" w:rsidRDefault="00000000" w:rsidRPr="00000000" w14:paraId="000000F5">
          <w:pPr>
            <w:spacing w:after="60" w:before="60" w:lineRule="auto"/>
            <w:ind w:left="289" w:firstLine="0"/>
            <w:jc w:val="center"/>
            <w:rPr>
              <w:b w:val="1"/>
              <w:bCs w:val="1"/>
              <w:sz w:val="16"/>
              <w:szCs w:val="16"/>
            </w:rPr>
          </w:pPr>
          <w:r w:rsidDel="00000000" w:rsidR="00000000" w:rsidRPr="00000000">
            <w:rPr>
              <w:b w:val="1"/>
              <w:bCs w:val="1"/>
              <w:sz w:val="16"/>
              <w:szCs w:val="16"/>
              <w:rtl w:val="0"/>
            </w:rPr>
            <w:t xml:space="preserve">RÈGLEMENT DE CONSULTATION</w:t>
          </w:r>
        </w:p>
        <w:p w:rsidR="00000000" w:rsidDel="00000000" w:rsidP="00000000" w:rsidRDefault="00000000" w:rsidRPr="00000000" w14:paraId="000000F6">
          <w:pPr>
            <w:spacing w:after="60" w:before="60" w:lineRule="auto"/>
            <w:ind w:left="289" w:firstLine="0"/>
            <w:jc w:val="center"/>
            <w:rPr>
              <w:b w:val="1"/>
              <w:bCs w:val="1"/>
              <w:sz w:val="16"/>
              <w:szCs w:val="16"/>
            </w:rPr>
          </w:pPr>
          <w:r w:rsidDel="00000000" w:rsidR="00000000" w:rsidRPr="00000000">
            <w:rPr>
              <w:b w:val="1"/>
              <w:bCs w:val="1"/>
              <w:sz w:val="16"/>
              <w:szCs w:val="16"/>
              <w:rtl w:val="0"/>
            </w:rPr>
            <w:t xml:space="preserve"> Création d'un réseau de chaleur urbaine dans la Ville de Mantes La Jolie</w:t>
          </w:r>
        </w:p>
      </w:tc>
    </w:tr>
  </w:tbl>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2256" w:hanging="360"/>
      </w:pPr>
      <w:rPr>
        <w:rFonts w:ascii="Noto Sans Symbols" w:cs="Noto Sans Symbols" w:eastAsia="Noto Sans Symbols" w:hAnsi="Noto Sans Symbols"/>
      </w:rPr>
    </w:lvl>
    <w:lvl w:ilvl="1">
      <w:start w:val="1"/>
      <w:numFmt w:val="bullet"/>
      <w:lvlText w:val="o"/>
      <w:lvlJc w:val="left"/>
      <w:pPr>
        <w:ind w:left="2976" w:hanging="360"/>
      </w:pPr>
      <w:rPr>
        <w:rFonts w:ascii="Courier New" w:cs="Courier New" w:eastAsia="Courier New" w:hAnsi="Courier New"/>
      </w:rPr>
    </w:lvl>
    <w:lvl w:ilvl="2">
      <w:start w:val="1"/>
      <w:numFmt w:val="bullet"/>
      <w:lvlText w:val="▪"/>
      <w:lvlJc w:val="left"/>
      <w:pPr>
        <w:ind w:left="3696" w:hanging="360"/>
      </w:pPr>
      <w:rPr>
        <w:rFonts w:ascii="Noto Sans Symbols" w:cs="Noto Sans Symbols" w:eastAsia="Noto Sans Symbols" w:hAnsi="Noto Sans Symbols"/>
      </w:rPr>
    </w:lvl>
    <w:lvl w:ilvl="3">
      <w:start w:val="1"/>
      <w:numFmt w:val="bullet"/>
      <w:lvlText w:val="●"/>
      <w:lvlJc w:val="left"/>
      <w:pPr>
        <w:ind w:left="4416" w:hanging="360"/>
      </w:pPr>
      <w:rPr>
        <w:rFonts w:ascii="Noto Sans Symbols" w:cs="Noto Sans Symbols" w:eastAsia="Noto Sans Symbols" w:hAnsi="Noto Sans Symbols"/>
      </w:rPr>
    </w:lvl>
    <w:lvl w:ilvl="4">
      <w:start w:val="1"/>
      <w:numFmt w:val="bullet"/>
      <w:lvlText w:val="o"/>
      <w:lvlJc w:val="left"/>
      <w:pPr>
        <w:ind w:left="5136" w:hanging="360"/>
      </w:pPr>
      <w:rPr>
        <w:rFonts w:ascii="Courier New" w:cs="Courier New" w:eastAsia="Courier New" w:hAnsi="Courier New"/>
      </w:rPr>
    </w:lvl>
    <w:lvl w:ilvl="5">
      <w:start w:val="1"/>
      <w:numFmt w:val="bullet"/>
      <w:lvlText w:val="▪"/>
      <w:lvlJc w:val="left"/>
      <w:pPr>
        <w:ind w:left="5856" w:hanging="360"/>
      </w:pPr>
      <w:rPr>
        <w:rFonts w:ascii="Noto Sans Symbols" w:cs="Noto Sans Symbols" w:eastAsia="Noto Sans Symbols" w:hAnsi="Noto Sans Symbols"/>
      </w:rPr>
    </w:lvl>
    <w:lvl w:ilvl="6">
      <w:start w:val="1"/>
      <w:numFmt w:val="bullet"/>
      <w:lvlText w:val="●"/>
      <w:lvlJc w:val="left"/>
      <w:pPr>
        <w:ind w:left="6576" w:hanging="360"/>
      </w:pPr>
      <w:rPr>
        <w:rFonts w:ascii="Noto Sans Symbols" w:cs="Noto Sans Symbols" w:eastAsia="Noto Sans Symbols" w:hAnsi="Noto Sans Symbols"/>
      </w:rPr>
    </w:lvl>
    <w:lvl w:ilvl="7">
      <w:start w:val="1"/>
      <w:numFmt w:val="bullet"/>
      <w:lvlText w:val="o"/>
      <w:lvlJc w:val="left"/>
      <w:pPr>
        <w:ind w:left="7296" w:hanging="360"/>
      </w:pPr>
      <w:rPr>
        <w:rFonts w:ascii="Courier New" w:cs="Courier New" w:eastAsia="Courier New" w:hAnsi="Courier New"/>
      </w:rPr>
    </w:lvl>
    <w:lvl w:ilvl="8">
      <w:start w:val="1"/>
      <w:numFmt w:val="bullet"/>
      <w:lvlText w:val="▪"/>
      <w:lvlJc w:val="left"/>
      <w:pPr>
        <w:ind w:left="8016"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33"/>
      <w:numFmt w:val="bullet"/>
      <w:lvlText w:val="-"/>
      <w:lvlJc w:val="left"/>
      <w:pPr>
        <w:ind w:left="1440" w:hanging="360"/>
      </w:pPr>
      <w:rPr>
        <w:rFonts w:ascii="Arial" w:cs="Arial" w:eastAsia="Arial" w:hAnsi="Arial"/>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decimal"/>
      <w:lvlText w:val="%1."/>
      <w:lvlJc w:val="left"/>
      <w:pPr>
        <w:ind w:left="360" w:hanging="360"/>
      </w:pPr>
      <w:rPr/>
    </w:lvl>
    <w:lvl w:ilvl="1">
      <w:start w:val="1"/>
      <w:numFmt w:val="decimal"/>
      <w:lvlText w:val="%1.%2."/>
      <w:lvlJc w:val="left"/>
      <w:pPr>
        <w:ind w:left="792" w:hanging="432"/>
      </w:pPr>
      <w:rPr>
        <w:rFonts w:ascii="Arial" w:cs="Arial" w:eastAsia="Arial" w:hAnsi="Arial"/>
        <w:i w:val="0"/>
        <w:iCs w:val="0"/>
        <w:sz w:val="22"/>
        <w:szCs w:val="22"/>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fr"/>
      </w:rPr>
    </w:rPrDefault>
    <w:pPrDefault>
      <w:pPr>
        <w:spacing w:after="12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Rule="auto"/>
      <w:ind w:left="612" w:hanging="432"/>
    </w:pPr>
    <w:rPr>
      <w:b w:val="1"/>
      <w:bCs w:val="1"/>
      <w:color w:val="003366"/>
      <w:sz w:val="32"/>
      <w:szCs w:val="32"/>
      <w:u w:val="single"/>
    </w:rPr>
  </w:style>
  <w:style w:type="paragraph" w:styleId="Heading2">
    <w:name w:val="heading 2"/>
    <w:basedOn w:val="Normal"/>
    <w:next w:val="Normal"/>
    <w:pPr>
      <w:spacing w:before="280" w:lineRule="auto"/>
      <w:ind w:left="792" w:hanging="432"/>
    </w:pPr>
    <w:rPr>
      <w:b w:val="1"/>
      <w:bCs w:val="1"/>
      <w:sz w:val="24"/>
      <w:szCs w:val="24"/>
    </w:rPr>
  </w:style>
  <w:style w:type="paragraph" w:styleId="Heading3">
    <w:name w:val="heading 3"/>
    <w:basedOn w:val="Normal"/>
    <w:next w:val="Normal"/>
    <w:pPr>
      <w:keepNext w:val="1"/>
      <w:spacing w:after="60" w:before="240" w:lineRule="auto"/>
      <w:ind w:left="720" w:hanging="720"/>
    </w:pPr>
    <w:rPr>
      <w:b w:val="1"/>
      <w:bCs w:val="1"/>
      <w:sz w:val="26"/>
      <w:szCs w:val="26"/>
    </w:rPr>
  </w:style>
  <w:style w:type="paragraph" w:styleId="Heading4">
    <w:name w:val="heading 4"/>
    <w:basedOn w:val="Normal"/>
    <w:next w:val="Normal"/>
    <w:pPr>
      <w:keepNext w:val="1"/>
      <w:spacing w:after="60" w:before="240" w:lineRule="auto"/>
      <w:ind w:left="864" w:hanging="864"/>
    </w:pPr>
    <w:rPr>
      <w:rFonts w:ascii="Times New Roman" w:cs="Times New Roman" w:eastAsia="Times New Roman" w:hAnsi="Times New Roman"/>
      <w:b w:val="1"/>
      <w:bCs w:val="1"/>
      <w:sz w:val="28"/>
      <w:szCs w:val="28"/>
    </w:rPr>
  </w:style>
  <w:style w:type="paragraph" w:styleId="Heading5">
    <w:name w:val="heading 5"/>
    <w:basedOn w:val="Normal"/>
    <w:next w:val="Normal"/>
    <w:pPr>
      <w:spacing w:after="60" w:before="240" w:lineRule="auto"/>
      <w:ind w:left="1008" w:hanging="1008"/>
    </w:pPr>
    <w:rPr>
      <w:b w:val="1"/>
      <w:bCs w:val="1"/>
      <w:i w:val="1"/>
      <w:iCs w:val="1"/>
      <w:sz w:val="26"/>
      <w:szCs w:val="26"/>
    </w:rPr>
  </w:style>
  <w:style w:type="paragraph" w:styleId="Heading6">
    <w:name w:val="heading 6"/>
    <w:basedOn w:val="Normal"/>
    <w:next w:val="Normal"/>
    <w:pPr>
      <w:spacing w:after="60" w:before="240" w:lineRule="auto"/>
      <w:ind w:left="1152" w:hanging="1152"/>
    </w:pPr>
    <w:rPr>
      <w:rFonts w:ascii="Times New Roman" w:cs="Times New Roman" w:eastAsia="Times New Roman" w:hAnsi="Times New Roman"/>
      <w:b w:val="1"/>
      <w:bCs w:val="1"/>
    </w:rPr>
  </w:style>
  <w:style w:type="paragraph" w:styleId="Title">
    <w:name w:val="Title"/>
    <w:basedOn w:val="Normal"/>
    <w:next w:val="Normal"/>
    <w:pPr>
      <w:keepNext w:val="1"/>
      <w:keepLines w:val="1"/>
      <w:spacing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ec.europa.eu/information_society/policy/esignature/eu_legislation/trusted_lists/index_en.htm" TargetMode="External"/><Relationship Id="rId10" Type="http://schemas.openxmlformats.org/officeDocument/2006/relationships/hyperlink" Target="http://www.references.modernisation.gouv.fr/" TargetMode="External"/><Relationship Id="rId13" Type="http://schemas.openxmlformats.org/officeDocument/2006/relationships/hyperlink" Target="http://www.justice.gouv.fr" TargetMode="External"/><Relationship Id="rId12" Type="http://schemas.openxmlformats.org/officeDocument/2006/relationships/image" Target="media/image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marches-securises.fr" TargetMode="External"/><Relationship Id="rId15" Type="http://schemas.openxmlformats.org/officeDocument/2006/relationships/header" Target="header1.xml"/><Relationship Id="rId14" Type="http://schemas.openxmlformats.org/officeDocument/2006/relationships/hyperlink" Target="http://www.justice.gouv.fr" TargetMode="External"/><Relationship Id="rId17" Type="http://schemas.openxmlformats.org/officeDocument/2006/relationships/footer" Target="footer1.xml"/><Relationship Id="rId16"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yperlink" Target="http://www.marches-securises.f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Lb2giG00KqkZG1IBJpsFvbpRyg==">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Titre de l'AO">
    <vt:lpwstr>CREATION D’UN RESEAU DE CHALEUR EN ACIER PRE ISOLE ENTERRE A SAINT-GERMAIN-EN-LAYE (78)</vt:lpwstr>
  </property>
  <property fmtid="{D5CDD505-2E9C-101B-9397-08002B2CF9AE}" pid="3" name="Date limite">
    <vt:lpwstr>16/09/2024 avant 12h00</vt:lpwstr>
  </property>
  <property fmtid="{D5CDD505-2E9C-101B-9397-08002B2CF9AE}" pid="4" name="Client">
    <vt:lpwstr>{</vt:lpwstr>
  </property>
</Properties>
</file>