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7458" w14:textId="22EA22A6" w:rsidR="000769ED" w:rsidRDefault="00000000" w:rsidP="002A3AE2">
      <w:pPr>
        <w:tabs>
          <w:tab w:val="center" w:pos="4536"/>
        </w:tabs>
        <w:jc w:val="center"/>
        <w:rPr>
          <w:rFonts w:cs="Times New Roman"/>
          <w:b/>
        </w:rPr>
      </w:pPr>
      <w:r>
        <w:rPr>
          <w:rFonts w:ascii="Times New Roman" w:hAnsi="Times New Roman" w:cs="Times New Roman"/>
          <w:sz w:val="24"/>
          <w:szCs w:val="24"/>
        </w:rPr>
        <w:t xml:space="preserve"> </w:t>
      </w:r>
      <w:r w:rsidR="004F3FDB">
        <w:rPr>
          <w:noProof/>
        </w:rPr>
        <mc:AlternateContent>
          <mc:Choice Requires="wps">
            <w:drawing>
              <wp:anchor distT="0" distB="0" distL="114300" distR="114300" simplePos="0" relativeHeight="251656192" behindDoc="1" locked="0" layoutInCell="1" allowOverlap="1" wp14:anchorId="38F3B74F" wp14:editId="677C342A">
                <wp:simplePos x="0" y="0"/>
                <wp:positionH relativeFrom="margin">
                  <wp:posOffset>1252855</wp:posOffset>
                </wp:positionH>
                <wp:positionV relativeFrom="paragraph">
                  <wp:posOffset>-137795</wp:posOffset>
                </wp:positionV>
                <wp:extent cx="3771900" cy="542925"/>
                <wp:effectExtent l="0" t="0" r="0" b="952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542925"/>
                        </a:xfrm>
                        <a:prstGeom prst="roundRect">
                          <a:avLst/>
                        </a:prstGeom>
                        <a:gradFill flip="none" rotWithShape="1">
                          <a:gsLst>
                            <a:gs pos="6000">
                              <a:schemeClr val="accent6">
                                <a:lumMod val="20000"/>
                                <a:lumOff val="80000"/>
                                <a:shade val="30000"/>
                                <a:satMod val="115000"/>
                              </a:schemeClr>
                            </a:gs>
                            <a:gs pos="48000">
                              <a:schemeClr val="accent6">
                                <a:lumMod val="20000"/>
                                <a:lumOff val="80000"/>
                              </a:schemeClr>
                            </a:gs>
                            <a:gs pos="100000">
                              <a:schemeClr val="accent6">
                                <a:lumMod val="20000"/>
                                <a:lumOff val="80000"/>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40D21C0" id="Rectangle à coins arrondis 1" o:spid="_x0000_s1026" style="position:absolute;margin-left:98.65pt;margin-top:-10.85pt;width:297pt;height:4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" fillcolor="#e2efd9 [665]" strokecolor="#1f4d78 [1604]" strokeweight="1pt">
                <v:fill color2="#e2efd9 [665]" rotate="t" colors="0 #838d7d;3932f #838d7d;31457f #e2f0d9" focus="100%" type="gradient"/>
                <v:stroke joinstyle="miter"/>
                <v:path arrowok="t"/>
                <w10:wrap anchorx="margin"/>
              </v:roundrect>
            </w:pict>
          </mc:Fallback>
        </mc:AlternateContent>
      </w:r>
      <w:r>
        <w:rPr>
          <w:noProof/>
        </w:rPr>
        <w:drawing>
          <wp:anchor distT="0" distB="0" distL="114300" distR="114300" simplePos="0" relativeHeight="251658240" behindDoc="1" locked="0" layoutInCell="1" allowOverlap="1" wp14:anchorId="78CC1C1A" wp14:editId="495EF972">
            <wp:simplePos x="0" y="0"/>
            <wp:positionH relativeFrom="column">
              <wp:posOffset>-233045</wp:posOffset>
            </wp:positionH>
            <wp:positionV relativeFrom="paragraph">
              <wp:posOffset>-366395</wp:posOffset>
            </wp:positionV>
            <wp:extent cx="1123950" cy="112776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AE2" w:rsidRPr="002A3AE2">
        <w:rPr>
          <w:rFonts w:ascii="Arial" w:hAnsi="Arial" w:cs="Arial"/>
          <w:b/>
          <w:sz w:val="30"/>
          <w:szCs w:val="30"/>
        </w:rPr>
        <w:t>Publicité</w:t>
      </w:r>
    </w:p>
    <w:p w14:paraId="3AE806FF" w14:textId="77777777" w:rsidR="00347E23" w:rsidRDefault="00347E23" w:rsidP="000769ED">
      <w:pPr>
        <w:jc w:val="right"/>
        <w:rPr>
          <w:rFonts w:cs="Times New Roman"/>
        </w:rPr>
      </w:pPr>
    </w:p>
    <w:p w14:paraId="726132DC" w14:textId="77777777" w:rsidR="000769ED" w:rsidRDefault="000769ED" w:rsidP="000769ED">
      <w:pPr>
        <w:jc w:val="right"/>
        <w:rPr>
          <w:rFonts w:cs="Times New Roman"/>
        </w:rPr>
      </w:pPr>
    </w:p>
    <w:p w14:paraId="08FF6A00" w14:textId="77777777" w:rsidR="000769ED" w:rsidRPr="000769ED" w:rsidRDefault="000769ED" w:rsidP="000769ED">
      <w:pPr>
        <w:jc w:val="right"/>
        <w:rPr>
          <w:rFonts w:cs="Times New Roman"/>
        </w:rPr>
      </w:pPr>
    </w:p>
    <w:p w14:paraId="499231A7"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Pouvoir adjudicateur</w:t>
      </w:r>
      <w:r>
        <w:rPr>
          <w:rFonts w:ascii="Verdana" w:hAnsi="Verdana" w:cs="Times New Roman"/>
          <w:sz w:val="20"/>
          <w:szCs w:val="24"/>
        </w:rPr>
        <w:t xml:space="preserve"> :</w:t>
      </w:r>
    </w:p>
    <w:p w14:paraId="0887C197"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Désignation :</w:t>
      </w:r>
    </w:p>
    <w:p w14:paraId="5B1A833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Mairie de Saint-Cyprien</w:t>
      </w:r>
    </w:p>
    <w:p w14:paraId="23299CA5"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Place Desnoyer</w:t>
      </w:r>
    </w:p>
    <w:p w14:paraId="0E6B257C"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66750 Saint-Cyprien</w:t>
      </w:r>
    </w:p>
    <w:p w14:paraId="3F89BAB9"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Téléphone : 0468376800</w:t>
      </w:r>
    </w:p>
    <w:p w14:paraId="21CD1949"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Fax : 0468214389</w:t>
      </w:r>
    </w:p>
    <w:p w14:paraId="544FC356"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Adresse internet : http://www.saint-cyprien.com</w:t>
      </w:r>
    </w:p>
    <w:p w14:paraId="13058E77"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E-Mail : christophe.vidal@stcyprien.fr</w:t>
      </w:r>
    </w:p>
    <w:p w14:paraId="57372500"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Statut : Commune</w:t>
      </w:r>
    </w:p>
    <w:p w14:paraId="79934C8F"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Activité(s) principale(s) : </w:t>
      </w:r>
    </w:p>
    <w:p w14:paraId="22ED08CE" w14:textId="77777777" w:rsidR="00221A91" w:rsidRDefault="00000000" w:rsidP="004F3FDB">
      <w:pPr>
        <w:numPr>
          <w:ilvl w:val="0"/>
          <w:numId w:val="1"/>
        </w:numPr>
        <w:autoSpaceDE w:val="0"/>
        <w:autoSpaceDN w:val="0"/>
        <w:adjustRightInd w:val="0"/>
        <w:spacing w:before="100" w:after="0" w:line="240" w:lineRule="auto"/>
        <w:ind w:left="580" w:hanging="250"/>
        <w:rPr>
          <w:rFonts w:ascii="Verdana" w:hAnsi="Verdana" w:cs="Times New Roman"/>
          <w:sz w:val="20"/>
          <w:szCs w:val="24"/>
        </w:rPr>
      </w:pPr>
      <w:r>
        <w:rPr>
          <w:rFonts w:ascii="Verdana" w:hAnsi="Verdana" w:cs="Times New Roman"/>
          <w:sz w:val="20"/>
          <w:szCs w:val="24"/>
        </w:rPr>
        <w:t>Services généraux des administrations publiques</w:t>
      </w:r>
    </w:p>
    <w:p w14:paraId="7A778E3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pouvoir adjudicateur n'agit pas pour le compte d'autres pouvoirs adjudicateurs.</w:t>
      </w:r>
    </w:p>
    <w:p w14:paraId="4B1C6421" w14:textId="77777777" w:rsidR="008B0B98" w:rsidRDefault="008B0B98">
      <w:pPr>
        <w:autoSpaceDE w:val="0"/>
        <w:autoSpaceDN w:val="0"/>
        <w:adjustRightInd w:val="0"/>
        <w:spacing w:after="0" w:line="240" w:lineRule="auto"/>
        <w:jc w:val="both"/>
        <w:rPr>
          <w:rFonts w:ascii="Verdana" w:hAnsi="Verdana" w:cs="Times New Roman"/>
          <w:b/>
          <w:sz w:val="20"/>
          <w:szCs w:val="24"/>
        </w:rPr>
      </w:pPr>
    </w:p>
    <w:p w14:paraId="5798BE55" w14:textId="5616FE08"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 xml:space="preserve">Profil d'acheteur : </w:t>
      </w:r>
      <w:r>
        <w:rPr>
          <w:rFonts w:ascii="Verdana" w:hAnsi="Verdana" w:cs="Times New Roman"/>
          <w:sz w:val="20"/>
          <w:szCs w:val="24"/>
        </w:rPr>
        <w:t>https://www.marches-securises.fr</w:t>
      </w:r>
    </w:p>
    <w:p w14:paraId="0F4C751A"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0335222B"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L'avis concerne un marché.</w:t>
      </w:r>
    </w:p>
    <w:p w14:paraId="6E2ABA88" w14:textId="77777777" w:rsidR="00135512" w:rsidRDefault="00135512">
      <w:pPr>
        <w:autoSpaceDE w:val="0"/>
        <w:autoSpaceDN w:val="0"/>
        <w:adjustRightInd w:val="0"/>
        <w:spacing w:after="0" w:line="240" w:lineRule="auto"/>
        <w:jc w:val="both"/>
        <w:rPr>
          <w:rFonts w:ascii="Verdana" w:hAnsi="Verdana" w:cs="Times New Roman"/>
          <w:sz w:val="20"/>
          <w:szCs w:val="24"/>
        </w:rPr>
      </w:pPr>
    </w:p>
    <w:p w14:paraId="3AC5AA84"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Objet du marché</w:t>
      </w:r>
      <w:r>
        <w:rPr>
          <w:rFonts w:ascii="Verdana" w:hAnsi="Verdana" w:cs="Times New Roman"/>
          <w:sz w:val="20"/>
          <w:szCs w:val="24"/>
        </w:rPr>
        <w:t xml:space="preserve"> :</w:t>
      </w:r>
    </w:p>
    <w:p w14:paraId="4C2B6F41" w14:textId="4AE1DE39"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AMENAGEMENT NOUVELLE ECOLE DE MUSIQUE A l'ECOLE NOGUERES </w:t>
      </w:r>
      <w:r w:rsidR="008B0B98">
        <w:rPr>
          <w:rFonts w:ascii="Verdana" w:hAnsi="Verdana" w:cs="Times New Roman"/>
          <w:sz w:val="20"/>
          <w:szCs w:val="24"/>
        </w:rPr>
        <w:t>DE SAINT-CYPRIEN</w:t>
      </w:r>
    </w:p>
    <w:p w14:paraId="395800A2"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001D0F89"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75E9B596"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Marché couvert par l'accord sur les marchés publics (AMP) :non</w:t>
      </w:r>
    </w:p>
    <w:p w14:paraId="21E82BE3"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62E87702"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Forme du marché : Marché(s) ordinaire(s)</w:t>
      </w:r>
    </w:p>
    <w:p w14:paraId="0B2A75E0"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76F8C64C"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Type de marché de travaux : Exécution</w:t>
      </w:r>
    </w:p>
    <w:p w14:paraId="1F797E7A" w14:textId="77777777" w:rsidR="008B0B98" w:rsidRDefault="008B0B98">
      <w:pPr>
        <w:autoSpaceDE w:val="0"/>
        <w:autoSpaceDN w:val="0"/>
        <w:adjustRightInd w:val="0"/>
        <w:spacing w:after="0" w:line="240" w:lineRule="auto"/>
        <w:jc w:val="both"/>
        <w:rPr>
          <w:rFonts w:ascii="Verdana" w:hAnsi="Verdana" w:cs="Times New Roman"/>
          <w:b/>
          <w:sz w:val="20"/>
          <w:szCs w:val="24"/>
        </w:rPr>
      </w:pPr>
    </w:p>
    <w:p w14:paraId="40DC4D17" w14:textId="1B3A1D0F"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 xml:space="preserve">Lieu principal d'exécution : </w:t>
      </w:r>
      <w:r>
        <w:rPr>
          <w:rFonts w:ascii="Verdana" w:hAnsi="Verdana" w:cs="Times New Roman"/>
          <w:sz w:val="20"/>
          <w:szCs w:val="24"/>
        </w:rPr>
        <w:t xml:space="preserve"> </w:t>
      </w:r>
    </w:p>
    <w:p w14:paraId="5E865261"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Commune de Saint-Cyprien</w:t>
      </w:r>
    </w:p>
    <w:p w14:paraId="62134A13"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Code NUTS : FRJ15</w:t>
      </w:r>
    </w:p>
    <w:p w14:paraId="190D97E4"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3988C944"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4F9DFB76"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CPV global à la consultation</w:t>
      </w:r>
      <w:r>
        <w:rPr>
          <w:rFonts w:ascii="Verdana" w:hAnsi="Verdana" w:cs="Times New Roman"/>
          <w:sz w:val="20"/>
          <w:szCs w:val="24"/>
        </w:rPr>
        <w:t xml:space="preserve"> </w:t>
      </w:r>
    </w:p>
    <w:p w14:paraId="78E1E33C" w14:textId="77777777" w:rsidR="008B0B98" w:rsidRDefault="008B0B98">
      <w:pPr>
        <w:autoSpaceDE w:val="0"/>
        <w:autoSpaceDN w:val="0"/>
        <w:adjustRightInd w:val="0"/>
        <w:spacing w:after="0" w:line="240" w:lineRule="auto"/>
        <w:jc w:val="both"/>
        <w:rPr>
          <w:rFonts w:ascii="Verdana" w:hAnsi="Verdana" w:cs="Times New Roman"/>
          <w:b/>
          <w:sz w:val="20"/>
          <w:szCs w:val="24"/>
        </w:rPr>
      </w:pPr>
    </w:p>
    <w:p w14:paraId="7AC4BBD3" w14:textId="12F5C060"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CPV principal :</w:t>
      </w:r>
      <w:r>
        <w:rPr>
          <w:rFonts w:ascii="Verdana" w:hAnsi="Verdana" w:cs="Times New Roman"/>
          <w:sz w:val="20"/>
          <w:szCs w:val="24"/>
        </w:rPr>
        <w:t xml:space="preserve"> 44115800-7</w:t>
      </w:r>
    </w:p>
    <w:p w14:paraId="68668550"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40152B0D" w14:textId="77777777" w:rsidR="00221A91" w:rsidRDefault="00000000">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CPV propre à chaque lot</w:t>
      </w:r>
    </w:p>
    <w:p w14:paraId="07215529"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n°1 :</w:t>
      </w:r>
      <w:r>
        <w:rPr>
          <w:rFonts w:ascii="Verdana" w:hAnsi="Verdana" w:cs="Times New Roman"/>
          <w:sz w:val="20"/>
          <w:szCs w:val="24"/>
        </w:rPr>
        <w:t xml:space="preserve"> </w:t>
      </w:r>
      <w:r>
        <w:rPr>
          <w:rFonts w:ascii="Verdana" w:hAnsi="Verdana" w:cs="Times New Roman"/>
          <w:b/>
          <w:sz w:val="20"/>
          <w:szCs w:val="24"/>
        </w:rPr>
        <w:t>CPV principal :</w:t>
      </w:r>
      <w:r>
        <w:rPr>
          <w:rFonts w:ascii="Verdana" w:hAnsi="Verdana" w:cs="Times New Roman"/>
          <w:sz w:val="20"/>
          <w:szCs w:val="24"/>
        </w:rPr>
        <w:t xml:space="preserve"> 45262522-6</w:t>
      </w:r>
    </w:p>
    <w:p w14:paraId="24CCCBA8"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5FADA3A0"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n°2 :</w:t>
      </w:r>
      <w:r>
        <w:rPr>
          <w:rFonts w:ascii="Verdana" w:hAnsi="Verdana" w:cs="Times New Roman"/>
          <w:sz w:val="20"/>
          <w:szCs w:val="24"/>
        </w:rPr>
        <w:t xml:space="preserve"> </w:t>
      </w:r>
      <w:r>
        <w:rPr>
          <w:rFonts w:ascii="Verdana" w:hAnsi="Verdana" w:cs="Times New Roman"/>
          <w:b/>
          <w:sz w:val="20"/>
          <w:szCs w:val="24"/>
        </w:rPr>
        <w:t>CPV principal :</w:t>
      </w:r>
      <w:r>
        <w:rPr>
          <w:rFonts w:ascii="Verdana" w:hAnsi="Verdana" w:cs="Times New Roman"/>
          <w:sz w:val="20"/>
          <w:szCs w:val="24"/>
        </w:rPr>
        <w:t xml:space="preserve"> 45421000-4</w:t>
      </w:r>
    </w:p>
    <w:p w14:paraId="236B28CA"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610883EE"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n°3 :</w:t>
      </w:r>
      <w:r>
        <w:rPr>
          <w:rFonts w:ascii="Verdana" w:hAnsi="Verdana" w:cs="Times New Roman"/>
          <w:sz w:val="20"/>
          <w:szCs w:val="24"/>
        </w:rPr>
        <w:t xml:space="preserve"> </w:t>
      </w:r>
      <w:r>
        <w:rPr>
          <w:rFonts w:ascii="Verdana" w:hAnsi="Verdana" w:cs="Times New Roman"/>
          <w:b/>
          <w:sz w:val="20"/>
          <w:szCs w:val="24"/>
        </w:rPr>
        <w:t>CPV principal :</w:t>
      </w:r>
      <w:r>
        <w:rPr>
          <w:rFonts w:ascii="Verdana" w:hAnsi="Verdana" w:cs="Times New Roman"/>
          <w:sz w:val="20"/>
          <w:szCs w:val="24"/>
        </w:rPr>
        <w:t xml:space="preserve"> 44112300-1</w:t>
      </w:r>
    </w:p>
    <w:p w14:paraId="1EBA244B"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660F1B20"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n°4 :</w:t>
      </w:r>
      <w:r>
        <w:rPr>
          <w:rFonts w:ascii="Verdana" w:hAnsi="Verdana" w:cs="Times New Roman"/>
          <w:sz w:val="20"/>
          <w:szCs w:val="24"/>
        </w:rPr>
        <w:t xml:space="preserve"> </w:t>
      </w:r>
      <w:r>
        <w:rPr>
          <w:rFonts w:ascii="Verdana" w:hAnsi="Verdana" w:cs="Times New Roman"/>
          <w:b/>
          <w:sz w:val="20"/>
          <w:szCs w:val="24"/>
        </w:rPr>
        <w:t>CPV principal :</w:t>
      </w:r>
      <w:r>
        <w:rPr>
          <w:rFonts w:ascii="Verdana" w:hAnsi="Verdana" w:cs="Times New Roman"/>
          <w:sz w:val="20"/>
          <w:szCs w:val="24"/>
        </w:rPr>
        <w:t xml:space="preserve"> 44810000-1</w:t>
      </w:r>
    </w:p>
    <w:p w14:paraId="6C907835"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7D60846F"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n°5 :</w:t>
      </w:r>
      <w:r>
        <w:rPr>
          <w:rFonts w:ascii="Verdana" w:hAnsi="Verdana" w:cs="Times New Roman"/>
          <w:sz w:val="20"/>
          <w:szCs w:val="24"/>
        </w:rPr>
        <w:t xml:space="preserve"> </w:t>
      </w:r>
      <w:r>
        <w:rPr>
          <w:rFonts w:ascii="Verdana" w:hAnsi="Verdana" w:cs="Times New Roman"/>
          <w:b/>
          <w:sz w:val="20"/>
          <w:szCs w:val="24"/>
        </w:rPr>
        <w:t>CPV principal :</w:t>
      </w:r>
      <w:r>
        <w:rPr>
          <w:rFonts w:ascii="Verdana" w:hAnsi="Verdana" w:cs="Times New Roman"/>
          <w:sz w:val="20"/>
          <w:szCs w:val="24"/>
        </w:rPr>
        <w:t xml:space="preserve"> 45330000-9</w:t>
      </w:r>
    </w:p>
    <w:p w14:paraId="7AC587D6"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06F92424"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n°6 :</w:t>
      </w:r>
      <w:r>
        <w:rPr>
          <w:rFonts w:ascii="Verdana" w:hAnsi="Verdana" w:cs="Times New Roman"/>
          <w:sz w:val="20"/>
          <w:szCs w:val="24"/>
        </w:rPr>
        <w:t xml:space="preserve"> </w:t>
      </w:r>
      <w:r>
        <w:rPr>
          <w:rFonts w:ascii="Verdana" w:hAnsi="Verdana" w:cs="Times New Roman"/>
          <w:b/>
          <w:sz w:val="20"/>
          <w:szCs w:val="24"/>
        </w:rPr>
        <w:t>CPV principal :</w:t>
      </w:r>
      <w:r>
        <w:rPr>
          <w:rFonts w:ascii="Verdana" w:hAnsi="Verdana" w:cs="Times New Roman"/>
          <w:sz w:val="20"/>
          <w:szCs w:val="24"/>
        </w:rPr>
        <w:t xml:space="preserve"> 09310000-5</w:t>
      </w:r>
    </w:p>
    <w:p w14:paraId="1EEC353F"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66C38641"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Les prestations sont traitées pour partie à prix unitaires et pour partie à prix forfaitaires.</w:t>
      </w:r>
    </w:p>
    <w:p w14:paraId="760259AE"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533761E5"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montant global estimé du marché est de 266 000.00 euros HT</w:t>
      </w:r>
    </w:p>
    <w:p w14:paraId="40DB70E2" w14:textId="77777777" w:rsidR="008B0B98" w:rsidRDefault="008B0B98">
      <w:pPr>
        <w:autoSpaceDE w:val="0"/>
        <w:autoSpaceDN w:val="0"/>
        <w:adjustRightInd w:val="0"/>
        <w:spacing w:after="0" w:line="240" w:lineRule="auto"/>
        <w:jc w:val="both"/>
        <w:rPr>
          <w:rFonts w:ascii="Verdana" w:hAnsi="Verdana" w:cs="Times New Roman"/>
          <w:b/>
          <w:sz w:val="20"/>
          <w:szCs w:val="24"/>
        </w:rPr>
      </w:pPr>
    </w:p>
    <w:p w14:paraId="0EB3676F" w14:textId="0CD77620"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Dévolution en marchés séparés</w:t>
      </w:r>
      <w:r>
        <w:rPr>
          <w:rFonts w:ascii="Verdana" w:hAnsi="Verdana" w:cs="Times New Roman"/>
          <w:sz w:val="20"/>
          <w:szCs w:val="24"/>
        </w:rPr>
        <w:t xml:space="preserve"> </w:t>
      </w:r>
    </w:p>
    <w:p w14:paraId="66D00B6C" w14:textId="77777777" w:rsidR="008B0B98" w:rsidRDefault="008B0B98">
      <w:pPr>
        <w:autoSpaceDE w:val="0"/>
        <w:autoSpaceDN w:val="0"/>
        <w:adjustRightInd w:val="0"/>
        <w:spacing w:after="0" w:line="240" w:lineRule="auto"/>
        <w:jc w:val="both"/>
        <w:rPr>
          <w:rFonts w:ascii="Verdana" w:hAnsi="Verdana" w:cs="Times New Roman"/>
          <w:i/>
          <w:sz w:val="20"/>
          <w:szCs w:val="24"/>
        </w:rPr>
      </w:pPr>
    </w:p>
    <w:p w14:paraId="1393CD9E" w14:textId="3D865DFA"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i/>
          <w:sz w:val="20"/>
          <w:szCs w:val="24"/>
        </w:rPr>
        <w:t>Informations sur les lots :</w:t>
      </w:r>
      <w:r>
        <w:rPr>
          <w:rFonts w:ascii="Verdana" w:hAnsi="Verdana" w:cs="Times New Roman"/>
          <w:sz w:val="20"/>
          <w:szCs w:val="24"/>
        </w:rPr>
        <w:t xml:space="preserve"> </w:t>
      </w:r>
    </w:p>
    <w:p w14:paraId="2843D408"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n°1 Gros oeuvre</w:t>
      </w:r>
      <w:r>
        <w:rPr>
          <w:rFonts w:ascii="Verdana" w:hAnsi="Verdana" w:cs="Times New Roman"/>
          <w:sz w:val="20"/>
          <w:szCs w:val="24"/>
        </w:rPr>
        <w:t xml:space="preserve"> </w:t>
      </w:r>
    </w:p>
    <w:p w14:paraId="4D2A0222"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Estimation ou fourchette : 38770 euros HT</w:t>
      </w:r>
    </w:p>
    <w:p w14:paraId="5FA0BA47"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n°2 MENUISERIE INTERIEURE ET EXTERIEURE</w:t>
      </w:r>
      <w:r>
        <w:rPr>
          <w:rFonts w:ascii="Verdana" w:hAnsi="Verdana" w:cs="Times New Roman"/>
          <w:sz w:val="20"/>
          <w:szCs w:val="24"/>
        </w:rPr>
        <w:t xml:space="preserve"> </w:t>
      </w:r>
    </w:p>
    <w:p w14:paraId="34170D29"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Estimation ou fourchette : 21055 euros HT</w:t>
      </w:r>
    </w:p>
    <w:p w14:paraId="7360AFCA"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n°3 DOUBLAGES – CLOISONS - FX PLAFONDS</w:t>
      </w:r>
      <w:r>
        <w:rPr>
          <w:rFonts w:ascii="Verdana" w:hAnsi="Verdana" w:cs="Times New Roman"/>
          <w:sz w:val="20"/>
          <w:szCs w:val="24"/>
        </w:rPr>
        <w:t xml:space="preserve"> </w:t>
      </w:r>
    </w:p>
    <w:p w14:paraId="5F44C6A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Estimation ou fourchette : 47925 euros HT</w:t>
      </w:r>
    </w:p>
    <w:p w14:paraId="6C86C312"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n°4 PEINTURE - SOL SOUPLE</w:t>
      </w:r>
      <w:r>
        <w:rPr>
          <w:rFonts w:ascii="Verdana" w:hAnsi="Verdana" w:cs="Times New Roman"/>
          <w:sz w:val="20"/>
          <w:szCs w:val="24"/>
        </w:rPr>
        <w:t xml:space="preserve"> </w:t>
      </w:r>
    </w:p>
    <w:p w14:paraId="08F67CC8"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Estimation ou fourchette : 39331 euros HT</w:t>
      </w:r>
    </w:p>
    <w:p w14:paraId="731DC637"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n°5 CVC - PLOMBERIE</w:t>
      </w:r>
      <w:r>
        <w:rPr>
          <w:rFonts w:ascii="Verdana" w:hAnsi="Verdana" w:cs="Times New Roman"/>
          <w:sz w:val="20"/>
          <w:szCs w:val="24"/>
        </w:rPr>
        <w:t xml:space="preserve"> </w:t>
      </w:r>
    </w:p>
    <w:p w14:paraId="584A29B6"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Estimation ou fourchette : 78500 euros HT</w:t>
      </w:r>
    </w:p>
    <w:p w14:paraId="302EFD2A"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Lot n°6 ELECTRICITE - COURANTS FAIBLES</w:t>
      </w:r>
      <w:r>
        <w:rPr>
          <w:rFonts w:ascii="Verdana" w:hAnsi="Verdana" w:cs="Times New Roman"/>
          <w:sz w:val="20"/>
          <w:szCs w:val="24"/>
        </w:rPr>
        <w:t xml:space="preserve"> </w:t>
      </w:r>
    </w:p>
    <w:p w14:paraId="15B30A21"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Estimation ou fourchette : 41100 euros HT</w:t>
      </w:r>
    </w:p>
    <w:p w14:paraId="10984D9D"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3DE6274C"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417E6F58"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de variantes exigées et les variantes ne sont pas autorisées.</w:t>
      </w:r>
    </w:p>
    <w:p w14:paraId="2A82498E"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634C841B"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Les candidats peuvent présenter des offres pour tous les lots.</w:t>
      </w:r>
    </w:p>
    <w:p w14:paraId="0974F081"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663B3F88"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marché a une durée prévisionnelle de 12 mois.</w:t>
      </w:r>
    </w:p>
    <w:p w14:paraId="0A0126DE"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693CB9AF"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59AC60C4"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de retenue de garantie.</w:t>
      </w:r>
    </w:p>
    <w:p w14:paraId="45091226"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080A1892"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Pour le lot n°1 :</w:t>
      </w:r>
    </w:p>
    <w:p w14:paraId="065D4793"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d'avance.</w:t>
      </w:r>
    </w:p>
    <w:p w14:paraId="438F7E29"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72E7C7BA"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Pour le lot n°2 :</w:t>
      </w:r>
    </w:p>
    <w:p w14:paraId="40E62CCC"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d'avance.</w:t>
      </w:r>
    </w:p>
    <w:p w14:paraId="59515C42"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214D3B20"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Pour le lot n°3 :</w:t>
      </w:r>
    </w:p>
    <w:p w14:paraId="2AE20ABA"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d'avance.</w:t>
      </w:r>
    </w:p>
    <w:p w14:paraId="3CC23BB7"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0279B386"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Pour le lot n°4 :</w:t>
      </w:r>
    </w:p>
    <w:p w14:paraId="11E8DF91"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d'avance.</w:t>
      </w:r>
    </w:p>
    <w:p w14:paraId="2DD586E2"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73A46856"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Pour le lot n°5 :</w:t>
      </w:r>
    </w:p>
    <w:p w14:paraId="05439C17"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d'avance.</w:t>
      </w:r>
    </w:p>
    <w:p w14:paraId="0DC7C0C0"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433A478A"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Pour le lot n°6 :</w:t>
      </w:r>
    </w:p>
    <w:p w14:paraId="2DD73F0B"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n'est pas prévu d'avance.</w:t>
      </w:r>
    </w:p>
    <w:p w14:paraId="359A4E88"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7BC38075"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Interdiction de soumissionner</w:t>
      </w:r>
      <w:r>
        <w:rPr>
          <w:rFonts w:ascii="Verdana" w:hAnsi="Verdana" w:cs="Times New Roman"/>
          <w:sz w:val="20"/>
          <w:szCs w:val="24"/>
        </w:rPr>
        <w:t xml:space="preserve"> </w:t>
      </w:r>
    </w:p>
    <w:p w14:paraId="16240C88"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L'acheteur, en vertu des articles L2141-7 à L2141-11 du code de la commande publique, peut exclure les candidatures se trouvant dans les situations qui y sont décrites, en particulier dans les cas qui suivent, sous réserve que dans un délai de 2 jours à compter de la réception d'un courrier l'y invitant, le candidat démontre qu'il a pris les mesures nécessaires pour corriger les manquements qui lui sont reprochés et, le cas échéant, que sa participation à la procédure de passation du marché public n'est pas susceptible de porter atteinte à l'égalité de traitement.</w:t>
      </w:r>
    </w:p>
    <w:p w14:paraId="000172FC"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lastRenderedPageBreak/>
        <w:t>L'acheteur exclut les personnes qui, au cours des trois années précédentes, ont dû verser des dommages et intérêts, ont été sanctionnées par une résiliation ou ont fait l'objet d'une sanction comparable du fait d'un manquement grave ou persistant à leurs obligations contractuelles lors de l'exécution d'un marché public antérieur.</w:t>
      </w:r>
    </w:p>
    <w:p w14:paraId="52A4DC27"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L'acheteur exclut les personnes qui, par leur candidature, créent une situation de conflit d'intérêts, lorsqu'il ne peut y être remédié par d'autres moyens. Constitue une situation de conflit d'intérêts toute situation dans laquelle une personne qui participe au déroulement de la procédure de passation du marché public ou est susceptible d'en influencer l'issue a, directement ou indirectement, un intérêt financier, économique ou tout autre intérêt personnel qui pourrait compromettre son impartialité ou son indépendance dans le cadre de la procédure de passation du marché public.</w:t>
      </w:r>
    </w:p>
    <w:p w14:paraId="199E9D43"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7503D38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Présentation de candidature :</w:t>
      </w:r>
      <w:r>
        <w:rPr>
          <w:rFonts w:ascii="Verdana" w:hAnsi="Verdana" w:cs="Times New Roman"/>
          <w:sz w:val="20"/>
          <w:szCs w:val="24"/>
        </w:rPr>
        <w:t xml:space="preserve"> </w:t>
      </w:r>
    </w:p>
    <w:p w14:paraId="2ED7BB9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Dépôt classique: La candidature peut être faite au moyen des formulaires DC1 et DC2 (formulaires à jour sur le site http://www.economie.gouv.fr/daj/formulaires-declaration-du-candidat) ou du DUME (document unique de marché européen, voir site :https://dume.chorus-pro.gouv.fr/).</w:t>
      </w:r>
    </w:p>
    <w:p w14:paraId="7E8B5DF0" w14:textId="77777777" w:rsidR="008B0B98" w:rsidRDefault="008B0B98">
      <w:pPr>
        <w:autoSpaceDE w:val="0"/>
        <w:autoSpaceDN w:val="0"/>
        <w:adjustRightInd w:val="0"/>
        <w:spacing w:after="0" w:line="240" w:lineRule="auto"/>
        <w:jc w:val="both"/>
        <w:rPr>
          <w:rFonts w:ascii="Verdana" w:hAnsi="Verdana" w:cs="Times New Roman"/>
          <w:sz w:val="20"/>
          <w:szCs w:val="24"/>
        </w:rPr>
      </w:pPr>
    </w:p>
    <w:p w14:paraId="25454563"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Conditions de participation et moyens de preuve acceptables :</w:t>
      </w:r>
      <w:r>
        <w:rPr>
          <w:rFonts w:ascii="Verdana" w:hAnsi="Verdana" w:cs="Times New Roman"/>
          <w:sz w:val="20"/>
          <w:szCs w:val="24"/>
        </w:rPr>
        <w:t xml:space="preserve"> </w:t>
      </w:r>
    </w:p>
    <w:p w14:paraId="6D83A826"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Les documents et renseignements demandés par l'acheteur aux fins de vérification de l'aptitude à exercer l'activité professionnelle, de la capacité économique et financière et des capacités techniques et professionnelles du candidat sont: </w:t>
      </w:r>
    </w:p>
    <w:p w14:paraId="6ED6BB0E"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3ED2EEAA" w14:textId="46545C7C" w:rsidR="00221A91" w:rsidRDefault="008B0B98">
      <w:pPr>
        <w:autoSpaceDE w:val="0"/>
        <w:autoSpaceDN w:val="0"/>
        <w:adjustRightInd w:val="0"/>
        <w:spacing w:after="0" w:line="240" w:lineRule="auto"/>
        <w:jc w:val="both"/>
        <w:rPr>
          <w:rFonts w:ascii="Verdana" w:hAnsi="Verdana" w:cs="Times New Roman"/>
          <w:sz w:val="20"/>
          <w:szCs w:val="24"/>
        </w:rPr>
      </w:pPr>
      <w:r w:rsidRPr="008B0B98">
        <w:rPr>
          <w:rFonts w:ascii="Verdana" w:hAnsi="Verdana" w:cs="Times New Roman"/>
          <w:sz w:val="20"/>
          <w:szCs w:val="24"/>
        </w:rPr>
        <w:t>Aptitude à exercer l'activité professionnelle : -L'opérateur économique doit être inscrit sur un registre professionnel ou sur un registre du commerce suivant: Registre du commerce et des sociétés ou répertoire des métiers ou équivalent européen.</w:t>
      </w:r>
      <w:r w:rsidRPr="008B0B98">
        <w:rPr>
          <w:rFonts w:ascii="Verdana" w:hAnsi="Verdana" w:cs="Times New Roman"/>
          <w:sz w:val="20"/>
          <w:szCs w:val="24"/>
        </w:rPr>
        <w:br/>
      </w:r>
      <w:r w:rsidRPr="008B0B98">
        <w:rPr>
          <w:rFonts w:ascii="Verdana" w:hAnsi="Verdana" w:cs="Times New Roman"/>
          <w:sz w:val="20"/>
          <w:szCs w:val="24"/>
        </w:rPr>
        <w:br/>
        <w:t>Capacité économique et financière : -Indications concernant le chiffre d'affaires annuel général sur 3 ans.</w:t>
      </w:r>
      <w:r w:rsidRPr="008B0B98">
        <w:rPr>
          <w:rFonts w:ascii="Verdana" w:hAnsi="Verdana" w:cs="Times New Roman"/>
          <w:sz w:val="20"/>
          <w:szCs w:val="24"/>
        </w:rPr>
        <w:br/>
        <w:t>-Autorisation d'indiquer en lieu et place le chiffre d'affaires moyen pour le nombre d'exercices requis.</w:t>
      </w:r>
      <w:r w:rsidRPr="008B0B98">
        <w:rPr>
          <w:rFonts w:ascii="Verdana" w:hAnsi="Verdana" w:cs="Times New Roman"/>
          <w:sz w:val="20"/>
          <w:szCs w:val="24"/>
        </w:rPr>
        <w:br/>
        <w:t>-Indication concernant le montant couvert par l'assurance pour risques professionnels</w:t>
      </w:r>
      <w:r w:rsidRPr="008B0B98">
        <w:rPr>
          <w:rFonts w:ascii="Verdana" w:hAnsi="Verdana" w:cs="Times New Roman"/>
          <w:sz w:val="20"/>
          <w:szCs w:val="24"/>
        </w:rPr>
        <w:br/>
      </w:r>
      <w:r w:rsidRPr="008B0B98">
        <w:rPr>
          <w:rFonts w:ascii="Verdana" w:hAnsi="Verdana" w:cs="Times New Roman"/>
          <w:sz w:val="20"/>
          <w:szCs w:val="24"/>
        </w:rPr>
        <w:br/>
        <w:t>Capacités techniques et professionnelles : -Références des principaux travaux réalisés sur 3 ans.</w:t>
      </w:r>
      <w:r w:rsidRPr="008B0B98">
        <w:rPr>
          <w:rFonts w:ascii="Verdana" w:hAnsi="Verdana" w:cs="Times New Roman"/>
          <w:sz w:val="20"/>
          <w:szCs w:val="24"/>
        </w:rPr>
        <w:br/>
        <w:t>Acceptation de références en Travaux datant de plus de trois ans</w:t>
      </w:r>
      <w:r w:rsidRPr="008B0B98">
        <w:rPr>
          <w:rFonts w:ascii="Verdana" w:hAnsi="Verdana" w:cs="Times New Roman"/>
          <w:sz w:val="20"/>
          <w:szCs w:val="24"/>
        </w:rPr>
        <w:br/>
        <w:t>-Titres d'études et professionnels exigés de l'entreprise de Travaux</w:t>
      </w:r>
      <w:r w:rsidRPr="008B0B98">
        <w:rPr>
          <w:rFonts w:ascii="Verdana" w:hAnsi="Verdana" w:cs="Times New Roman"/>
          <w:sz w:val="20"/>
          <w:szCs w:val="24"/>
        </w:rPr>
        <w:br/>
        <w:t>-Indication par l'opérateur économique des mesures de gestion environnementale que celui-ci pourra appliquer lors de l'exécution du marché public.</w:t>
      </w:r>
      <w:r w:rsidRPr="008B0B98">
        <w:rPr>
          <w:rFonts w:ascii="Verdana" w:hAnsi="Verdana" w:cs="Times New Roman"/>
          <w:sz w:val="20"/>
          <w:szCs w:val="24"/>
        </w:rPr>
        <w:br/>
        <w:t>-Déclaration indiquant les effectifs moyens annuels du candidat et le nombre de cadres pendant les trois dernières années</w:t>
      </w:r>
      <w:r w:rsidRPr="008B0B98">
        <w:rPr>
          <w:rFonts w:ascii="Verdana" w:hAnsi="Verdana" w:cs="Times New Roman"/>
          <w:sz w:val="20"/>
          <w:szCs w:val="24"/>
        </w:rPr>
        <w:br/>
        <w:t>-Une déclaration indiquant l'outillage, le matériel et l'équipement technique dont le candidat dispose pour l'exécution du marché de travaux</w:t>
      </w:r>
    </w:p>
    <w:p w14:paraId="5F96B140" w14:textId="77777777" w:rsidR="008B0B98" w:rsidRDefault="008B0B98">
      <w:pPr>
        <w:autoSpaceDE w:val="0"/>
        <w:autoSpaceDN w:val="0"/>
        <w:adjustRightInd w:val="0"/>
        <w:spacing w:after="0" w:line="240" w:lineRule="auto"/>
        <w:jc w:val="both"/>
        <w:rPr>
          <w:rFonts w:ascii="Verdana" w:hAnsi="Verdana" w:cs="Times New Roman"/>
          <w:sz w:val="20"/>
          <w:szCs w:val="24"/>
        </w:rPr>
      </w:pPr>
    </w:p>
    <w:p w14:paraId="3D1ABCDC"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Procédure :</w:t>
      </w:r>
      <w:r>
        <w:rPr>
          <w:rFonts w:ascii="Verdana" w:hAnsi="Verdana" w:cs="Times New Roman"/>
          <w:sz w:val="20"/>
          <w:szCs w:val="24"/>
        </w:rPr>
        <w:t xml:space="preserve"> MAPA ouvert</w:t>
      </w:r>
    </w:p>
    <w:p w14:paraId="45CC1A3D"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42177997" w14:textId="77777777" w:rsidR="00221A91" w:rsidRDefault="00000000">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Visite sur site</w:t>
      </w:r>
    </w:p>
    <w:p w14:paraId="19A0711F"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Visite sur site facultative</w:t>
      </w:r>
    </w:p>
    <w:p w14:paraId="3B206EE1"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664A858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Critères d'attribution</w:t>
      </w:r>
      <w:r>
        <w:rPr>
          <w:rFonts w:ascii="Verdana" w:hAnsi="Verdana" w:cs="Times New Roman"/>
          <w:sz w:val="20"/>
          <w:szCs w:val="24"/>
        </w:rPr>
        <w:t xml:space="preserve"> </w:t>
      </w:r>
    </w:p>
    <w:p w14:paraId="53F26DEE"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Les critères sont différenciés par lots.</w:t>
      </w:r>
    </w:p>
    <w:p w14:paraId="16701908"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657D0C04"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0942D391"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Concernant le lot n°1 Gros oeuvre:</w:t>
      </w:r>
      <w:r>
        <w:rPr>
          <w:rFonts w:ascii="Verdana" w:hAnsi="Verdana" w:cs="Times New Roman"/>
          <w:sz w:val="20"/>
          <w:szCs w:val="24"/>
        </w:rPr>
        <w:t xml:space="preserve"> </w:t>
      </w:r>
    </w:p>
    <w:p w14:paraId="63BB1A8B"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classement des offres et le choix du/des attributaire(s) sont fondés sur l'offre économiquement la plus avantageuse appréciée en fonction des critères qui suivent, pondérés par points :</w:t>
      </w:r>
    </w:p>
    <w:p w14:paraId="1BF64188"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117C4294" w14:textId="77777777" w:rsidR="008B0B98" w:rsidRPr="00670616" w:rsidRDefault="008B0B98" w:rsidP="008B0B98">
      <w:pPr>
        <w:autoSpaceDE w:val="0"/>
        <w:autoSpaceDN w:val="0"/>
        <w:adjustRightInd w:val="0"/>
        <w:spacing w:after="0" w:line="240" w:lineRule="auto"/>
        <w:jc w:val="both"/>
        <w:rPr>
          <w:rFonts w:ascii="Verdana" w:hAnsi="Verdana" w:cs="Times New Roman"/>
          <w:b/>
          <w:bCs/>
          <w:sz w:val="20"/>
          <w:szCs w:val="24"/>
        </w:rPr>
      </w:pPr>
      <w:r w:rsidRPr="00670616">
        <w:rPr>
          <w:rFonts w:ascii="Verdana" w:hAnsi="Verdana" w:cs="Times New Roman"/>
          <w:b/>
          <w:bCs/>
          <w:sz w:val="20"/>
          <w:szCs w:val="24"/>
        </w:rPr>
        <w:t>Critères d'attribution pour le lot n°1 Gros Œuvre:</w:t>
      </w:r>
    </w:p>
    <w:p w14:paraId="6712D82B" w14:textId="77777777" w:rsidR="008B0B98"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Prix : 60%</w:t>
      </w:r>
    </w:p>
    <w:tbl>
      <w:tblPr>
        <w:tblW w:w="7335" w:type="dxa"/>
        <w:jc w:val="center"/>
        <w:tblCellMar>
          <w:left w:w="10" w:type="dxa"/>
          <w:right w:w="10" w:type="dxa"/>
        </w:tblCellMar>
        <w:tblLook w:val="0000" w:firstRow="0" w:lastRow="0" w:firstColumn="0" w:lastColumn="0" w:noHBand="0" w:noVBand="0"/>
      </w:tblPr>
      <w:tblGrid>
        <w:gridCol w:w="3510"/>
        <w:gridCol w:w="3825"/>
      </w:tblGrid>
      <w:tr w:rsidR="008B0B98" w14:paraId="29B51B80" w14:textId="77777777" w:rsidTr="00A10A80">
        <w:trPr>
          <w:jc w:val="center"/>
        </w:trPr>
        <w:tc>
          <w:tcPr>
            <w:tcW w:w="3510" w:type="dxa"/>
            <w:vMerge w:val="restart"/>
            <w:tcBorders>
              <w:top w:val="single" w:sz="12" w:space="0" w:color="FFFFFF"/>
              <w:left w:val="single" w:sz="12" w:space="0" w:color="FFFFFF"/>
              <w:bottom w:val="single" w:sz="12" w:space="0" w:color="FFFFFF"/>
            </w:tcBorders>
            <w:shd w:val="clear" w:color="auto" w:fill="D9D9D9"/>
            <w:tcMar>
              <w:top w:w="0" w:type="dxa"/>
              <w:left w:w="105" w:type="dxa"/>
              <w:bottom w:w="0" w:type="dxa"/>
              <w:right w:w="105" w:type="dxa"/>
            </w:tcMar>
            <w:vAlign w:val="center"/>
          </w:tcPr>
          <w:p w14:paraId="58FBD07F" w14:textId="77777777" w:rsidR="008B0B98" w:rsidRDefault="008B0B98" w:rsidP="00A10A80">
            <w:pPr>
              <w:spacing w:after="0" w:line="240" w:lineRule="auto"/>
            </w:pPr>
            <w:r>
              <w:rPr>
                <w:rFonts w:ascii="inherit" w:hAnsi="inherit"/>
                <w:color w:val="000000"/>
                <w:sz w:val="20"/>
                <w:szCs w:val="20"/>
                <w:lang w:eastAsia="fr-FR"/>
              </w:rPr>
              <w:t>Note attribuée au candidat = 60 X</w:t>
            </w:r>
          </w:p>
        </w:tc>
        <w:tc>
          <w:tcPr>
            <w:tcW w:w="3825" w:type="dxa"/>
            <w:tcBorders>
              <w:top w:val="single" w:sz="12" w:space="0" w:color="FFFFFF"/>
              <w:bottom w:val="single" w:sz="6" w:space="0" w:color="FFFFFF"/>
              <w:right w:val="single" w:sz="12" w:space="0" w:color="FFFFFF"/>
            </w:tcBorders>
            <w:shd w:val="clear" w:color="auto" w:fill="D9D9D9"/>
            <w:tcMar>
              <w:top w:w="0" w:type="dxa"/>
              <w:left w:w="105" w:type="dxa"/>
              <w:bottom w:w="0" w:type="dxa"/>
              <w:right w:w="105" w:type="dxa"/>
            </w:tcMar>
          </w:tcPr>
          <w:p w14:paraId="4F7A8109" w14:textId="77777777" w:rsidR="008B0B98" w:rsidRDefault="008B0B98" w:rsidP="00A10A80">
            <w:pPr>
              <w:spacing w:after="0" w:line="240" w:lineRule="auto"/>
            </w:pPr>
            <w:r>
              <w:rPr>
                <w:rFonts w:ascii="inherit" w:hAnsi="inherit"/>
                <w:color w:val="000000"/>
                <w:sz w:val="20"/>
                <w:szCs w:val="20"/>
                <w:lang w:eastAsia="fr-FR"/>
              </w:rPr>
              <w:t>Prix le plus bas</w:t>
            </w:r>
          </w:p>
        </w:tc>
      </w:tr>
      <w:tr w:rsidR="008B0B98" w14:paraId="27B00AF8" w14:textId="77777777" w:rsidTr="00A10A80">
        <w:trPr>
          <w:jc w:val="center"/>
        </w:trPr>
        <w:tc>
          <w:tcPr>
            <w:tcW w:w="3510" w:type="dxa"/>
            <w:vMerge/>
            <w:tcBorders>
              <w:top w:val="single" w:sz="12" w:space="0" w:color="FFFFFF"/>
              <w:left w:val="single" w:sz="12" w:space="0" w:color="FFFFFF"/>
              <w:bottom w:val="single" w:sz="12" w:space="0" w:color="FFFFFF"/>
            </w:tcBorders>
            <w:shd w:val="clear" w:color="auto" w:fill="D9D9D9"/>
            <w:tcMar>
              <w:top w:w="0" w:type="dxa"/>
              <w:left w:w="105" w:type="dxa"/>
              <w:bottom w:w="0" w:type="dxa"/>
              <w:right w:w="105" w:type="dxa"/>
            </w:tcMar>
            <w:vAlign w:val="center"/>
          </w:tcPr>
          <w:p w14:paraId="23ECC030" w14:textId="77777777" w:rsidR="008B0B98" w:rsidRDefault="008B0B98" w:rsidP="00A10A80">
            <w:pPr>
              <w:spacing w:after="0" w:line="240" w:lineRule="auto"/>
              <w:rPr>
                <w:rFonts w:ascii="Times New Roman" w:hAnsi="Times New Roman"/>
                <w:sz w:val="24"/>
                <w:szCs w:val="24"/>
                <w:lang w:eastAsia="fr-FR"/>
              </w:rPr>
            </w:pPr>
          </w:p>
        </w:tc>
        <w:tc>
          <w:tcPr>
            <w:tcW w:w="3825" w:type="dxa"/>
            <w:tcBorders>
              <w:bottom w:val="single" w:sz="12" w:space="0" w:color="FFFFFF"/>
              <w:right w:val="single" w:sz="12" w:space="0" w:color="FFFFFF"/>
            </w:tcBorders>
            <w:shd w:val="clear" w:color="auto" w:fill="D9D9D9"/>
            <w:tcMar>
              <w:top w:w="0" w:type="dxa"/>
              <w:left w:w="105" w:type="dxa"/>
              <w:bottom w:w="0" w:type="dxa"/>
              <w:right w:w="105" w:type="dxa"/>
            </w:tcMar>
          </w:tcPr>
          <w:p w14:paraId="4C95BE3D" w14:textId="77777777" w:rsidR="008B0B98" w:rsidRDefault="008B0B98" w:rsidP="00A10A80">
            <w:pPr>
              <w:spacing w:after="0" w:line="240" w:lineRule="auto"/>
            </w:pPr>
            <w:r>
              <w:rPr>
                <w:rFonts w:ascii="inherit" w:hAnsi="inherit"/>
                <w:color w:val="000000"/>
                <w:sz w:val="20"/>
                <w:szCs w:val="20"/>
                <w:lang w:eastAsia="fr-FR"/>
              </w:rPr>
              <w:t>Prix proposé par le candidat</w:t>
            </w:r>
          </w:p>
        </w:tc>
      </w:tr>
    </w:tbl>
    <w:p w14:paraId="27A199A5"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p>
    <w:p w14:paraId="7D9028B4" w14:textId="77777777" w:rsidR="008B0B98"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Technique : 40%</w:t>
      </w:r>
    </w:p>
    <w:tbl>
      <w:tblPr>
        <w:tblW w:w="9750" w:type="dxa"/>
        <w:tblCellMar>
          <w:left w:w="10" w:type="dxa"/>
          <w:right w:w="10" w:type="dxa"/>
        </w:tblCellMar>
        <w:tblLook w:val="0000" w:firstRow="0" w:lastRow="0" w:firstColumn="0" w:lastColumn="0" w:noHBand="0" w:noVBand="0"/>
      </w:tblPr>
      <w:tblGrid>
        <w:gridCol w:w="3795"/>
        <w:gridCol w:w="5955"/>
      </w:tblGrid>
      <w:tr w:rsidR="008B0B98" w14:paraId="6368D72C" w14:textId="77777777" w:rsidTr="00A10A80">
        <w:tc>
          <w:tcPr>
            <w:tcW w:w="3795" w:type="dxa"/>
            <w:vMerge w:val="restart"/>
            <w:tcBorders>
              <w:top w:val="single" w:sz="12" w:space="0" w:color="FFFFFF"/>
              <w:left w:val="single" w:sz="12" w:space="0" w:color="FFFFFF"/>
              <w:bottom w:val="single" w:sz="12" w:space="0" w:color="FFFFFF"/>
            </w:tcBorders>
            <w:shd w:val="clear" w:color="auto" w:fill="D9D9D9"/>
            <w:tcMar>
              <w:top w:w="0" w:type="dxa"/>
              <w:left w:w="105" w:type="dxa"/>
              <w:bottom w:w="0" w:type="dxa"/>
              <w:right w:w="105" w:type="dxa"/>
            </w:tcMar>
            <w:vAlign w:val="center"/>
          </w:tcPr>
          <w:p w14:paraId="1E767276" w14:textId="77777777" w:rsidR="008B0B98" w:rsidRDefault="008B0B98" w:rsidP="00A10A80">
            <w:pPr>
              <w:spacing w:after="0" w:line="240" w:lineRule="auto"/>
            </w:pPr>
            <w:r>
              <w:rPr>
                <w:rFonts w:ascii="inherit" w:hAnsi="inherit"/>
                <w:color w:val="000000"/>
                <w:sz w:val="20"/>
                <w:szCs w:val="20"/>
                <w:lang w:eastAsia="fr-FR"/>
              </w:rPr>
              <w:t>Note attribuée au candidat = 40 X</w:t>
            </w:r>
          </w:p>
        </w:tc>
        <w:tc>
          <w:tcPr>
            <w:tcW w:w="5955" w:type="dxa"/>
            <w:tcBorders>
              <w:top w:val="single" w:sz="12" w:space="0" w:color="FFFFFF"/>
              <w:bottom w:val="single" w:sz="6" w:space="0" w:color="FFFFFF"/>
              <w:right w:val="single" w:sz="12" w:space="0" w:color="FFFFFF"/>
            </w:tcBorders>
            <w:shd w:val="clear" w:color="auto" w:fill="D9D9D9"/>
            <w:tcMar>
              <w:top w:w="0" w:type="dxa"/>
              <w:left w:w="105" w:type="dxa"/>
              <w:bottom w:w="0" w:type="dxa"/>
              <w:right w:w="105" w:type="dxa"/>
            </w:tcMar>
            <w:vAlign w:val="center"/>
          </w:tcPr>
          <w:p w14:paraId="4111D017" w14:textId="77777777" w:rsidR="008B0B98" w:rsidRDefault="008B0B98" w:rsidP="00A10A80">
            <w:pPr>
              <w:spacing w:after="0" w:line="240" w:lineRule="auto"/>
            </w:pPr>
            <w:r>
              <w:rPr>
                <w:rFonts w:ascii="inherit" w:hAnsi="inherit"/>
                <w:color w:val="000000"/>
                <w:sz w:val="20"/>
                <w:szCs w:val="20"/>
                <w:lang w:eastAsia="fr-FR"/>
              </w:rPr>
              <w:t>Note obtenue par le candidat à partir de l’analyse technique</w:t>
            </w:r>
          </w:p>
        </w:tc>
      </w:tr>
      <w:tr w:rsidR="008B0B98" w14:paraId="2B7D9AFE" w14:textId="77777777" w:rsidTr="00A10A80">
        <w:tc>
          <w:tcPr>
            <w:tcW w:w="3795" w:type="dxa"/>
            <w:vMerge/>
            <w:tcBorders>
              <w:top w:val="single" w:sz="12" w:space="0" w:color="FFFFFF"/>
              <w:left w:val="single" w:sz="12" w:space="0" w:color="FFFFFF"/>
              <w:bottom w:val="single" w:sz="12" w:space="0" w:color="FFFFFF"/>
            </w:tcBorders>
            <w:shd w:val="clear" w:color="auto" w:fill="D9D9D9"/>
            <w:tcMar>
              <w:top w:w="0" w:type="dxa"/>
              <w:left w:w="105" w:type="dxa"/>
              <w:bottom w:w="0" w:type="dxa"/>
              <w:right w:w="105" w:type="dxa"/>
            </w:tcMar>
            <w:vAlign w:val="center"/>
          </w:tcPr>
          <w:p w14:paraId="4813A480" w14:textId="77777777" w:rsidR="008B0B98" w:rsidRDefault="008B0B98" w:rsidP="00A10A80">
            <w:pPr>
              <w:spacing w:after="0" w:line="240" w:lineRule="auto"/>
              <w:rPr>
                <w:rFonts w:ascii="Times New Roman" w:hAnsi="Times New Roman"/>
                <w:sz w:val="24"/>
                <w:szCs w:val="24"/>
                <w:lang w:eastAsia="fr-FR"/>
              </w:rPr>
            </w:pPr>
          </w:p>
        </w:tc>
        <w:tc>
          <w:tcPr>
            <w:tcW w:w="5955" w:type="dxa"/>
            <w:tcBorders>
              <w:bottom w:val="single" w:sz="12" w:space="0" w:color="FFFFFF"/>
              <w:right w:val="single" w:sz="12" w:space="0" w:color="FFFFFF"/>
            </w:tcBorders>
            <w:shd w:val="clear" w:color="auto" w:fill="D9D9D9"/>
            <w:tcMar>
              <w:top w:w="0" w:type="dxa"/>
              <w:left w:w="105" w:type="dxa"/>
              <w:bottom w:w="0" w:type="dxa"/>
              <w:right w:w="105" w:type="dxa"/>
            </w:tcMar>
            <w:vAlign w:val="center"/>
          </w:tcPr>
          <w:p w14:paraId="349AA375" w14:textId="77777777" w:rsidR="008B0B98" w:rsidRDefault="008B0B98" w:rsidP="00A10A80">
            <w:pPr>
              <w:spacing w:after="0" w:line="240" w:lineRule="auto"/>
            </w:pPr>
            <w:r>
              <w:rPr>
                <w:rFonts w:ascii="inherit" w:hAnsi="inherit"/>
                <w:color w:val="000000"/>
                <w:sz w:val="20"/>
                <w:szCs w:val="20"/>
                <w:lang w:eastAsia="fr-FR"/>
              </w:rPr>
              <w:t>Note maximale pouvant être obtenue (</w:t>
            </w:r>
            <w:r>
              <w:rPr>
                <w:rFonts w:ascii="inherit" w:hAnsi="inherit"/>
                <w:b/>
                <w:bCs/>
                <w:color w:val="000000"/>
                <w:sz w:val="20"/>
                <w:szCs w:val="20"/>
                <w:lang w:eastAsia="fr-FR"/>
              </w:rPr>
              <w:t>40</w:t>
            </w:r>
            <w:r>
              <w:rPr>
                <w:rFonts w:ascii="inherit" w:hAnsi="inherit"/>
                <w:color w:val="000000"/>
                <w:sz w:val="20"/>
                <w:szCs w:val="20"/>
                <w:lang w:eastAsia="fr-FR"/>
              </w:rPr>
              <w:t> points)</w:t>
            </w:r>
          </w:p>
        </w:tc>
      </w:tr>
    </w:tbl>
    <w:p w14:paraId="0CAFD3CD"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p>
    <w:p w14:paraId="505D0490"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Sous critères :</w:t>
      </w:r>
    </w:p>
    <w:p w14:paraId="1B84DEC8"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Moyen humains affecté spécifiquement au chantier : 20 pts</w:t>
      </w:r>
    </w:p>
    <w:p w14:paraId="536369A9"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Planning d'intervention correspondant à l'opération : 20 pts</w:t>
      </w:r>
    </w:p>
    <w:p w14:paraId="27D94B6B"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Méthodologie d'intervention : 40 pts</w:t>
      </w:r>
    </w:p>
    <w:p w14:paraId="562F053D" w14:textId="77777777" w:rsidR="008B0B98"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Gestion des déchets et sécurité du chantier : 20 pts</w:t>
      </w:r>
    </w:p>
    <w:p w14:paraId="64E8C5EE" w14:textId="77777777" w:rsidR="008B0B98" w:rsidRDefault="008B0B98" w:rsidP="008B0B98">
      <w:pPr>
        <w:autoSpaceDE w:val="0"/>
        <w:autoSpaceDN w:val="0"/>
        <w:adjustRightInd w:val="0"/>
        <w:spacing w:after="0" w:line="240" w:lineRule="auto"/>
        <w:jc w:val="both"/>
        <w:rPr>
          <w:rFonts w:ascii="Verdana" w:hAnsi="Verdana" w:cs="Times New Roman"/>
          <w:sz w:val="20"/>
          <w:szCs w:val="24"/>
        </w:rPr>
      </w:pPr>
    </w:p>
    <w:p w14:paraId="50FE3452"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r>
        <w:rPr>
          <w:rFonts w:ascii="inherit" w:hAnsi="inherit" w:cs="Tahoma"/>
          <w:noProof/>
          <w:color w:val="000000"/>
          <w:sz w:val="20"/>
          <w:szCs w:val="20"/>
          <w:lang w:eastAsia="fr-FR"/>
        </w:rPr>
        <w:drawing>
          <wp:inline distT="0" distB="0" distL="0" distR="0" wp14:anchorId="1941E09E" wp14:editId="0F52CD77">
            <wp:extent cx="5760720" cy="1396059"/>
            <wp:effectExtent l="0" t="0" r="0" b="0"/>
            <wp:docPr id="116748163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60720" cy="1396059"/>
                    </a:xfrm>
                    <a:prstGeom prst="rect">
                      <a:avLst/>
                    </a:prstGeom>
                    <a:noFill/>
                    <a:ln>
                      <a:noFill/>
                      <a:prstDash/>
                    </a:ln>
                  </pic:spPr>
                </pic:pic>
              </a:graphicData>
            </a:graphic>
          </wp:inline>
        </w:drawing>
      </w:r>
    </w:p>
    <w:p w14:paraId="432A071B"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p>
    <w:p w14:paraId="3E5F5E11" w14:textId="77777777" w:rsidR="008B0B98" w:rsidRPr="00670616" w:rsidRDefault="008B0B98" w:rsidP="008B0B98">
      <w:pPr>
        <w:autoSpaceDE w:val="0"/>
        <w:autoSpaceDN w:val="0"/>
        <w:adjustRightInd w:val="0"/>
        <w:spacing w:after="0" w:line="240" w:lineRule="auto"/>
        <w:jc w:val="both"/>
        <w:rPr>
          <w:rFonts w:ascii="Verdana" w:hAnsi="Verdana" w:cs="Times New Roman"/>
          <w:b/>
          <w:bCs/>
          <w:sz w:val="20"/>
          <w:szCs w:val="24"/>
        </w:rPr>
      </w:pPr>
      <w:r w:rsidRPr="00670616">
        <w:rPr>
          <w:rFonts w:ascii="Verdana" w:hAnsi="Verdana" w:cs="Times New Roman"/>
          <w:b/>
          <w:bCs/>
          <w:sz w:val="20"/>
          <w:szCs w:val="24"/>
        </w:rPr>
        <w:t>Critères d'attribution pour les lots n°2, 3, 4, 5 et 6 :</w:t>
      </w:r>
    </w:p>
    <w:p w14:paraId="6BA8820C" w14:textId="77777777" w:rsidR="008B0B98"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Prix : 60%</w:t>
      </w:r>
    </w:p>
    <w:tbl>
      <w:tblPr>
        <w:tblW w:w="7335" w:type="dxa"/>
        <w:jc w:val="center"/>
        <w:tblCellMar>
          <w:left w:w="10" w:type="dxa"/>
          <w:right w:w="10" w:type="dxa"/>
        </w:tblCellMar>
        <w:tblLook w:val="0000" w:firstRow="0" w:lastRow="0" w:firstColumn="0" w:lastColumn="0" w:noHBand="0" w:noVBand="0"/>
      </w:tblPr>
      <w:tblGrid>
        <w:gridCol w:w="3510"/>
        <w:gridCol w:w="3825"/>
      </w:tblGrid>
      <w:tr w:rsidR="008B0B98" w14:paraId="7E844C94" w14:textId="77777777" w:rsidTr="00A10A80">
        <w:trPr>
          <w:jc w:val="center"/>
        </w:trPr>
        <w:tc>
          <w:tcPr>
            <w:tcW w:w="3510" w:type="dxa"/>
            <w:vMerge w:val="restart"/>
            <w:tcBorders>
              <w:top w:val="single" w:sz="12" w:space="0" w:color="FFFFFF"/>
              <w:left w:val="single" w:sz="12" w:space="0" w:color="FFFFFF"/>
              <w:bottom w:val="single" w:sz="12" w:space="0" w:color="FFFFFF"/>
            </w:tcBorders>
            <w:shd w:val="clear" w:color="auto" w:fill="D9D9D9"/>
            <w:tcMar>
              <w:top w:w="0" w:type="dxa"/>
              <w:left w:w="105" w:type="dxa"/>
              <w:bottom w:w="0" w:type="dxa"/>
              <w:right w:w="105" w:type="dxa"/>
            </w:tcMar>
            <w:vAlign w:val="center"/>
          </w:tcPr>
          <w:p w14:paraId="3A91F853" w14:textId="77777777" w:rsidR="008B0B98" w:rsidRDefault="008B0B98" w:rsidP="00A10A80">
            <w:pPr>
              <w:spacing w:after="0" w:line="240" w:lineRule="auto"/>
            </w:pPr>
            <w:r>
              <w:rPr>
                <w:rFonts w:ascii="inherit" w:hAnsi="inherit"/>
                <w:color w:val="000000"/>
                <w:sz w:val="20"/>
                <w:szCs w:val="20"/>
                <w:lang w:eastAsia="fr-FR"/>
              </w:rPr>
              <w:t>Note attribuée au candidat = 60 X</w:t>
            </w:r>
          </w:p>
        </w:tc>
        <w:tc>
          <w:tcPr>
            <w:tcW w:w="3825" w:type="dxa"/>
            <w:tcBorders>
              <w:top w:val="single" w:sz="12" w:space="0" w:color="FFFFFF"/>
              <w:bottom w:val="single" w:sz="6" w:space="0" w:color="FFFFFF"/>
              <w:right w:val="single" w:sz="12" w:space="0" w:color="FFFFFF"/>
            </w:tcBorders>
            <w:shd w:val="clear" w:color="auto" w:fill="D9D9D9"/>
            <w:tcMar>
              <w:top w:w="0" w:type="dxa"/>
              <w:left w:w="105" w:type="dxa"/>
              <w:bottom w:w="0" w:type="dxa"/>
              <w:right w:w="105" w:type="dxa"/>
            </w:tcMar>
          </w:tcPr>
          <w:p w14:paraId="0CF06CA2" w14:textId="77777777" w:rsidR="008B0B98" w:rsidRDefault="008B0B98" w:rsidP="00A10A80">
            <w:pPr>
              <w:spacing w:after="0" w:line="240" w:lineRule="auto"/>
            </w:pPr>
            <w:r>
              <w:rPr>
                <w:rFonts w:ascii="inherit" w:hAnsi="inherit"/>
                <w:color w:val="000000"/>
                <w:sz w:val="20"/>
                <w:szCs w:val="20"/>
                <w:lang w:eastAsia="fr-FR"/>
              </w:rPr>
              <w:t>Prix le plus bas</w:t>
            </w:r>
          </w:p>
        </w:tc>
      </w:tr>
      <w:tr w:rsidR="008B0B98" w14:paraId="23FBD756" w14:textId="77777777" w:rsidTr="00A10A80">
        <w:trPr>
          <w:jc w:val="center"/>
        </w:trPr>
        <w:tc>
          <w:tcPr>
            <w:tcW w:w="3510" w:type="dxa"/>
            <w:vMerge/>
            <w:tcBorders>
              <w:top w:val="single" w:sz="12" w:space="0" w:color="FFFFFF"/>
              <w:left w:val="single" w:sz="12" w:space="0" w:color="FFFFFF"/>
              <w:bottom w:val="single" w:sz="12" w:space="0" w:color="FFFFFF"/>
            </w:tcBorders>
            <w:shd w:val="clear" w:color="auto" w:fill="D9D9D9"/>
            <w:tcMar>
              <w:top w:w="0" w:type="dxa"/>
              <w:left w:w="105" w:type="dxa"/>
              <w:bottom w:w="0" w:type="dxa"/>
              <w:right w:w="105" w:type="dxa"/>
            </w:tcMar>
            <w:vAlign w:val="center"/>
          </w:tcPr>
          <w:p w14:paraId="347ABFC7" w14:textId="77777777" w:rsidR="008B0B98" w:rsidRDefault="008B0B98" w:rsidP="00A10A80">
            <w:pPr>
              <w:spacing w:after="0" w:line="240" w:lineRule="auto"/>
              <w:rPr>
                <w:rFonts w:ascii="Times New Roman" w:hAnsi="Times New Roman"/>
                <w:sz w:val="24"/>
                <w:szCs w:val="24"/>
                <w:lang w:eastAsia="fr-FR"/>
              </w:rPr>
            </w:pPr>
          </w:p>
        </w:tc>
        <w:tc>
          <w:tcPr>
            <w:tcW w:w="3825" w:type="dxa"/>
            <w:tcBorders>
              <w:bottom w:val="single" w:sz="12" w:space="0" w:color="FFFFFF"/>
              <w:right w:val="single" w:sz="12" w:space="0" w:color="FFFFFF"/>
            </w:tcBorders>
            <w:shd w:val="clear" w:color="auto" w:fill="D9D9D9"/>
            <w:tcMar>
              <w:top w:w="0" w:type="dxa"/>
              <w:left w:w="105" w:type="dxa"/>
              <w:bottom w:w="0" w:type="dxa"/>
              <w:right w:w="105" w:type="dxa"/>
            </w:tcMar>
          </w:tcPr>
          <w:p w14:paraId="641C126D" w14:textId="77777777" w:rsidR="008B0B98" w:rsidRDefault="008B0B98" w:rsidP="00A10A80">
            <w:pPr>
              <w:spacing w:after="0" w:line="240" w:lineRule="auto"/>
            </w:pPr>
            <w:r>
              <w:rPr>
                <w:rFonts w:ascii="inherit" w:hAnsi="inherit"/>
                <w:color w:val="000000"/>
                <w:sz w:val="20"/>
                <w:szCs w:val="20"/>
                <w:lang w:eastAsia="fr-FR"/>
              </w:rPr>
              <w:t>Prix proposé par le candidat</w:t>
            </w:r>
          </w:p>
        </w:tc>
      </w:tr>
    </w:tbl>
    <w:p w14:paraId="0F80BBC3"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p>
    <w:p w14:paraId="58AFE02F" w14:textId="77777777" w:rsidR="008B0B98"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Technique : 40%</w:t>
      </w:r>
    </w:p>
    <w:tbl>
      <w:tblPr>
        <w:tblW w:w="9750" w:type="dxa"/>
        <w:tblCellMar>
          <w:left w:w="10" w:type="dxa"/>
          <w:right w:w="10" w:type="dxa"/>
        </w:tblCellMar>
        <w:tblLook w:val="0000" w:firstRow="0" w:lastRow="0" w:firstColumn="0" w:lastColumn="0" w:noHBand="0" w:noVBand="0"/>
      </w:tblPr>
      <w:tblGrid>
        <w:gridCol w:w="3795"/>
        <w:gridCol w:w="5955"/>
      </w:tblGrid>
      <w:tr w:rsidR="008B0B98" w14:paraId="5B172983" w14:textId="77777777" w:rsidTr="00A10A80">
        <w:tc>
          <w:tcPr>
            <w:tcW w:w="3795" w:type="dxa"/>
            <w:vMerge w:val="restart"/>
            <w:tcBorders>
              <w:top w:val="single" w:sz="12" w:space="0" w:color="FFFFFF"/>
              <w:left w:val="single" w:sz="12" w:space="0" w:color="FFFFFF"/>
              <w:bottom w:val="single" w:sz="12" w:space="0" w:color="FFFFFF"/>
            </w:tcBorders>
            <w:shd w:val="clear" w:color="auto" w:fill="D9D9D9"/>
            <w:tcMar>
              <w:top w:w="0" w:type="dxa"/>
              <w:left w:w="105" w:type="dxa"/>
              <w:bottom w:w="0" w:type="dxa"/>
              <w:right w:w="105" w:type="dxa"/>
            </w:tcMar>
            <w:vAlign w:val="center"/>
          </w:tcPr>
          <w:p w14:paraId="6E385BB0" w14:textId="77777777" w:rsidR="008B0B98" w:rsidRDefault="008B0B98" w:rsidP="00A10A80">
            <w:pPr>
              <w:spacing w:after="0" w:line="240" w:lineRule="auto"/>
            </w:pPr>
            <w:r>
              <w:rPr>
                <w:rFonts w:ascii="inherit" w:hAnsi="inherit"/>
                <w:color w:val="000000"/>
                <w:sz w:val="20"/>
                <w:szCs w:val="20"/>
                <w:lang w:eastAsia="fr-FR"/>
              </w:rPr>
              <w:t>Note attribuée au candidat = 40 X</w:t>
            </w:r>
          </w:p>
        </w:tc>
        <w:tc>
          <w:tcPr>
            <w:tcW w:w="5955" w:type="dxa"/>
            <w:tcBorders>
              <w:top w:val="single" w:sz="12" w:space="0" w:color="FFFFFF"/>
              <w:bottom w:val="single" w:sz="6" w:space="0" w:color="FFFFFF"/>
              <w:right w:val="single" w:sz="12" w:space="0" w:color="FFFFFF"/>
            </w:tcBorders>
            <w:shd w:val="clear" w:color="auto" w:fill="D9D9D9"/>
            <w:tcMar>
              <w:top w:w="0" w:type="dxa"/>
              <w:left w:w="105" w:type="dxa"/>
              <w:bottom w:w="0" w:type="dxa"/>
              <w:right w:w="105" w:type="dxa"/>
            </w:tcMar>
            <w:vAlign w:val="center"/>
          </w:tcPr>
          <w:p w14:paraId="03226F5E" w14:textId="77777777" w:rsidR="008B0B98" w:rsidRDefault="008B0B98" w:rsidP="00A10A80">
            <w:pPr>
              <w:spacing w:after="0" w:line="240" w:lineRule="auto"/>
            </w:pPr>
            <w:r>
              <w:rPr>
                <w:rFonts w:ascii="inherit" w:hAnsi="inherit"/>
                <w:color w:val="000000"/>
                <w:sz w:val="20"/>
                <w:szCs w:val="20"/>
                <w:lang w:eastAsia="fr-FR"/>
              </w:rPr>
              <w:t>Note obtenue par le candidat à partir de l’analyse technique</w:t>
            </w:r>
          </w:p>
        </w:tc>
      </w:tr>
      <w:tr w:rsidR="008B0B98" w14:paraId="7E9625E5" w14:textId="77777777" w:rsidTr="00A10A80">
        <w:tc>
          <w:tcPr>
            <w:tcW w:w="3795" w:type="dxa"/>
            <w:vMerge/>
            <w:tcBorders>
              <w:top w:val="single" w:sz="12" w:space="0" w:color="FFFFFF"/>
              <w:left w:val="single" w:sz="12" w:space="0" w:color="FFFFFF"/>
              <w:bottom w:val="single" w:sz="12" w:space="0" w:color="FFFFFF"/>
            </w:tcBorders>
            <w:shd w:val="clear" w:color="auto" w:fill="D9D9D9"/>
            <w:tcMar>
              <w:top w:w="0" w:type="dxa"/>
              <w:left w:w="105" w:type="dxa"/>
              <w:bottom w:w="0" w:type="dxa"/>
              <w:right w:w="105" w:type="dxa"/>
            </w:tcMar>
            <w:vAlign w:val="center"/>
          </w:tcPr>
          <w:p w14:paraId="22A0618F" w14:textId="77777777" w:rsidR="008B0B98" w:rsidRDefault="008B0B98" w:rsidP="00A10A80">
            <w:pPr>
              <w:spacing w:after="0" w:line="240" w:lineRule="auto"/>
              <w:rPr>
                <w:rFonts w:ascii="Times New Roman" w:hAnsi="Times New Roman"/>
                <w:sz w:val="24"/>
                <w:szCs w:val="24"/>
                <w:lang w:eastAsia="fr-FR"/>
              </w:rPr>
            </w:pPr>
          </w:p>
        </w:tc>
        <w:tc>
          <w:tcPr>
            <w:tcW w:w="5955" w:type="dxa"/>
            <w:tcBorders>
              <w:bottom w:val="single" w:sz="12" w:space="0" w:color="FFFFFF"/>
              <w:right w:val="single" w:sz="12" w:space="0" w:color="FFFFFF"/>
            </w:tcBorders>
            <w:shd w:val="clear" w:color="auto" w:fill="D9D9D9"/>
            <w:tcMar>
              <w:top w:w="0" w:type="dxa"/>
              <w:left w:w="105" w:type="dxa"/>
              <w:bottom w:w="0" w:type="dxa"/>
              <w:right w:w="105" w:type="dxa"/>
            </w:tcMar>
            <w:vAlign w:val="center"/>
          </w:tcPr>
          <w:p w14:paraId="7DCB62B1" w14:textId="77777777" w:rsidR="008B0B98" w:rsidRDefault="008B0B98" w:rsidP="00A10A80">
            <w:pPr>
              <w:spacing w:after="0" w:line="240" w:lineRule="auto"/>
            </w:pPr>
            <w:r>
              <w:rPr>
                <w:rFonts w:ascii="inherit" w:hAnsi="inherit"/>
                <w:color w:val="000000"/>
                <w:sz w:val="20"/>
                <w:szCs w:val="20"/>
                <w:lang w:eastAsia="fr-FR"/>
              </w:rPr>
              <w:t>Note maximale pouvant être obtenue (</w:t>
            </w:r>
            <w:r>
              <w:rPr>
                <w:rFonts w:ascii="inherit" w:hAnsi="inherit"/>
                <w:b/>
                <w:bCs/>
                <w:color w:val="000000"/>
                <w:sz w:val="20"/>
                <w:szCs w:val="20"/>
                <w:lang w:eastAsia="fr-FR"/>
              </w:rPr>
              <w:t>40</w:t>
            </w:r>
            <w:r>
              <w:rPr>
                <w:rFonts w:ascii="inherit" w:hAnsi="inherit"/>
                <w:color w:val="000000"/>
                <w:sz w:val="20"/>
                <w:szCs w:val="20"/>
                <w:lang w:eastAsia="fr-FR"/>
              </w:rPr>
              <w:t> points)</w:t>
            </w:r>
          </w:p>
        </w:tc>
      </w:tr>
    </w:tbl>
    <w:p w14:paraId="6138BD4C" w14:textId="77777777" w:rsidR="008B0B98" w:rsidRDefault="008B0B98" w:rsidP="008B0B98">
      <w:pPr>
        <w:spacing w:after="0" w:line="240" w:lineRule="auto"/>
        <w:rPr>
          <w:u w:val="single"/>
        </w:rPr>
      </w:pPr>
      <w:r w:rsidRPr="00B1106E">
        <w:rPr>
          <w:u w:val="single"/>
        </w:rPr>
        <w:t>Sous critères :</w:t>
      </w:r>
    </w:p>
    <w:p w14:paraId="58C2F73B" w14:textId="77777777" w:rsidR="008B0B98" w:rsidRPr="00670616" w:rsidRDefault="008B0B98" w:rsidP="008B0B98">
      <w:pPr>
        <w:spacing w:after="0" w:line="240" w:lineRule="auto"/>
        <w:rPr>
          <w:rFonts w:ascii="Verdana" w:hAnsi="Verdana" w:cs="Times New Roman"/>
          <w:sz w:val="20"/>
          <w:szCs w:val="24"/>
        </w:rPr>
      </w:pPr>
      <w:r w:rsidRPr="00670616">
        <w:rPr>
          <w:rFonts w:ascii="Verdana" w:hAnsi="Verdana" w:cs="Times New Roman"/>
          <w:sz w:val="20"/>
          <w:szCs w:val="24"/>
        </w:rPr>
        <w:t>Moyen humains affecté spécifiquement au chantier : 10 pts</w:t>
      </w:r>
    </w:p>
    <w:p w14:paraId="4A937E7B"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Planning d'intervention correspondant à l'opération : 20 pts</w:t>
      </w:r>
    </w:p>
    <w:p w14:paraId="17680BAE"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Méthodologie d'intervention : 20 pts</w:t>
      </w:r>
    </w:p>
    <w:p w14:paraId="0D94C145"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Dossier technique par ouvrage (fiches des produits) : 40 pts</w:t>
      </w:r>
    </w:p>
    <w:p w14:paraId="1EC72A3E" w14:textId="77777777" w:rsidR="008B0B98" w:rsidRDefault="008B0B98" w:rsidP="008B0B98">
      <w:pPr>
        <w:autoSpaceDE w:val="0"/>
        <w:autoSpaceDN w:val="0"/>
        <w:adjustRightInd w:val="0"/>
        <w:spacing w:after="0" w:line="240" w:lineRule="auto"/>
        <w:jc w:val="both"/>
        <w:rPr>
          <w:rFonts w:ascii="Verdana" w:hAnsi="Verdana" w:cs="Times New Roman"/>
          <w:sz w:val="20"/>
          <w:szCs w:val="24"/>
        </w:rPr>
      </w:pPr>
      <w:r w:rsidRPr="00670616">
        <w:rPr>
          <w:rFonts w:ascii="Verdana" w:hAnsi="Verdana" w:cs="Times New Roman"/>
          <w:sz w:val="20"/>
          <w:szCs w:val="24"/>
        </w:rPr>
        <w:t>Gestion des déchets et sécurité du chantier : 10 pts</w:t>
      </w:r>
    </w:p>
    <w:p w14:paraId="59AC4C83" w14:textId="77777777" w:rsidR="008B0B98" w:rsidRDefault="008B0B98" w:rsidP="008B0B98">
      <w:pPr>
        <w:autoSpaceDE w:val="0"/>
        <w:autoSpaceDN w:val="0"/>
        <w:adjustRightInd w:val="0"/>
        <w:spacing w:after="0" w:line="240" w:lineRule="auto"/>
        <w:jc w:val="both"/>
        <w:rPr>
          <w:rFonts w:ascii="Verdana" w:hAnsi="Verdana" w:cs="Times New Roman"/>
          <w:sz w:val="20"/>
          <w:szCs w:val="24"/>
        </w:rPr>
      </w:pPr>
    </w:p>
    <w:p w14:paraId="42001C13" w14:textId="77777777" w:rsidR="008B0B98" w:rsidRPr="00670616" w:rsidRDefault="008B0B98" w:rsidP="008B0B98">
      <w:pPr>
        <w:autoSpaceDE w:val="0"/>
        <w:autoSpaceDN w:val="0"/>
        <w:adjustRightInd w:val="0"/>
        <w:spacing w:after="0" w:line="240" w:lineRule="auto"/>
        <w:jc w:val="both"/>
        <w:rPr>
          <w:rFonts w:ascii="Verdana" w:hAnsi="Verdana" w:cs="Times New Roman"/>
          <w:sz w:val="20"/>
          <w:szCs w:val="24"/>
        </w:rPr>
      </w:pPr>
      <w:r>
        <w:rPr>
          <w:rFonts w:ascii="inherit" w:hAnsi="inherit" w:cs="Tahoma"/>
          <w:noProof/>
          <w:color w:val="000000"/>
          <w:sz w:val="20"/>
          <w:szCs w:val="20"/>
          <w:lang w:eastAsia="fr-FR"/>
        </w:rPr>
        <w:drawing>
          <wp:inline distT="0" distB="0" distL="0" distR="0" wp14:anchorId="76A10D51" wp14:editId="1B88DA62">
            <wp:extent cx="5760720" cy="1396059"/>
            <wp:effectExtent l="0" t="0" r="0" b="0"/>
            <wp:docPr id="1687134258"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60720" cy="1396059"/>
                    </a:xfrm>
                    <a:prstGeom prst="rect">
                      <a:avLst/>
                    </a:prstGeom>
                    <a:noFill/>
                    <a:ln>
                      <a:noFill/>
                      <a:prstDash/>
                    </a:ln>
                  </pic:spPr>
                </pic:pic>
              </a:graphicData>
            </a:graphic>
          </wp:inline>
        </w:drawing>
      </w:r>
    </w:p>
    <w:p w14:paraId="7527E73A" w14:textId="77777777" w:rsidR="008B0B98" w:rsidRDefault="008B0B98">
      <w:pPr>
        <w:autoSpaceDE w:val="0"/>
        <w:autoSpaceDN w:val="0"/>
        <w:adjustRightInd w:val="0"/>
        <w:spacing w:after="0" w:line="240" w:lineRule="auto"/>
        <w:jc w:val="both"/>
        <w:rPr>
          <w:rFonts w:ascii="Verdana" w:hAnsi="Verdana" w:cs="Times New Roman"/>
          <w:sz w:val="20"/>
          <w:szCs w:val="24"/>
        </w:rPr>
      </w:pPr>
    </w:p>
    <w:p w14:paraId="3F36364E"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Numéro de référence du marché : MAPA N°26TR019</w:t>
      </w:r>
    </w:p>
    <w:p w14:paraId="1DCE3750"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 présente consultation est une consultation initiale.</w:t>
      </w:r>
    </w:p>
    <w:p w14:paraId="0B2CBDE6"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i/>
          <w:sz w:val="20"/>
          <w:szCs w:val="24"/>
        </w:rPr>
        <w:t>Date d'envoi du présent avis à la publication :</w:t>
      </w:r>
      <w:r>
        <w:rPr>
          <w:rFonts w:ascii="Verdana" w:hAnsi="Verdana" w:cs="Times New Roman"/>
          <w:sz w:val="20"/>
          <w:szCs w:val="24"/>
        </w:rPr>
        <w:t xml:space="preserve"> 15/05/2026</w:t>
      </w:r>
    </w:p>
    <w:p w14:paraId="4E7DDF1F"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i/>
          <w:sz w:val="20"/>
          <w:szCs w:val="24"/>
        </w:rPr>
        <w:t>Date limite de réception des offres :</w:t>
      </w:r>
      <w:r>
        <w:rPr>
          <w:rFonts w:ascii="Verdana" w:hAnsi="Verdana" w:cs="Times New Roman"/>
          <w:sz w:val="20"/>
          <w:szCs w:val="24"/>
        </w:rPr>
        <w:t xml:space="preserve"> 18/06/2026 à 15:00</w:t>
      </w:r>
    </w:p>
    <w:p w14:paraId="33A1FA2A" w14:textId="77777777" w:rsidR="008B0B98" w:rsidRDefault="008B0B98">
      <w:pPr>
        <w:autoSpaceDE w:val="0"/>
        <w:autoSpaceDN w:val="0"/>
        <w:adjustRightInd w:val="0"/>
        <w:spacing w:after="0" w:line="240" w:lineRule="auto"/>
        <w:jc w:val="both"/>
        <w:rPr>
          <w:rFonts w:ascii="Verdana" w:hAnsi="Verdana" w:cs="Times New Roman"/>
          <w:sz w:val="20"/>
          <w:szCs w:val="24"/>
        </w:rPr>
      </w:pPr>
    </w:p>
    <w:p w14:paraId="4DE57570"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lastRenderedPageBreak/>
        <w:t>Le soumissionnaire est tenu de maintenir son offre pendant un délai de 90 jours à compter de la date limite de réception des offres.</w:t>
      </w:r>
    </w:p>
    <w:p w14:paraId="76D726F8"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36FEFDC4"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6F5A23D6" w14:textId="77777777" w:rsidR="00221A91" w:rsidRDefault="00000000">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Délivrance du DCE</w:t>
      </w:r>
    </w:p>
    <w:p w14:paraId="701DCE90"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dossier de consultation est téléchargeable sur le profil d'acheteur.</w:t>
      </w:r>
    </w:p>
    <w:p w14:paraId="428A5409"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17206B30" w14:textId="77777777" w:rsidR="00221A91" w:rsidRDefault="00000000">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Modalités essentielles de financement et de paiement :</w:t>
      </w:r>
    </w:p>
    <w:p w14:paraId="51BCDD3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 délai global de paiement des prestations est fixé à 30 jours.</w:t>
      </w:r>
    </w:p>
    <w:p w14:paraId="55804DF7" w14:textId="6806EB1B"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Modalités de financement des prestations : Les dépenses effectuées au titre du présent marché seront imputées sur le Budget de la Commune de Saint-Cyprien au titre de l'exercice 2026 et suivants.</w:t>
      </w:r>
    </w:p>
    <w:p w14:paraId="363BF0A5"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70DFC174" w14:textId="77777777" w:rsidR="00221A91" w:rsidRDefault="00000000">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Avis périodique :</w:t>
      </w:r>
    </w:p>
    <w:p w14:paraId="530D8303"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ne s'agit pas d'un marché périodique.</w:t>
      </w:r>
    </w:p>
    <w:p w14:paraId="4867FE4E"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5893C59C"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Forme juridique que devra revêtir le groupement d'opérateurs économiques attributaire du marché :</w:t>
      </w:r>
      <w:r>
        <w:rPr>
          <w:rFonts w:ascii="Verdana" w:hAnsi="Verdana" w:cs="Times New Roman"/>
          <w:sz w:val="20"/>
          <w:szCs w:val="24"/>
        </w:rPr>
        <w:t xml:space="preserve"> Après l'attribution du marché, la personne signataire du marché pourra exiger que le titulaire adopte la forme juridique suivante : groupement solidaire.</w:t>
      </w:r>
    </w:p>
    <w:p w14:paraId="3810D241"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785EE69F"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 même entreprise ne peut pas présenter pour le marché ou un de ses lots plusieurs offres, en agissant à la fois :</w:t>
      </w:r>
    </w:p>
    <w:p w14:paraId="6BC247E3" w14:textId="77777777" w:rsidR="00221A91" w:rsidRDefault="00000000" w:rsidP="004F3FDB">
      <w:pPr>
        <w:numPr>
          <w:ilvl w:val="0"/>
          <w:numId w:val="1"/>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sz w:val="20"/>
          <w:szCs w:val="24"/>
        </w:rPr>
        <w:t>en qualité de candidat individuel et de membre d'un ou plusieurs groupements ;</w:t>
      </w:r>
    </w:p>
    <w:p w14:paraId="174CBF7C" w14:textId="77777777" w:rsidR="00221A91" w:rsidRDefault="00000000" w:rsidP="004F3FDB">
      <w:pPr>
        <w:numPr>
          <w:ilvl w:val="0"/>
          <w:numId w:val="1"/>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sz w:val="20"/>
          <w:szCs w:val="24"/>
        </w:rPr>
        <w:t>en qualité de membre de plusieurs groupements.</w:t>
      </w:r>
    </w:p>
    <w:p w14:paraId="765AC0C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w:t>
      </w:r>
    </w:p>
    <w:p w14:paraId="12A360A0"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Instance chargée des procédures de recours :</w:t>
      </w:r>
      <w:r>
        <w:rPr>
          <w:rFonts w:ascii="Verdana" w:hAnsi="Verdana" w:cs="Times New Roman"/>
          <w:sz w:val="20"/>
          <w:szCs w:val="24"/>
        </w:rPr>
        <w:t xml:space="preserve"> </w:t>
      </w:r>
    </w:p>
    <w:p w14:paraId="20BEA02F"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Tribunal Administratif de Montpellier</w:t>
      </w:r>
    </w:p>
    <w:p w14:paraId="4C13FE8B"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361901AC"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Service pour renseignements sur recours</w:t>
      </w:r>
      <w:r>
        <w:rPr>
          <w:rFonts w:ascii="Verdana" w:hAnsi="Verdana" w:cs="Times New Roman"/>
          <w:sz w:val="20"/>
          <w:szCs w:val="24"/>
        </w:rPr>
        <w:t xml:space="preserve"> </w:t>
      </w:r>
    </w:p>
    <w:p w14:paraId="786201E4"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Tribunal Administratif de Montpellier</w:t>
      </w:r>
    </w:p>
    <w:p w14:paraId="62EF82EF"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6 rue Pitot</w:t>
      </w:r>
    </w:p>
    <w:p w14:paraId="197EF573"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xml:space="preserve">34000 </w:t>
      </w:r>
      <w:proofErr w:type="spellStart"/>
      <w:r>
        <w:rPr>
          <w:rFonts w:ascii="Verdana" w:hAnsi="Verdana" w:cs="Times New Roman"/>
          <w:sz w:val="20"/>
          <w:szCs w:val="24"/>
        </w:rPr>
        <w:t>Montpeliier</w:t>
      </w:r>
      <w:proofErr w:type="spellEnd"/>
      <w:r>
        <w:rPr>
          <w:rFonts w:ascii="Verdana" w:hAnsi="Verdana" w:cs="Times New Roman"/>
          <w:sz w:val="20"/>
          <w:szCs w:val="24"/>
        </w:rPr>
        <w:t xml:space="preserve"> France</w:t>
      </w:r>
    </w:p>
    <w:p w14:paraId="369B0276"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Tél: 0467548100</w:t>
      </w:r>
    </w:p>
    <w:p w14:paraId="73BA3FDB"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fax : 0467548156</w:t>
      </w:r>
    </w:p>
    <w:p w14:paraId="4B30B057"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Courriel : greffe.ta-montpellier@juradm.fr</w:t>
      </w:r>
    </w:p>
    <w:p w14:paraId="25E9D625"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Adresse Internet (URL): http://www.montpellier.tribunal-administratif.fr</w:t>
      </w:r>
    </w:p>
    <w:p w14:paraId="16C9096F"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397B9F72"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56A0B420" w14:textId="77777777" w:rsidR="00221A91" w:rsidRDefault="00000000">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Conditions de remise des candidatures</w:t>
      </w:r>
    </w:p>
    <w:p w14:paraId="6E2B160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Les documents relatifs à la candidature et les actes d'engagement transmis par voie électronique seront signés par le candidat selon les modalités prévues par arrêté du ministre chargé de l'économie.</w:t>
      </w:r>
    </w:p>
    <w:p w14:paraId="05F9D62E"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 remise des candidatures contre récépissé n'est pas autorisée.</w:t>
      </w:r>
    </w:p>
    <w:p w14:paraId="5C9A5416"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La présentation d'une candidature sous forme d'un support physique électronique n'est pas autorisée.</w:t>
      </w:r>
    </w:p>
    <w:p w14:paraId="2798C4BB"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L'envoi des candidatures par voie postale n'est pas autorisé.</w:t>
      </w:r>
    </w:p>
    <w:p w14:paraId="2AC013A0"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25BDA4DD"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776A6D8D" w14:textId="77777777" w:rsidR="00221A91" w:rsidRDefault="00000000">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Signature des documents transmis par le candidat</w:t>
      </w:r>
    </w:p>
    <w:p w14:paraId="48F9AE10"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Il est exigé des candidats que l'acte d'engagement soit signé(e) électroniquement dès le stade de la réception des offres. L'absence de signature électronique entraine l'irrégularité de l'offre.</w:t>
      </w:r>
    </w:p>
    <w:p w14:paraId="2D976EC2"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En cas de groupement l'acte d'engagement sera signé(e) par chaque membre du groupement ou par le mandataire dument habilité par un document d'habilitation (copie de la convention de groupement ou acte spécifique d'habilitation).</w:t>
      </w:r>
    </w:p>
    <w:p w14:paraId="2580E53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Ce document d'habilitation devra être fourni, signé de façon électronique par les autres membres du groupement, dès le stade de la réception des candidatures.</w:t>
      </w:r>
    </w:p>
    <w:p w14:paraId="5CE72A0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lastRenderedPageBreak/>
        <w:t>L'obligation de signature électronique se fait conformément aux conditions fixées par l'arrêté du 22 mars 2019 relatif à la signature électronique des contrats de la commande publique.</w:t>
      </w:r>
    </w:p>
    <w:p w14:paraId="145ED600" w14:textId="77777777" w:rsidR="008B0B98" w:rsidRDefault="008B0B98">
      <w:pPr>
        <w:autoSpaceDE w:val="0"/>
        <w:autoSpaceDN w:val="0"/>
        <w:adjustRightInd w:val="0"/>
        <w:spacing w:after="0" w:line="240" w:lineRule="auto"/>
        <w:jc w:val="both"/>
        <w:rPr>
          <w:rFonts w:ascii="Verdana" w:hAnsi="Verdana" w:cs="Times New Roman"/>
          <w:sz w:val="20"/>
          <w:szCs w:val="24"/>
        </w:rPr>
      </w:pPr>
    </w:p>
    <w:p w14:paraId="2B452D35" w14:textId="77777777" w:rsidR="00221A91" w:rsidRDefault="00000000">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Autres Informations</w:t>
      </w:r>
    </w:p>
    <w:p w14:paraId="17E42718" w14:textId="77777777" w:rsidR="00221A91" w:rsidRDefault="00000000">
      <w:pPr>
        <w:autoSpaceDE w:val="0"/>
        <w:autoSpaceDN w:val="0"/>
        <w:adjustRightInd w:val="0"/>
        <w:spacing w:after="0" w:line="240" w:lineRule="auto"/>
        <w:jc w:val="both"/>
        <w:rPr>
          <w:rFonts w:ascii="Verdana" w:hAnsi="Verdana" w:cs="Times New Roman"/>
          <w:b/>
          <w:sz w:val="20"/>
          <w:szCs w:val="24"/>
        </w:rPr>
      </w:pPr>
      <w:r>
        <w:rPr>
          <w:rFonts w:ascii="Verdana" w:hAnsi="Verdana" w:cs="Times New Roman"/>
          <w:b/>
          <w:sz w:val="20"/>
          <w:szCs w:val="24"/>
        </w:rPr>
        <w:t>Les candidats ne sont pas tenus de fournir les documents et renseignements qu'ils ont déjà transmis dans une précédente consultation et qui demeurent valables.</w:t>
      </w:r>
    </w:p>
    <w:p w14:paraId="26BC7938" w14:textId="77777777" w:rsidR="00221A91" w:rsidRDefault="00221A91">
      <w:pPr>
        <w:autoSpaceDE w:val="0"/>
        <w:autoSpaceDN w:val="0"/>
        <w:adjustRightInd w:val="0"/>
        <w:spacing w:after="0" w:line="240" w:lineRule="auto"/>
        <w:jc w:val="both"/>
        <w:rPr>
          <w:rFonts w:ascii="Verdana" w:hAnsi="Verdana" w:cs="Times New Roman"/>
          <w:b/>
          <w:sz w:val="20"/>
          <w:szCs w:val="24"/>
        </w:rPr>
      </w:pPr>
    </w:p>
    <w:p w14:paraId="27832759"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b/>
          <w:sz w:val="20"/>
          <w:szCs w:val="24"/>
        </w:rPr>
        <w:t xml:space="preserve">Adresse auprès de laquelle des renseignements complémentaires peuvent être obtenus : </w:t>
      </w:r>
      <w:r>
        <w:rPr>
          <w:rFonts w:ascii="Verdana" w:hAnsi="Verdana" w:cs="Times New Roman"/>
          <w:sz w:val="20"/>
          <w:szCs w:val="24"/>
        </w:rPr>
        <w:t xml:space="preserve"> </w:t>
      </w:r>
    </w:p>
    <w:p w14:paraId="6D89382D" w14:textId="77777777" w:rsidR="00221A91" w:rsidRDefault="00000000" w:rsidP="004F3FDB">
      <w:pPr>
        <w:numPr>
          <w:ilvl w:val="0"/>
          <w:numId w:val="1"/>
        </w:numPr>
        <w:autoSpaceDE w:val="0"/>
        <w:autoSpaceDN w:val="0"/>
        <w:adjustRightInd w:val="0"/>
        <w:spacing w:after="0" w:line="240" w:lineRule="auto"/>
        <w:ind w:left="580" w:hanging="250"/>
        <w:rPr>
          <w:rFonts w:ascii="Verdana" w:hAnsi="Verdana" w:cs="Times New Roman"/>
          <w:sz w:val="20"/>
          <w:szCs w:val="24"/>
        </w:rPr>
      </w:pPr>
      <w:r>
        <w:rPr>
          <w:rFonts w:ascii="Verdana" w:hAnsi="Verdana" w:cs="Times New Roman"/>
          <w:sz w:val="20"/>
          <w:szCs w:val="24"/>
        </w:rPr>
        <w:t>pour les renseignements d'ordre administratif et technique :</w:t>
      </w:r>
    </w:p>
    <w:p w14:paraId="443D150D"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 </w:t>
      </w:r>
    </w:p>
    <w:p w14:paraId="765D738E"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Mairie de Saint-Cyprien - Services techniques BD</w:t>
      </w:r>
    </w:p>
    <w:p w14:paraId="7A26F4A3"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Correspondant : M. Benjamin Daniel</w:t>
      </w:r>
    </w:p>
    <w:p w14:paraId="4383FA57"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Adresse : CTM</w:t>
      </w:r>
    </w:p>
    <w:p w14:paraId="3927AF73"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rue Courteline</w:t>
      </w:r>
    </w:p>
    <w:p w14:paraId="4282B26F"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66750 Saint-Cyprien</w:t>
      </w:r>
    </w:p>
    <w:p w14:paraId="2B041621"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Tél : 06.80.34.48.11</w:t>
      </w:r>
    </w:p>
    <w:p w14:paraId="56D1C69B"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Fax : 04.30.95.05.20</w:t>
      </w:r>
    </w:p>
    <w:p w14:paraId="48BD0140"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Courriel : benjamin.daniel@stcyprien.fr</w:t>
      </w:r>
    </w:p>
    <w:p w14:paraId="15E5BF08" w14:textId="77777777" w:rsidR="00221A91" w:rsidRDefault="00000000">
      <w:pPr>
        <w:autoSpaceDE w:val="0"/>
        <w:autoSpaceDN w:val="0"/>
        <w:adjustRightInd w:val="0"/>
        <w:spacing w:after="0" w:line="240" w:lineRule="auto"/>
        <w:jc w:val="both"/>
        <w:rPr>
          <w:rFonts w:ascii="Verdana" w:hAnsi="Verdana" w:cs="Times New Roman"/>
          <w:sz w:val="20"/>
          <w:szCs w:val="24"/>
        </w:rPr>
      </w:pPr>
      <w:r>
        <w:rPr>
          <w:rFonts w:ascii="Verdana" w:hAnsi="Verdana" w:cs="Times New Roman"/>
          <w:sz w:val="20"/>
          <w:szCs w:val="24"/>
        </w:rPr>
        <w:t>Adresse Internet : http://www.saint-cyprien.com</w:t>
      </w:r>
    </w:p>
    <w:p w14:paraId="29DE5406"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514A33E9" w14:textId="77777777" w:rsidR="00221A91" w:rsidRDefault="00221A91">
      <w:pPr>
        <w:autoSpaceDE w:val="0"/>
        <w:autoSpaceDN w:val="0"/>
        <w:adjustRightInd w:val="0"/>
        <w:spacing w:after="0" w:line="240" w:lineRule="auto"/>
        <w:jc w:val="both"/>
        <w:rPr>
          <w:rFonts w:ascii="Verdana" w:hAnsi="Verdana" w:cs="Times New Roman"/>
          <w:sz w:val="20"/>
          <w:szCs w:val="24"/>
        </w:rPr>
      </w:pPr>
    </w:p>
    <w:p w14:paraId="26B6414C" w14:textId="77777777" w:rsidR="00D94E31" w:rsidRDefault="00D94E31">
      <w:pPr>
        <w:autoSpaceDE w:val="0"/>
        <w:autoSpaceDN w:val="0"/>
        <w:adjustRightInd w:val="0"/>
        <w:spacing w:after="0" w:line="240" w:lineRule="auto"/>
        <w:jc w:val="both"/>
        <w:rPr>
          <w:rFonts w:ascii="Verdana" w:hAnsi="Verdana" w:cs="Times New Roman"/>
          <w:sz w:val="20"/>
          <w:szCs w:val="24"/>
        </w:rPr>
      </w:pPr>
    </w:p>
    <w:sectPr w:rsidR="00D94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C66772E"/>
    <w:lvl w:ilvl="0">
      <w:numFmt w:val="bullet"/>
      <w:lvlText w:val="*"/>
      <w:lvlJc w:val="left"/>
    </w:lvl>
  </w:abstractNum>
  <w:num w:numId="1" w16cid:durableId="1591770410">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E2"/>
    <w:rsid w:val="000769ED"/>
    <w:rsid w:val="00135512"/>
    <w:rsid w:val="00221A91"/>
    <w:rsid w:val="002A3AE2"/>
    <w:rsid w:val="00347E23"/>
    <w:rsid w:val="004F3FDB"/>
    <w:rsid w:val="008B0B98"/>
    <w:rsid w:val="00A507EE"/>
    <w:rsid w:val="00AC62D9"/>
    <w:rsid w:val="00B944D6"/>
    <w:rsid w:val="00D70795"/>
    <w:rsid w:val="00D90D65"/>
    <w:rsid w:val="00D94E31"/>
    <w:rsid w:val="00DB66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BC50A"/>
  <w14:defaultImageDpi w14:val="0"/>
  <w15:docId w15:val="{00AD5F0E-EED7-4BD3-903F-FB750670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9C5B9-FFE5-4E7B-AB32-DD1BD2CD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1649</Words>
  <Characters>9070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Camos</dc:creator>
  <cp:keywords/>
  <dc:description>Created by the HTML-to-RTF Pro DLL .Net 5.1.10.31</dc:description>
  <cp:lastModifiedBy>Christophe Vidal</cp:lastModifiedBy>
  <cp:revision>6</cp:revision>
  <dcterms:created xsi:type="dcterms:W3CDTF">2026-05-15T08:59:00Z</dcterms:created>
  <dcterms:modified xsi:type="dcterms:W3CDTF">2026-05-15T09:38:00Z</dcterms:modified>
</cp:coreProperties>
</file>