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3418D8" w14:textId="7C562E9A" w:rsidR="0051331E" w:rsidRDefault="0051331E" w:rsidP="003C51EF">
      <w:pPr>
        <w:pStyle w:val="En-t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2E74B5" w:themeColor="accent1" w:themeShade="BF"/>
          <w:sz w:val="40"/>
          <w:szCs w:val="40"/>
        </w:rPr>
      </w:pPr>
      <w:r w:rsidRPr="003C51EF">
        <w:rPr>
          <w:b/>
          <w:bCs/>
          <w:color w:val="2E74B5" w:themeColor="accent1" w:themeShade="BF"/>
          <w:sz w:val="40"/>
          <w:szCs w:val="40"/>
        </w:rPr>
        <w:t>MISSION DE MAITRISE D’ŒUVRE POUR LA CREATION ET L</w:t>
      </w:r>
      <w:r w:rsidRPr="00952BE2">
        <w:rPr>
          <w:b/>
          <w:bCs/>
          <w:color w:val="2E74B5" w:themeColor="accent1" w:themeShade="BF"/>
          <w:sz w:val="40"/>
          <w:szCs w:val="40"/>
        </w:rPr>
        <w:t>’EXT</w:t>
      </w:r>
      <w:r w:rsidR="00EB5930" w:rsidRPr="00952BE2">
        <w:rPr>
          <w:b/>
          <w:bCs/>
          <w:color w:val="2E74B5" w:themeColor="accent1" w:themeShade="BF"/>
          <w:sz w:val="40"/>
          <w:szCs w:val="40"/>
        </w:rPr>
        <w:t>E</w:t>
      </w:r>
      <w:r w:rsidRPr="00952BE2">
        <w:rPr>
          <w:b/>
          <w:bCs/>
          <w:color w:val="2E74B5" w:themeColor="accent1" w:themeShade="BF"/>
          <w:sz w:val="40"/>
          <w:szCs w:val="40"/>
        </w:rPr>
        <w:t>NSIO</w:t>
      </w:r>
      <w:r w:rsidRPr="003C51EF">
        <w:rPr>
          <w:b/>
          <w:bCs/>
          <w:color w:val="2E74B5" w:themeColor="accent1" w:themeShade="BF"/>
          <w:sz w:val="40"/>
          <w:szCs w:val="40"/>
        </w:rPr>
        <w:t xml:space="preserve">N DE PONTONS FLOTTANTS </w:t>
      </w:r>
      <w:r w:rsidR="00952BE2">
        <w:rPr>
          <w:b/>
          <w:bCs/>
          <w:color w:val="2E74B5" w:themeColor="accent1" w:themeShade="BF"/>
          <w:sz w:val="40"/>
          <w:szCs w:val="40"/>
        </w:rPr>
        <w:t>AINSI QUE LE RENFORCEM</w:t>
      </w:r>
      <w:r w:rsidR="009F1BB2">
        <w:rPr>
          <w:b/>
          <w:bCs/>
          <w:color w:val="2E74B5" w:themeColor="accent1" w:themeShade="BF"/>
          <w:sz w:val="40"/>
          <w:szCs w:val="40"/>
        </w:rPr>
        <w:t>E</w:t>
      </w:r>
      <w:r w:rsidR="00952BE2">
        <w:rPr>
          <w:b/>
          <w:bCs/>
          <w:color w:val="2E74B5" w:themeColor="accent1" w:themeShade="BF"/>
          <w:sz w:val="40"/>
          <w:szCs w:val="40"/>
        </w:rPr>
        <w:t xml:space="preserve">NT DE STRUCTURES EXISTANTES </w:t>
      </w:r>
      <w:r w:rsidRPr="003C51EF">
        <w:rPr>
          <w:b/>
          <w:bCs/>
          <w:color w:val="2E74B5" w:themeColor="accent1" w:themeShade="BF"/>
          <w:sz w:val="40"/>
          <w:szCs w:val="40"/>
        </w:rPr>
        <w:t>DANS LE PORT DE ST CYPRIEN</w:t>
      </w:r>
    </w:p>
    <w:p w14:paraId="4667310F" w14:textId="77777777" w:rsidR="003C51EF" w:rsidRDefault="003C51EF">
      <w:pPr>
        <w:rPr>
          <w:color w:val="2E74B5" w:themeColor="accent1" w:themeShade="BF"/>
          <w:sz w:val="40"/>
          <w:szCs w:val="40"/>
        </w:rPr>
      </w:pPr>
    </w:p>
    <w:p w14:paraId="15BDCA8F" w14:textId="77777777" w:rsidR="003C51EF" w:rsidRPr="003C51EF" w:rsidRDefault="003C51EF" w:rsidP="003C51EF">
      <w:pPr>
        <w:pStyle w:val="Paragraphedeliste"/>
        <w:numPr>
          <w:ilvl w:val="0"/>
          <w:numId w:val="2"/>
        </w:numPr>
        <w:rPr>
          <w:b/>
          <w:bCs/>
          <w:color w:val="002060"/>
          <w:sz w:val="32"/>
          <w:szCs w:val="32"/>
          <w:u w:val="single"/>
        </w:rPr>
      </w:pPr>
      <w:r w:rsidRPr="003C51EF">
        <w:rPr>
          <w:b/>
          <w:bCs/>
          <w:color w:val="002060"/>
          <w:sz w:val="32"/>
          <w:szCs w:val="32"/>
          <w:u w:val="single"/>
        </w:rPr>
        <w:t>OBJET DE LA CONSULTATION</w:t>
      </w:r>
    </w:p>
    <w:p w14:paraId="691E6170" w14:textId="2BBB39F0" w:rsidR="0051331E" w:rsidRDefault="003C51EF" w:rsidP="003C51EF">
      <w:pPr>
        <w:pStyle w:val="NormalWeb"/>
        <w:spacing w:line="300" w:lineRule="atLeast"/>
        <w:jc w:val="both"/>
        <w:rPr>
          <w:rFonts w:ascii="Segoe UI" w:hAnsi="Segoe UI" w:cs="Segoe UI"/>
          <w:sz w:val="21"/>
          <w:szCs w:val="21"/>
        </w:rPr>
      </w:pPr>
      <w:r>
        <w:rPr>
          <w:rFonts w:ascii="Segoe UI" w:hAnsi="Segoe UI" w:cs="Segoe UI"/>
          <w:sz w:val="21"/>
          <w:szCs w:val="21"/>
        </w:rPr>
        <w:t>L</w:t>
      </w:r>
      <w:r w:rsidR="0051331E">
        <w:rPr>
          <w:rFonts w:ascii="Segoe UI" w:hAnsi="Segoe UI" w:cs="Segoe UI"/>
          <w:sz w:val="21"/>
          <w:szCs w:val="21"/>
        </w:rPr>
        <w:t xml:space="preserve">e port de Saint-Cyprien engage une première phase de restructuration de ses installations d’amarrage afin d’améliorer sa capacité d’accueil et la sécurité des pontons. Ce programme comprend la création du ponton </w:t>
      </w:r>
      <w:r w:rsidR="00952BE2">
        <w:rPr>
          <w:rFonts w:ascii="Segoe UI" w:hAnsi="Segoe UI" w:cs="Segoe UI"/>
          <w:sz w:val="21"/>
          <w:szCs w:val="21"/>
        </w:rPr>
        <w:t>Z</w:t>
      </w:r>
      <w:r w:rsidR="0051331E">
        <w:rPr>
          <w:rFonts w:ascii="Segoe UI" w:hAnsi="Segoe UI" w:cs="Segoe UI"/>
          <w:sz w:val="21"/>
          <w:szCs w:val="21"/>
        </w:rPr>
        <w:t xml:space="preserve"> ainsi que l’extension du ponton </w:t>
      </w:r>
      <w:r w:rsidR="00952BE2">
        <w:rPr>
          <w:rFonts w:ascii="Segoe UI" w:hAnsi="Segoe UI" w:cs="Segoe UI"/>
          <w:sz w:val="21"/>
          <w:szCs w:val="21"/>
        </w:rPr>
        <w:t>T dans la marina des Capellans</w:t>
      </w:r>
      <w:r w:rsidR="009F1BB2">
        <w:rPr>
          <w:rFonts w:ascii="Segoe UI" w:hAnsi="Segoe UI" w:cs="Segoe UI"/>
          <w:sz w:val="21"/>
          <w:szCs w:val="21"/>
        </w:rPr>
        <w:t xml:space="preserve"> (structures flottantes)</w:t>
      </w:r>
      <w:r w:rsidR="0051331E">
        <w:rPr>
          <w:rFonts w:ascii="Segoe UI" w:hAnsi="Segoe UI" w:cs="Segoe UI"/>
          <w:sz w:val="21"/>
          <w:szCs w:val="21"/>
        </w:rPr>
        <w:t>.</w:t>
      </w:r>
    </w:p>
    <w:p w14:paraId="1F07AC33" w14:textId="24EC1CB9" w:rsidR="00952BE2" w:rsidRDefault="0051331E" w:rsidP="003C51EF">
      <w:pPr>
        <w:pStyle w:val="NormalWeb"/>
        <w:spacing w:line="300" w:lineRule="atLeast"/>
        <w:jc w:val="both"/>
        <w:rPr>
          <w:rFonts w:ascii="Segoe UI" w:hAnsi="Segoe UI" w:cs="Segoe UI"/>
          <w:sz w:val="21"/>
          <w:szCs w:val="21"/>
        </w:rPr>
      </w:pPr>
      <w:r>
        <w:rPr>
          <w:rFonts w:ascii="Segoe UI" w:hAnsi="Segoe UI" w:cs="Segoe UI"/>
          <w:sz w:val="21"/>
          <w:szCs w:val="21"/>
        </w:rPr>
        <w:t xml:space="preserve">Cette phase inclut également des travaux de renforcement des infrastructures existantes, avec le rabattage </w:t>
      </w:r>
      <w:r w:rsidR="00952BE2">
        <w:rPr>
          <w:rFonts w:ascii="Segoe UI" w:hAnsi="Segoe UI" w:cs="Segoe UI"/>
          <w:sz w:val="21"/>
          <w:szCs w:val="21"/>
        </w:rPr>
        <w:t>de 43 pieux</w:t>
      </w:r>
      <w:r w:rsidR="009F1BB2">
        <w:rPr>
          <w:rFonts w:ascii="Segoe UI" w:hAnsi="Segoe UI" w:cs="Segoe UI"/>
          <w:sz w:val="21"/>
          <w:szCs w:val="21"/>
        </w:rPr>
        <w:t xml:space="preserve"> en acier</w:t>
      </w:r>
      <w:r w:rsidR="00952BE2">
        <w:rPr>
          <w:rFonts w:ascii="Segoe UI" w:hAnsi="Segoe UI" w:cs="Segoe UI"/>
          <w:sz w:val="21"/>
          <w:szCs w:val="21"/>
        </w:rPr>
        <w:t xml:space="preserve"> </w:t>
      </w:r>
      <w:r>
        <w:rPr>
          <w:rFonts w:ascii="Segoe UI" w:hAnsi="Segoe UI" w:cs="Segoe UI"/>
          <w:sz w:val="21"/>
          <w:szCs w:val="21"/>
        </w:rPr>
        <w:t xml:space="preserve">destinés à consolider les </w:t>
      </w:r>
      <w:bookmarkStart w:id="0" w:name="_Hlk230944853"/>
      <w:r>
        <w:rPr>
          <w:rFonts w:ascii="Segoe UI" w:hAnsi="Segoe UI" w:cs="Segoe UI"/>
          <w:sz w:val="21"/>
          <w:szCs w:val="21"/>
        </w:rPr>
        <w:t xml:space="preserve">pontons K, L, M, N, </w:t>
      </w:r>
      <w:proofErr w:type="spellStart"/>
      <w:r>
        <w:rPr>
          <w:rFonts w:ascii="Segoe UI" w:hAnsi="Segoe UI" w:cs="Segoe UI"/>
          <w:sz w:val="21"/>
          <w:szCs w:val="21"/>
        </w:rPr>
        <w:t>Qf</w:t>
      </w:r>
      <w:proofErr w:type="spellEnd"/>
      <w:r>
        <w:rPr>
          <w:rFonts w:ascii="Segoe UI" w:hAnsi="Segoe UI" w:cs="Segoe UI"/>
          <w:sz w:val="21"/>
          <w:szCs w:val="21"/>
        </w:rPr>
        <w:t xml:space="preserve"> et Rf</w:t>
      </w:r>
      <w:bookmarkEnd w:id="0"/>
      <w:r>
        <w:rPr>
          <w:rFonts w:ascii="Segoe UI" w:hAnsi="Segoe UI" w:cs="Segoe UI"/>
          <w:sz w:val="21"/>
          <w:szCs w:val="21"/>
        </w:rPr>
        <w:t xml:space="preserve">, situés dans le bassin sud. </w:t>
      </w:r>
    </w:p>
    <w:p w14:paraId="4D8CF1CF" w14:textId="1A4C6D1D" w:rsidR="0051331E" w:rsidRDefault="00952BE2" w:rsidP="003C51EF">
      <w:pPr>
        <w:pStyle w:val="NormalWeb"/>
        <w:spacing w:line="300" w:lineRule="atLeast"/>
        <w:jc w:val="both"/>
        <w:rPr>
          <w:rFonts w:ascii="Segoe UI" w:hAnsi="Segoe UI" w:cs="Segoe UI"/>
          <w:sz w:val="21"/>
          <w:szCs w:val="21"/>
        </w:rPr>
      </w:pPr>
      <w:r>
        <w:rPr>
          <w:rFonts w:ascii="Segoe UI" w:hAnsi="Segoe UI" w:cs="Segoe UI"/>
          <w:sz w:val="21"/>
          <w:szCs w:val="21"/>
        </w:rPr>
        <w:t>L’ense</w:t>
      </w:r>
      <w:r w:rsidR="0051331E">
        <w:rPr>
          <w:rFonts w:ascii="Segoe UI" w:hAnsi="Segoe UI" w:cs="Segoe UI"/>
          <w:sz w:val="21"/>
          <w:szCs w:val="21"/>
        </w:rPr>
        <w:t>mble de ces actions vise à moderniser les équipements portuaires, à les sécuriser et à optimiser les conditions d’accueil des plaisanciers.</w:t>
      </w:r>
    </w:p>
    <w:p w14:paraId="5F1DB908" w14:textId="0D51720F" w:rsidR="003C51EF" w:rsidRDefault="003C51EF" w:rsidP="003C51EF">
      <w:r>
        <w:t>Soit avec 2 lots</w:t>
      </w:r>
      <w:r w:rsidR="00952BE2">
        <w:t> :</w:t>
      </w:r>
    </w:p>
    <w:p w14:paraId="3CBE781D" w14:textId="77777777" w:rsidR="003C51EF" w:rsidRPr="006B324B" w:rsidRDefault="003C51EF" w:rsidP="003C51EF">
      <w:pPr>
        <w:pStyle w:val="Paragraphedeliste"/>
        <w:numPr>
          <w:ilvl w:val="0"/>
          <w:numId w:val="4"/>
        </w:numPr>
        <w:rPr>
          <w:b/>
          <w:bCs/>
        </w:rPr>
      </w:pPr>
      <w:r w:rsidRPr="006B324B">
        <w:rPr>
          <w:b/>
          <w:bCs/>
        </w:rPr>
        <w:t>Lot 1 : pontons flottants</w:t>
      </w:r>
    </w:p>
    <w:p w14:paraId="6A915E03" w14:textId="77777777" w:rsidR="003C51EF" w:rsidRPr="006B324B" w:rsidRDefault="003C51EF" w:rsidP="003C51EF">
      <w:pPr>
        <w:pStyle w:val="Paragraphedeliste"/>
        <w:numPr>
          <w:ilvl w:val="0"/>
          <w:numId w:val="4"/>
        </w:numPr>
        <w:rPr>
          <w:b/>
          <w:bCs/>
        </w:rPr>
      </w:pPr>
      <w:r w:rsidRPr="006B324B">
        <w:rPr>
          <w:b/>
          <w:bCs/>
        </w:rPr>
        <w:t>Lot 2 : rabattage</w:t>
      </w:r>
    </w:p>
    <w:p w14:paraId="1316A332" w14:textId="58EE8388" w:rsidR="003C51EF" w:rsidRDefault="003C51EF" w:rsidP="003C51EF">
      <w:pPr>
        <w:pStyle w:val="Paragraphedeliste"/>
      </w:pPr>
    </w:p>
    <w:p w14:paraId="560A935C" w14:textId="114E429D" w:rsidR="003C51EF" w:rsidRDefault="003C51EF">
      <w:r>
        <w:rPr>
          <w:b/>
          <w:bCs/>
          <w:u w:val="single"/>
        </w:rPr>
        <w:t xml:space="preserve">QUALIFICATION DU </w:t>
      </w:r>
      <w:r w:rsidRPr="003C51EF">
        <w:rPr>
          <w:b/>
          <w:bCs/>
          <w:u w:val="single"/>
        </w:rPr>
        <w:t>MAITRE D’ŒUVRE :</w:t>
      </w:r>
      <w:r>
        <w:t xml:space="preserve"> compétence dans le nautisme</w:t>
      </w:r>
      <w:r w:rsidR="00952BE2">
        <w:t xml:space="preserve"> souhaitée</w:t>
      </w:r>
    </w:p>
    <w:p w14:paraId="57B746FF" w14:textId="113C915D" w:rsidR="0051331E" w:rsidRDefault="0051331E">
      <w:r w:rsidRPr="0051331E">
        <w:rPr>
          <w:b/>
          <w:bCs/>
          <w:u w:val="single"/>
        </w:rPr>
        <w:t>DUREE DE VALIDITES DES OFFRES</w:t>
      </w:r>
      <w:r w:rsidR="000C5150">
        <w:rPr>
          <w:b/>
          <w:bCs/>
          <w:u w:val="single"/>
        </w:rPr>
        <w:t xml:space="preserve"> : </w:t>
      </w:r>
      <w:r>
        <w:t xml:space="preserve"> 90 jours</w:t>
      </w:r>
    </w:p>
    <w:p w14:paraId="51814ABF" w14:textId="33F31828" w:rsidR="003C51EF" w:rsidRDefault="0038325A">
      <w:r w:rsidRPr="0038325A">
        <w:rPr>
          <w:b/>
          <w:bCs/>
          <w:u w:val="single"/>
        </w:rPr>
        <w:t>DUREE DE LA MISSION DE MAITRISE D’</w:t>
      </w:r>
      <w:r w:rsidRPr="0038325A">
        <w:rPr>
          <w:b/>
          <w:bCs/>
          <w:u w:val="single"/>
        </w:rPr>
        <w:tab/>
        <w:t>O</w:t>
      </w:r>
      <w:r>
        <w:rPr>
          <w:b/>
          <w:bCs/>
          <w:u w:val="single"/>
        </w:rPr>
        <w:t>E</w:t>
      </w:r>
      <w:r w:rsidRPr="0038325A">
        <w:rPr>
          <w:b/>
          <w:bCs/>
          <w:u w:val="single"/>
        </w:rPr>
        <w:t>UVRE</w:t>
      </w:r>
      <w:r>
        <w:t> : 24 mois.</w:t>
      </w:r>
    </w:p>
    <w:p w14:paraId="41C6D7F2" w14:textId="77777777" w:rsidR="00D45B0C" w:rsidRDefault="0051331E" w:rsidP="00D45B0C">
      <w:pPr>
        <w:autoSpaceDE w:val="0"/>
        <w:autoSpaceDN w:val="0"/>
        <w:adjustRightInd w:val="0"/>
        <w:spacing w:before="100" w:after="0" w:line="240" w:lineRule="auto"/>
        <w:rPr>
          <w:b/>
          <w:bCs/>
          <w:u w:val="single"/>
        </w:rPr>
      </w:pPr>
      <w:r w:rsidRPr="0051331E">
        <w:rPr>
          <w:b/>
          <w:bCs/>
          <w:u w:val="single"/>
        </w:rPr>
        <w:t xml:space="preserve">DETAIL MISSION DE MAITRISE </w:t>
      </w:r>
      <w:r w:rsidR="000C5150" w:rsidRPr="0051331E">
        <w:rPr>
          <w:b/>
          <w:bCs/>
          <w:u w:val="single"/>
        </w:rPr>
        <w:t xml:space="preserve">D’ŒUVRE </w:t>
      </w:r>
    </w:p>
    <w:p w14:paraId="68AD62E8" w14:textId="0457311D" w:rsidR="00D45B0C" w:rsidRPr="002A5094" w:rsidRDefault="00D45B0C" w:rsidP="00D45B0C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580" w:hanging="250"/>
        <w:rPr>
          <w:rFonts w:ascii="Verdana" w:hAnsi="Verdana" w:cs="Times New Roman"/>
          <w:sz w:val="20"/>
          <w:szCs w:val="24"/>
        </w:rPr>
      </w:pPr>
      <w:r w:rsidRPr="002A5094">
        <w:rPr>
          <w:rFonts w:ascii="Verdana" w:hAnsi="Verdana" w:cs="Times New Roman"/>
          <w:sz w:val="20"/>
          <w:szCs w:val="24"/>
        </w:rPr>
        <w:t>Esquisse (ESQ) ;</w:t>
      </w:r>
    </w:p>
    <w:p w14:paraId="5EB84395" w14:textId="77777777" w:rsidR="00D45B0C" w:rsidRPr="002A5094" w:rsidRDefault="00D45B0C" w:rsidP="00D45B0C">
      <w:pPr>
        <w:numPr>
          <w:ilvl w:val="0"/>
          <w:numId w:val="15"/>
        </w:numPr>
        <w:autoSpaceDE w:val="0"/>
        <w:autoSpaceDN w:val="0"/>
        <w:adjustRightInd w:val="0"/>
        <w:spacing w:before="100" w:after="0" w:line="240" w:lineRule="auto"/>
        <w:ind w:left="580" w:hanging="250"/>
        <w:rPr>
          <w:rFonts w:ascii="Verdana" w:hAnsi="Verdana" w:cs="Times New Roman"/>
          <w:sz w:val="20"/>
          <w:szCs w:val="24"/>
        </w:rPr>
      </w:pPr>
      <w:r w:rsidRPr="002A5094">
        <w:rPr>
          <w:rFonts w:ascii="Verdana" w:hAnsi="Verdana" w:cs="Times New Roman"/>
          <w:sz w:val="20"/>
          <w:szCs w:val="24"/>
        </w:rPr>
        <w:t>Avant-projet (AVP) ;</w:t>
      </w:r>
    </w:p>
    <w:p w14:paraId="5E059B25" w14:textId="77777777" w:rsidR="00D45B0C" w:rsidRPr="002A5094" w:rsidRDefault="00D45B0C" w:rsidP="00D45B0C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580" w:hanging="250"/>
        <w:rPr>
          <w:rFonts w:ascii="Verdana" w:hAnsi="Verdana" w:cs="Times New Roman"/>
          <w:sz w:val="20"/>
          <w:szCs w:val="24"/>
        </w:rPr>
      </w:pPr>
      <w:r w:rsidRPr="002A5094">
        <w:rPr>
          <w:rFonts w:ascii="Verdana" w:hAnsi="Verdana" w:cs="Times New Roman"/>
          <w:sz w:val="20"/>
          <w:szCs w:val="24"/>
        </w:rPr>
        <w:t>Etudes de projet (PRO) ;</w:t>
      </w:r>
    </w:p>
    <w:p w14:paraId="181DC97D" w14:textId="77777777" w:rsidR="00D45B0C" w:rsidRPr="002A5094" w:rsidRDefault="00D45B0C" w:rsidP="00D45B0C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580" w:hanging="250"/>
        <w:rPr>
          <w:rFonts w:ascii="Verdana" w:hAnsi="Verdana" w:cs="Times New Roman"/>
          <w:sz w:val="20"/>
          <w:szCs w:val="24"/>
        </w:rPr>
      </w:pPr>
      <w:r w:rsidRPr="002A5094">
        <w:rPr>
          <w:rFonts w:ascii="Verdana" w:hAnsi="Verdana" w:cs="Times New Roman"/>
          <w:sz w:val="20"/>
          <w:szCs w:val="24"/>
        </w:rPr>
        <w:t>Assistance au maître de l'ouvrage pour la passation des marchés publics de travaux (AMT) ;</w:t>
      </w:r>
    </w:p>
    <w:p w14:paraId="49C77B3B" w14:textId="77777777" w:rsidR="00D45B0C" w:rsidRPr="002A5094" w:rsidRDefault="00D45B0C" w:rsidP="00D45B0C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580" w:hanging="250"/>
        <w:rPr>
          <w:rFonts w:ascii="Verdana" w:hAnsi="Verdana" w:cs="Times New Roman"/>
          <w:sz w:val="20"/>
          <w:szCs w:val="24"/>
        </w:rPr>
      </w:pPr>
      <w:r w:rsidRPr="002A5094">
        <w:rPr>
          <w:rFonts w:ascii="Verdana" w:hAnsi="Verdana" w:cs="Times New Roman"/>
          <w:sz w:val="20"/>
          <w:szCs w:val="24"/>
        </w:rPr>
        <w:t>Etudes de synthèse (SYN) ;</w:t>
      </w:r>
    </w:p>
    <w:p w14:paraId="04CF5077" w14:textId="77777777" w:rsidR="00D45B0C" w:rsidRPr="002A5094" w:rsidRDefault="00D45B0C" w:rsidP="00D45B0C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580" w:hanging="250"/>
        <w:rPr>
          <w:rFonts w:ascii="Verdana" w:hAnsi="Verdana" w:cs="Times New Roman"/>
          <w:sz w:val="20"/>
          <w:szCs w:val="24"/>
        </w:rPr>
      </w:pPr>
      <w:r w:rsidRPr="002A5094">
        <w:rPr>
          <w:rFonts w:ascii="Verdana" w:hAnsi="Verdana" w:cs="Times New Roman"/>
          <w:sz w:val="20"/>
          <w:szCs w:val="24"/>
        </w:rPr>
        <w:t>Visa des études d'exécution établies par les entreprises (VISA) ;</w:t>
      </w:r>
    </w:p>
    <w:p w14:paraId="204EAA64" w14:textId="77777777" w:rsidR="00D45B0C" w:rsidRPr="002A5094" w:rsidRDefault="00D45B0C" w:rsidP="00D45B0C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580" w:hanging="250"/>
        <w:rPr>
          <w:rFonts w:ascii="Verdana" w:hAnsi="Verdana" w:cs="Times New Roman"/>
          <w:sz w:val="20"/>
          <w:szCs w:val="24"/>
        </w:rPr>
      </w:pPr>
      <w:r w:rsidRPr="002A5094">
        <w:rPr>
          <w:rFonts w:ascii="Verdana" w:hAnsi="Verdana" w:cs="Times New Roman"/>
          <w:sz w:val="20"/>
          <w:szCs w:val="24"/>
        </w:rPr>
        <w:t>Direction d'exécution des contrats de travaux (DET) ;</w:t>
      </w:r>
    </w:p>
    <w:p w14:paraId="04EB8AE9" w14:textId="77777777" w:rsidR="00D45B0C" w:rsidRPr="002A5094" w:rsidRDefault="00D45B0C" w:rsidP="00D45B0C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580" w:hanging="250"/>
        <w:rPr>
          <w:rFonts w:ascii="Verdana" w:hAnsi="Verdana" w:cs="Times New Roman"/>
          <w:sz w:val="20"/>
          <w:szCs w:val="24"/>
        </w:rPr>
      </w:pPr>
      <w:r w:rsidRPr="002A5094">
        <w:rPr>
          <w:rFonts w:ascii="Verdana" w:hAnsi="Verdana" w:cs="Times New Roman"/>
          <w:sz w:val="20"/>
          <w:szCs w:val="24"/>
        </w:rPr>
        <w:t>Ordonnancement, pilotage et coordination (OPC)</w:t>
      </w:r>
    </w:p>
    <w:p w14:paraId="5B3CB22F" w14:textId="77777777" w:rsidR="00D45B0C" w:rsidRPr="002A5094" w:rsidRDefault="00D45B0C" w:rsidP="00D45B0C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580" w:hanging="250"/>
        <w:rPr>
          <w:rFonts w:ascii="Verdana" w:hAnsi="Verdana" w:cs="Times New Roman"/>
          <w:sz w:val="20"/>
          <w:szCs w:val="24"/>
        </w:rPr>
      </w:pPr>
      <w:r w:rsidRPr="002A5094">
        <w:rPr>
          <w:rFonts w:ascii="Verdana" w:hAnsi="Verdana" w:cs="Times New Roman"/>
          <w:sz w:val="20"/>
          <w:szCs w:val="24"/>
        </w:rPr>
        <w:t>Assistance lors des opérations de réception et pendant la période de garantie de parfait achèvement (AOR) ;</w:t>
      </w:r>
    </w:p>
    <w:p w14:paraId="0B84D0F6" w14:textId="77777777" w:rsidR="00D45B0C" w:rsidRDefault="00D45B0C" w:rsidP="00586DB1">
      <w:pPr>
        <w:spacing w:line="300" w:lineRule="atLeast"/>
        <w:rPr>
          <w:rFonts w:ascii="Segoe UI" w:eastAsia="Times New Roman" w:hAnsi="Segoe UI" w:cs="Segoe UI"/>
          <w:sz w:val="21"/>
          <w:szCs w:val="21"/>
          <w:lang w:eastAsia="fr-FR"/>
        </w:rPr>
      </w:pPr>
    </w:p>
    <w:p w14:paraId="3C0B2D82" w14:textId="5138CFB2" w:rsidR="00952BE2" w:rsidRDefault="00952BE2" w:rsidP="00586DB1">
      <w:pPr>
        <w:spacing w:line="300" w:lineRule="atLeast"/>
        <w:rPr>
          <w:rFonts w:ascii="Segoe UI" w:eastAsia="Times New Roman" w:hAnsi="Segoe UI" w:cs="Segoe UI"/>
          <w:sz w:val="21"/>
          <w:szCs w:val="21"/>
          <w:lang w:eastAsia="fr-FR"/>
        </w:rPr>
      </w:pPr>
      <w:r>
        <w:rPr>
          <w:rFonts w:ascii="Segoe UI" w:eastAsia="Times New Roman" w:hAnsi="Segoe UI" w:cs="Segoe UI"/>
          <w:sz w:val="21"/>
          <w:szCs w:val="21"/>
          <w:lang w:eastAsia="fr-FR"/>
        </w:rPr>
        <w:t>Montage du marché</w:t>
      </w:r>
      <w:r w:rsidR="000C5150">
        <w:rPr>
          <w:rFonts w:ascii="Segoe UI" w:eastAsia="Times New Roman" w:hAnsi="Segoe UI" w:cs="Segoe UI"/>
          <w:sz w:val="21"/>
          <w:szCs w:val="21"/>
          <w:lang w:eastAsia="fr-FR"/>
        </w:rPr>
        <w:t xml:space="preserve"> sur la partie technique</w:t>
      </w:r>
    </w:p>
    <w:p w14:paraId="0B81004C" w14:textId="75776000" w:rsidR="00952BE2" w:rsidRPr="00586DB1" w:rsidRDefault="000C5150" w:rsidP="00586DB1">
      <w:pPr>
        <w:spacing w:line="300" w:lineRule="atLeast"/>
        <w:rPr>
          <w:rFonts w:ascii="Segoe UI" w:eastAsia="Times New Roman" w:hAnsi="Segoe UI" w:cs="Segoe UI"/>
          <w:sz w:val="21"/>
          <w:szCs w:val="21"/>
          <w:lang w:eastAsia="fr-FR"/>
        </w:rPr>
      </w:pPr>
      <w:r>
        <w:rPr>
          <w:rFonts w:ascii="Segoe UI" w:eastAsia="Times New Roman" w:hAnsi="Segoe UI" w:cs="Segoe UI"/>
          <w:sz w:val="21"/>
          <w:szCs w:val="21"/>
          <w:lang w:eastAsia="fr-FR"/>
        </w:rPr>
        <w:lastRenderedPageBreak/>
        <w:t xml:space="preserve"> </w:t>
      </w:r>
      <w:r w:rsidR="00952BE2">
        <w:rPr>
          <w:rFonts w:ascii="Segoe UI" w:eastAsia="Times New Roman" w:hAnsi="Segoe UI" w:cs="Segoe UI"/>
          <w:sz w:val="21"/>
          <w:szCs w:val="21"/>
          <w:lang w:eastAsia="fr-FR"/>
        </w:rPr>
        <w:t>Analyse des offres</w:t>
      </w:r>
      <w:r>
        <w:rPr>
          <w:rFonts w:ascii="Segoe UI" w:eastAsia="Times New Roman" w:hAnsi="Segoe UI" w:cs="Segoe UI"/>
          <w:sz w:val="21"/>
          <w:szCs w:val="21"/>
          <w:lang w:eastAsia="fr-FR"/>
        </w:rPr>
        <w:t xml:space="preserve"> et rendu du rapport</w:t>
      </w:r>
    </w:p>
    <w:p w14:paraId="19C5AE99" w14:textId="6F32C437" w:rsidR="0051331E" w:rsidRPr="0051331E" w:rsidRDefault="0051331E">
      <w:pPr>
        <w:rPr>
          <w:b/>
          <w:bCs/>
          <w:u w:val="single"/>
        </w:rPr>
      </w:pPr>
      <w:r w:rsidRPr="0051331E">
        <w:rPr>
          <w:b/>
          <w:bCs/>
          <w:u w:val="single"/>
        </w:rPr>
        <w:t>LIEU</w:t>
      </w:r>
      <w:r w:rsidR="00EB5930">
        <w:rPr>
          <w:b/>
          <w:bCs/>
          <w:u w:val="single"/>
        </w:rPr>
        <w:t>X</w:t>
      </w:r>
      <w:r w:rsidRPr="0051331E">
        <w:rPr>
          <w:b/>
          <w:bCs/>
          <w:u w:val="single"/>
        </w:rPr>
        <w:t xml:space="preserve"> D’EXECUTION :</w:t>
      </w:r>
    </w:p>
    <w:p w14:paraId="0BCC8A68" w14:textId="3FF83FDC" w:rsidR="0051331E" w:rsidRPr="003C51EF" w:rsidRDefault="0051331E">
      <w:pPr>
        <w:rPr>
          <w:color w:val="EE0000"/>
        </w:rPr>
      </w:pPr>
      <w:r>
        <w:t xml:space="preserve">Quais T et Z dans la marina des Capellans et les quais K, L, M, N, </w:t>
      </w:r>
      <w:proofErr w:type="spellStart"/>
      <w:r>
        <w:t>Qf</w:t>
      </w:r>
      <w:proofErr w:type="spellEnd"/>
      <w:r>
        <w:t xml:space="preserve"> et Rf dans le bassin sud, à Saint-Cyprien</w:t>
      </w:r>
      <w:r w:rsidR="00952BE2">
        <w:t>.</w:t>
      </w:r>
    </w:p>
    <w:p w14:paraId="6767F620" w14:textId="77777777" w:rsidR="00586DB1" w:rsidRDefault="00586DB1"/>
    <w:p w14:paraId="496C8C92" w14:textId="77777777" w:rsidR="00952BE2" w:rsidRDefault="0051331E">
      <w:r w:rsidRPr="0051331E">
        <w:rPr>
          <w:b/>
          <w:bCs/>
          <w:u w:val="single"/>
        </w:rPr>
        <w:t>ENVELOPPE PREVISIONNELLE DES TRAVAUX</w:t>
      </w:r>
      <w:r>
        <w:t xml:space="preserve"> : </w:t>
      </w:r>
    </w:p>
    <w:p w14:paraId="616C4DC2" w14:textId="28962B11" w:rsidR="00952BE2" w:rsidRDefault="000C5150" w:rsidP="00952BE2">
      <w:r>
        <w:t xml:space="preserve">LOT 1 : </w:t>
      </w:r>
      <w:r w:rsidR="0051331E">
        <w:t xml:space="preserve">1 </w:t>
      </w:r>
      <w:r w:rsidR="009F1BB2">
        <w:t>550</w:t>
      </w:r>
      <w:r w:rsidR="0051331E">
        <w:t xml:space="preserve"> 000 € </w:t>
      </w:r>
      <w:r w:rsidR="009F1BB2">
        <w:t>HT</w:t>
      </w:r>
      <w:r w:rsidR="0051331E">
        <w:t xml:space="preserve"> maximum</w:t>
      </w:r>
      <w:r w:rsidR="00952BE2">
        <w:t>, pour la création et l’extension des pontons flottants ; maximum à ne</w:t>
      </w:r>
      <w:r>
        <w:t> </w:t>
      </w:r>
      <w:r w:rsidR="00952BE2">
        <w:t>pas dépasser pour respecter l’autorisation environnementale délivrée par la DREAL.</w:t>
      </w:r>
    </w:p>
    <w:p w14:paraId="5DEBECFF" w14:textId="0388B53B" w:rsidR="00952BE2" w:rsidRDefault="000C5150" w:rsidP="00952BE2">
      <w:r>
        <w:t xml:space="preserve">LOT 2 : </w:t>
      </w:r>
      <w:r w:rsidR="009F1BB2">
        <w:t>3</w:t>
      </w:r>
      <w:r w:rsidR="00952BE2">
        <w:t xml:space="preserve">50 000 euros </w:t>
      </w:r>
      <w:r w:rsidR="009F1BB2">
        <w:t>HT</w:t>
      </w:r>
      <w:r w:rsidR="00952BE2">
        <w:t xml:space="preserve"> pour l’opération de rabattage de pieux.</w:t>
      </w:r>
    </w:p>
    <w:p w14:paraId="5DD1F123" w14:textId="7CA9241B" w:rsidR="009F1BB2" w:rsidRDefault="009F1BB2" w:rsidP="00952BE2">
      <w:r>
        <w:t>Soit un total de 1 900 000 euros HT</w:t>
      </w:r>
    </w:p>
    <w:p w14:paraId="2611940C" w14:textId="48AA6967" w:rsidR="003C51EF" w:rsidRPr="003C51EF" w:rsidRDefault="003C51EF" w:rsidP="003C51EF">
      <w:pPr>
        <w:pStyle w:val="Paragraphedeliste"/>
        <w:numPr>
          <w:ilvl w:val="0"/>
          <w:numId w:val="2"/>
        </w:numPr>
        <w:rPr>
          <w:b/>
          <w:bCs/>
          <w:color w:val="002060"/>
          <w:sz w:val="32"/>
          <w:szCs w:val="32"/>
          <w:u w:val="single"/>
        </w:rPr>
      </w:pPr>
      <w:r w:rsidRPr="003C51EF">
        <w:rPr>
          <w:b/>
          <w:bCs/>
          <w:color w:val="002060"/>
          <w:sz w:val="32"/>
          <w:szCs w:val="32"/>
          <w:u w:val="single"/>
        </w:rPr>
        <w:t xml:space="preserve">LOCALISATION </w:t>
      </w:r>
    </w:p>
    <w:p w14:paraId="0B69640F" w14:textId="77777777" w:rsidR="003C51EF" w:rsidRDefault="003C51EF" w:rsidP="003C51EF">
      <w:pPr>
        <w:pStyle w:val="Paragraphedeliste"/>
      </w:pPr>
    </w:p>
    <w:p w14:paraId="241788E5" w14:textId="2DD354A7" w:rsidR="0051331E" w:rsidRDefault="003C51EF">
      <w:r>
        <w:t xml:space="preserve">Plan de situation </w:t>
      </w:r>
    </w:p>
    <w:p w14:paraId="426CE866" w14:textId="70F031CC" w:rsidR="003C51EF" w:rsidRDefault="003C51EF">
      <w:r>
        <w:t>Photos des lieux</w:t>
      </w:r>
    </w:p>
    <w:p w14:paraId="7E6E13A2" w14:textId="7FDB1E36" w:rsidR="003C51EF" w:rsidRPr="003C51EF" w:rsidRDefault="003C51EF">
      <w:pPr>
        <w:rPr>
          <w:color w:val="EE0000"/>
        </w:rPr>
      </w:pPr>
      <w:r>
        <w:t xml:space="preserve">Plan topographique …) </w:t>
      </w:r>
    </w:p>
    <w:p w14:paraId="01C06C49" w14:textId="77777777" w:rsidR="006B324B" w:rsidRDefault="006B324B"/>
    <w:p w14:paraId="52E57031" w14:textId="77777777" w:rsidR="006B324B" w:rsidRPr="00834818" w:rsidRDefault="006B324B" w:rsidP="006B324B">
      <w:pPr>
        <w:pStyle w:val="En-tte"/>
        <w:jc w:val="center"/>
        <w:rPr>
          <w:sz w:val="32"/>
          <w:szCs w:val="32"/>
        </w:rPr>
      </w:pPr>
      <w:r w:rsidRPr="00834818">
        <w:rPr>
          <w:sz w:val="32"/>
          <w:szCs w:val="32"/>
        </w:rPr>
        <w:t>Bassin sud du Port de Saint-Cyprien</w:t>
      </w:r>
    </w:p>
    <w:p w14:paraId="34DFB21D" w14:textId="77777777" w:rsidR="006B324B" w:rsidRDefault="006B324B"/>
    <w:p w14:paraId="7197714D" w14:textId="2D6968A2" w:rsidR="006B324B" w:rsidRDefault="006B324B">
      <w:r>
        <w:rPr>
          <w:rFonts w:eastAsia="Times New Roman"/>
          <w:noProof/>
        </w:rPr>
        <w:drawing>
          <wp:inline distT="0" distB="0" distL="0" distR="0" wp14:anchorId="3FDFCFD1" wp14:editId="558DEB71">
            <wp:extent cx="5743575" cy="3175635"/>
            <wp:effectExtent l="0" t="0" r="9525" b="5715"/>
            <wp:docPr id="134842098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r:link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17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549" cy="3196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DA6D08" w14:textId="77777777" w:rsidR="006B324B" w:rsidRDefault="006B324B"/>
    <w:p w14:paraId="1B3C7073" w14:textId="5FBD88F2" w:rsidR="006B324B" w:rsidRDefault="00BF17FB">
      <w:pPr>
        <w:rPr>
          <w:rFonts w:ascii="Segoe UI" w:hAnsi="Segoe UI" w:cs="Segoe UI"/>
          <w:sz w:val="21"/>
          <w:szCs w:val="21"/>
        </w:rPr>
      </w:pPr>
      <w:r>
        <w:t xml:space="preserve">Situation des structures existantes </w:t>
      </w:r>
      <w:r w:rsidR="007E7BA3">
        <w:t>(pontons</w:t>
      </w:r>
      <w:r>
        <w:rPr>
          <w:rFonts w:ascii="Segoe UI" w:hAnsi="Segoe UI" w:cs="Segoe UI"/>
          <w:sz w:val="21"/>
          <w:szCs w:val="21"/>
        </w:rPr>
        <w:t xml:space="preserve"> K, L, M, N, </w:t>
      </w:r>
      <w:proofErr w:type="spellStart"/>
      <w:r>
        <w:rPr>
          <w:rFonts w:ascii="Segoe UI" w:hAnsi="Segoe UI" w:cs="Segoe UI"/>
          <w:sz w:val="21"/>
          <w:szCs w:val="21"/>
        </w:rPr>
        <w:t>Qf</w:t>
      </w:r>
      <w:proofErr w:type="spellEnd"/>
      <w:r>
        <w:rPr>
          <w:rFonts w:ascii="Segoe UI" w:hAnsi="Segoe UI" w:cs="Segoe UI"/>
          <w:sz w:val="21"/>
          <w:szCs w:val="21"/>
        </w:rPr>
        <w:t xml:space="preserve"> et </w:t>
      </w:r>
      <w:r w:rsidR="007E7BA3">
        <w:rPr>
          <w:rFonts w:ascii="Segoe UI" w:hAnsi="Segoe UI" w:cs="Segoe UI"/>
          <w:sz w:val="21"/>
          <w:szCs w:val="21"/>
        </w:rPr>
        <w:t>Rf) concernées</w:t>
      </w:r>
      <w:r>
        <w:rPr>
          <w:rFonts w:ascii="Segoe UI" w:hAnsi="Segoe UI" w:cs="Segoe UI"/>
          <w:sz w:val="21"/>
          <w:szCs w:val="21"/>
        </w:rPr>
        <w:t xml:space="preserve"> par le rabattage des pieux.</w:t>
      </w:r>
    </w:p>
    <w:p w14:paraId="2B46A655" w14:textId="77777777" w:rsidR="006B324B" w:rsidRDefault="006B324B" w:rsidP="006B324B">
      <w:pPr>
        <w:pStyle w:val="En-tte"/>
        <w:jc w:val="center"/>
        <w:rPr>
          <w:sz w:val="28"/>
          <w:szCs w:val="28"/>
        </w:rPr>
      </w:pPr>
      <w:r w:rsidRPr="006B324B">
        <w:rPr>
          <w:sz w:val="28"/>
          <w:szCs w:val="28"/>
        </w:rPr>
        <w:lastRenderedPageBreak/>
        <w:t>Marina des Capellans du Port de Saint-Cyprien</w:t>
      </w:r>
    </w:p>
    <w:p w14:paraId="751B963C" w14:textId="77777777" w:rsidR="00BF17FB" w:rsidRDefault="00BF17FB" w:rsidP="006B324B">
      <w:pPr>
        <w:pStyle w:val="En-tte"/>
        <w:jc w:val="center"/>
        <w:rPr>
          <w:sz w:val="28"/>
          <w:szCs w:val="28"/>
        </w:rPr>
      </w:pPr>
    </w:p>
    <w:p w14:paraId="6FC32224" w14:textId="77777777" w:rsidR="00BF17FB" w:rsidRDefault="00BF17FB" w:rsidP="006B324B">
      <w:pPr>
        <w:pStyle w:val="En-tte"/>
        <w:jc w:val="center"/>
        <w:rPr>
          <w:sz w:val="28"/>
          <w:szCs w:val="28"/>
        </w:rPr>
      </w:pPr>
    </w:p>
    <w:p w14:paraId="590E6A98" w14:textId="4F4222EB" w:rsidR="00BF17FB" w:rsidRDefault="00BF17FB" w:rsidP="00BF17FB">
      <w:pPr>
        <w:pStyle w:val="En-tte"/>
        <w:rPr>
          <w:sz w:val="28"/>
          <w:szCs w:val="28"/>
        </w:rPr>
      </w:pPr>
      <w:r>
        <w:rPr>
          <w:sz w:val="28"/>
          <w:szCs w:val="28"/>
        </w:rPr>
        <w:t>Implantation des 2 nouveaux quais :</w:t>
      </w:r>
    </w:p>
    <w:p w14:paraId="0A6844AC" w14:textId="77777777" w:rsidR="00BF17FB" w:rsidRDefault="00BF17FB" w:rsidP="00BF17FB">
      <w:pPr>
        <w:pStyle w:val="En-tte"/>
        <w:rPr>
          <w:sz w:val="28"/>
          <w:szCs w:val="28"/>
        </w:rPr>
      </w:pPr>
    </w:p>
    <w:p w14:paraId="10164956" w14:textId="694F0A81" w:rsidR="00BF17FB" w:rsidRDefault="00BF17FB" w:rsidP="00BF17FB">
      <w:pPr>
        <w:pStyle w:val="En-tte"/>
        <w:rPr>
          <w:sz w:val="28"/>
          <w:szCs w:val="28"/>
        </w:rPr>
      </w:pPr>
      <w:r>
        <w:rPr>
          <w:sz w:val="28"/>
          <w:szCs w:val="28"/>
        </w:rPr>
        <w:tab/>
        <w:t>-création du quai Z à proximité du pont tournant</w:t>
      </w:r>
    </w:p>
    <w:p w14:paraId="41981BF4" w14:textId="275F2B29" w:rsidR="00BF17FB" w:rsidRDefault="00BF17FB" w:rsidP="00BF17FB">
      <w:pPr>
        <w:pStyle w:val="En-tte"/>
        <w:rPr>
          <w:sz w:val="28"/>
          <w:szCs w:val="28"/>
        </w:rPr>
      </w:pPr>
      <w:r>
        <w:rPr>
          <w:sz w:val="28"/>
          <w:szCs w:val="28"/>
        </w:rPr>
        <w:t xml:space="preserve">                            - agrandissement du quai 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14:paraId="6BDDB58D" w14:textId="77777777" w:rsidR="00BF17FB" w:rsidRDefault="00BF17FB" w:rsidP="006B324B">
      <w:pPr>
        <w:pStyle w:val="En-tte"/>
        <w:jc w:val="center"/>
        <w:rPr>
          <w:sz w:val="28"/>
          <w:szCs w:val="28"/>
        </w:rPr>
      </w:pPr>
    </w:p>
    <w:p w14:paraId="7209222C" w14:textId="77777777" w:rsidR="00BF17FB" w:rsidRDefault="00BF17FB" w:rsidP="006B324B">
      <w:pPr>
        <w:pStyle w:val="En-tte"/>
        <w:jc w:val="center"/>
        <w:rPr>
          <w:sz w:val="28"/>
          <w:szCs w:val="28"/>
        </w:rPr>
      </w:pPr>
    </w:p>
    <w:p w14:paraId="30AC9B58" w14:textId="77777777" w:rsidR="00952BE2" w:rsidRPr="006B324B" w:rsidRDefault="00952BE2" w:rsidP="006B324B">
      <w:pPr>
        <w:pStyle w:val="En-tte"/>
        <w:jc w:val="center"/>
        <w:rPr>
          <w:sz w:val="28"/>
          <w:szCs w:val="28"/>
        </w:rPr>
      </w:pPr>
    </w:p>
    <w:p w14:paraId="6BE067DF" w14:textId="240EF48C" w:rsidR="003C51EF" w:rsidRDefault="006B324B">
      <w:r>
        <w:rPr>
          <w:rFonts w:eastAsia="Times New Roman"/>
          <w:noProof/>
        </w:rPr>
        <w:drawing>
          <wp:inline distT="0" distB="0" distL="0" distR="0" wp14:anchorId="2882BD0A" wp14:editId="581DD520">
            <wp:extent cx="6049612" cy="3296920"/>
            <wp:effectExtent l="0" t="0" r="8890" b="0"/>
            <wp:docPr id="45813094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904" cy="3317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C51E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D7382310"/>
    <w:lvl w:ilvl="0">
      <w:numFmt w:val="bullet"/>
      <w:lvlText w:val="*"/>
      <w:lvlJc w:val="left"/>
    </w:lvl>
  </w:abstractNum>
  <w:abstractNum w:abstractNumId="1" w15:restartNumberingAfterBreak="0">
    <w:nsid w:val="03395896"/>
    <w:multiLevelType w:val="hybridMultilevel"/>
    <w:tmpl w:val="B0BC9614"/>
    <w:lvl w:ilvl="0" w:tplc="6558419E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E27C02"/>
    <w:multiLevelType w:val="multilevel"/>
    <w:tmpl w:val="33024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A44361A"/>
    <w:multiLevelType w:val="multilevel"/>
    <w:tmpl w:val="900C9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EAF224B"/>
    <w:multiLevelType w:val="multilevel"/>
    <w:tmpl w:val="870A06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2A05600"/>
    <w:multiLevelType w:val="multilevel"/>
    <w:tmpl w:val="32F434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8D32602"/>
    <w:multiLevelType w:val="multilevel"/>
    <w:tmpl w:val="87541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C6A65A6"/>
    <w:multiLevelType w:val="multilevel"/>
    <w:tmpl w:val="D43A5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03037C5"/>
    <w:multiLevelType w:val="multilevel"/>
    <w:tmpl w:val="820C9E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3D17BCC"/>
    <w:multiLevelType w:val="multilevel"/>
    <w:tmpl w:val="288C02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A3921CD"/>
    <w:multiLevelType w:val="multilevel"/>
    <w:tmpl w:val="C5500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FB5278A"/>
    <w:multiLevelType w:val="multilevel"/>
    <w:tmpl w:val="15387F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7EA6CAE"/>
    <w:multiLevelType w:val="hybridMultilevel"/>
    <w:tmpl w:val="5782758C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DA009C7"/>
    <w:multiLevelType w:val="hybridMultilevel"/>
    <w:tmpl w:val="C2DCE404"/>
    <w:lvl w:ilvl="0" w:tplc="BFD2802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7B230D2"/>
    <w:multiLevelType w:val="multilevel"/>
    <w:tmpl w:val="4C26D0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88468764">
    <w:abstractNumId w:val="5"/>
  </w:num>
  <w:num w:numId="2" w16cid:durableId="659770945">
    <w:abstractNumId w:val="13"/>
  </w:num>
  <w:num w:numId="3" w16cid:durableId="260263026">
    <w:abstractNumId w:val="12"/>
  </w:num>
  <w:num w:numId="4" w16cid:durableId="1956861675">
    <w:abstractNumId w:val="1"/>
  </w:num>
  <w:num w:numId="5" w16cid:durableId="622612245">
    <w:abstractNumId w:val="11"/>
  </w:num>
  <w:num w:numId="6" w16cid:durableId="1937977511">
    <w:abstractNumId w:val="2"/>
  </w:num>
  <w:num w:numId="7" w16cid:durableId="919364055">
    <w:abstractNumId w:val="8"/>
  </w:num>
  <w:num w:numId="8" w16cid:durableId="1423840581">
    <w:abstractNumId w:val="6"/>
  </w:num>
  <w:num w:numId="9" w16cid:durableId="1328021982">
    <w:abstractNumId w:val="4"/>
  </w:num>
  <w:num w:numId="10" w16cid:durableId="1700932928">
    <w:abstractNumId w:val="9"/>
  </w:num>
  <w:num w:numId="11" w16cid:durableId="78184943">
    <w:abstractNumId w:val="3"/>
  </w:num>
  <w:num w:numId="12" w16cid:durableId="1207182003">
    <w:abstractNumId w:val="10"/>
  </w:num>
  <w:num w:numId="13" w16cid:durableId="1597598121">
    <w:abstractNumId w:val="14"/>
  </w:num>
  <w:num w:numId="14" w16cid:durableId="1318874808">
    <w:abstractNumId w:val="7"/>
  </w:num>
  <w:num w:numId="15" w16cid:durableId="1343774214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331E"/>
    <w:rsid w:val="000C5150"/>
    <w:rsid w:val="00181698"/>
    <w:rsid w:val="002415B1"/>
    <w:rsid w:val="002A5094"/>
    <w:rsid w:val="0038325A"/>
    <w:rsid w:val="003C51EF"/>
    <w:rsid w:val="00430B66"/>
    <w:rsid w:val="00484106"/>
    <w:rsid w:val="00492E1E"/>
    <w:rsid w:val="0051331E"/>
    <w:rsid w:val="0053050C"/>
    <w:rsid w:val="00586DB1"/>
    <w:rsid w:val="00624C10"/>
    <w:rsid w:val="006B324B"/>
    <w:rsid w:val="007A0A50"/>
    <w:rsid w:val="007E7BA3"/>
    <w:rsid w:val="00947088"/>
    <w:rsid w:val="00952BE2"/>
    <w:rsid w:val="009F1BB2"/>
    <w:rsid w:val="00AC583B"/>
    <w:rsid w:val="00AF7FE4"/>
    <w:rsid w:val="00BA372D"/>
    <w:rsid w:val="00BF17FB"/>
    <w:rsid w:val="00C71123"/>
    <w:rsid w:val="00D12B1E"/>
    <w:rsid w:val="00D45B0C"/>
    <w:rsid w:val="00DB6008"/>
    <w:rsid w:val="00E539B9"/>
    <w:rsid w:val="00EB5930"/>
    <w:rsid w:val="00F55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A530A5"/>
  <w15:chartTrackingRefBased/>
  <w15:docId w15:val="{B47DE641-CD33-4356-A35F-8EFE3409EF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51331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51331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1331E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1331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1331E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1331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1331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1331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1331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1331E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51331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1331E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1331E"/>
    <w:rPr>
      <w:rFonts w:eastAsiaTheme="majorEastAsia" w:cstheme="majorBidi"/>
      <w:i/>
      <w:iCs/>
      <w:color w:val="2E74B5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1331E"/>
    <w:rPr>
      <w:rFonts w:eastAsiaTheme="majorEastAsia" w:cstheme="majorBidi"/>
      <w:color w:val="2E74B5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1331E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1331E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1331E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1331E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1331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1331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1331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1331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1331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1331E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1331E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1331E"/>
    <w:rPr>
      <w:i/>
      <w:iCs/>
      <w:color w:val="2E74B5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1331E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1331E"/>
    <w:rPr>
      <w:i/>
      <w:iCs/>
      <w:color w:val="2E74B5" w:themeColor="accent1" w:themeShade="BF"/>
    </w:rPr>
  </w:style>
  <w:style w:type="character" w:styleId="Rfrenceintense">
    <w:name w:val="Intense Reference"/>
    <w:basedOn w:val="Policepardfaut"/>
    <w:uiPriority w:val="32"/>
    <w:qFormat/>
    <w:rsid w:val="0051331E"/>
    <w:rPr>
      <w:b/>
      <w:bCs/>
      <w:smallCaps/>
      <w:color w:val="2E74B5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133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1331E"/>
  </w:style>
  <w:style w:type="paragraph" w:styleId="NormalWeb">
    <w:name w:val="Normal (Web)"/>
    <w:basedOn w:val="Normal"/>
    <w:uiPriority w:val="99"/>
    <w:semiHidden/>
    <w:unhideWhenUsed/>
    <w:rsid w:val="005133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cid:dfc2983a-ae66-457a-8e74-460eb7a31e5a@FRAP264.PROD.OUTLOO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cid:ba495336-85c8-42d4-ba5f-d32dc1611dd6@FRAP264.PROD.OUTLOOK.COM" TargetMode="Externa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3</Pages>
  <Words>389</Words>
  <Characters>2140</Characters>
  <Application>Microsoft Office Word</Application>
  <DocSecurity>0</DocSecurity>
  <Lines>17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Florence Martinez</dc:creator>
  <cp:keywords/>
  <dc:description/>
  <cp:lastModifiedBy>Christophe Vidal</cp:lastModifiedBy>
  <cp:revision>9</cp:revision>
  <cp:lastPrinted>2026-06-09T09:44:00Z</cp:lastPrinted>
  <dcterms:created xsi:type="dcterms:W3CDTF">2026-06-01T09:20:00Z</dcterms:created>
  <dcterms:modified xsi:type="dcterms:W3CDTF">2026-06-12T07:36:00Z</dcterms:modified>
</cp:coreProperties>
</file>